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6CD7AA" w14:textId="29179C1D" w:rsidR="006C68C5" w:rsidRPr="003232F9" w:rsidRDefault="006C68C5" w:rsidP="003232F9">
      <w:pPr>
        <w:jc w:val="both"/>
        <w:rPr>
          <w:rFonts w:ascii="Times New Roman" w:hAnsi="Times New Roman" w:cs="Times New Roman"/>
          <w:sz w:val="24"/>
          <w:szCs w:val="24"/>
        </w:rPr>
      </w:pPr>
      <w:r w:rsidRPr="00572EAB">
        <w:rPr>
          <w:rFonts w:ascii="Times New Roman" w:hAnsi="Times New Roman" w:cs="Times New Roman"/>
          <w:b/>
          <w:sz w:val="24"/>
          <w:szCs w:val="24"/>
        </w:rPr>
        <w:t xml:space="preserve">1.  Komputer </w:t>
      </w:r>
      <w:r w:rsidR="0013550A" w:rsidRPr="0013550A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13550A" w:rsidRPr="0013550A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="0013550A" w:rsidRPr="0013550A">
        <w:rPr>
          <w:rFonts w:ascii="Times New Roman" w:hAnsi="Times New Roman" w:cs="Times New Roman"/>
          <w:b/>
          <w:sz w:val="24"/>
          <w:szCs w:val="24"/>
        </w:rPr>
        <w:t xml:space="preserve">  in One”– </w:t>
      </w:r>
      <w:r w:rsidR="0013550A">
        <w:rPr>
          <w:rFonts w:ascii="Times New Roman" w:hAnsi="Times New Roman" w:cs="Times New Roman"/>
          <w:b/>
          <w:sz w:val="24"/>
          <w:szCs w:val="24"/>
        </w:rPr>
        <w:t xml:space="preserve"> – 25</w:t>
      </w:r>
      <w:r w:rsidRPr="00572EAB">
        <w:rPr>
          <w:rFonts w:ascii="Times New Roman" w:hAnsi="Times New Roman" w:cs="Times New Roman"/>
          <w:b/>
          <w:sz w:val="24"/>
          <w:szCs w:val="24"/>
        </w:rPr>
        <w:t xml:space="preserve"> sztuk</w:t>
      </w:r>
    </w:p>
    <w:p w14:paraId="4F9A514D" w14:textId="77777777" w:rsidR="006C68C5" w:rsidRPr="00D64D99" w:rsidRDefault="006C68C5" w:rsidP="006C68C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62"/>
        <w:gridCol w:w="7064"/>
        <w:gridCol w:w="5308"/>
      </w:tblGrid>
      <w:tr w:rsidR="00844AAA" w:rsidRPr="006D1DFF" w14:paraId="742CF3D8" w14:textId="64EF3C7E" w:rsidTr="00844AAA">
        <w:trPr>
          <w:trHeight w:val="284"/>
        </w:trPr>
        <w:tc>
          <w:tcPr>
            <w:tcW w:w="592" w:type="pct"/>
            <w:shd w:val="clear" w:color="auto" w:fill="auto"/>
            <w:vAlign w:val="center"/>
          </w:tcPr>
          <w:p w14:paraId="41C7A4BC" w14:textId="77777777" w:rsidR="00844AAA" w:rsidRPr="006D1DFF" w:rsidRDefault="00844AAA" w:rsidP="00AE5E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DFF">
              <w:rPr>
                <w:rFonts w:ascii="Times New Roman" w:hAnsi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2517" w:type="pct"/>
            <w:shd w:val="clear" w:color="auto" w:fill="auto"/>
            <w:vAlign w:val="center"/>
          </w:tcPr>
          <w:p w14:paraId="23079006" w14:textId="77777777" w:rsidR="00844AAA" w:rsidRPr="006D1DFF" w:rsidRDefault="00844AAA" w:rsidP="00AE5EF4">
            <w:pPr>
              <w:ind w:left="-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DFF">
              <w:rPr>
                <w:rFonts w:ascii="Times New Roman" w:hAnsi="Times New Roman"/>
                <w:b/>
                <w:sz w:val="24"/>
                <w:szCs w:val="24"/>
              </w:rPr>
              <w:t>Wymagane minimalne parametry techniczne komputera</w:t>
            </w:r>
          </w:p>
        </w:tc>
        <w:tc>
          <w:tcPr>
            <w:tcW w:w="1891" w:type="pct"/>
            <w:shd w:val="clear" w:color="auto" w:fill="auto"/>
            <w:vAlign w:val="center"/>
          </w:tcPr>
          <w:p w14:paraId="48F0A91B" w14:textId="1E807925" w:rsidR="00844AAA" w:rsidRPr="006D1DFF" w:rsidRDefault="00844AAA" w:rsidP="00AE5EF4">
            <w:pPr>
              <w:ind w:left="-7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844AAA" w:rsidRPr="00E93CFE" w14:paraId="679BA788" w14:textId="7BE88066" w:rsidTr="00844AAA">
        <w:trPr>
          <w:trHeight w:val="284"/>
        </w:trPr>
        <w:tc>
          <w:tcPr>
            <w:tcW w:w="592" w:type="pct"/>
          </w:tcPr>
          <w:p w14:paraId="7B93921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Typ</w:t>
            </w:r>
          </w:p>
        </w:tc>
        <w:tc>
          <w:tcPr>
            <w:tcW w:w="2517" w:type="pct"/>
          </w:tcPr>
          <w:p w14:paraId="67594AE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Komputer „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All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-in-one”. W ofercie wymagane jest podanie modelu, symbolu oraz producenta komputera</w:t>
            </w:r>
          </w:p>
        </w:tc>
        <w:tc>
          <w:tcPr>
            <w:tcW w:w="1891" w:type="pct"/>
          </w:tcPr>
          <w:p w14:paraId="2192C584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2CA8BEDD" w14:textId="18F33D23" w:rsidTr="00844AAA">
        <w:trPr>
          <w:trHeight w:val="284"/>
        </w:trPr>
        <w:tc>
          <w:tcPr>
            <w:tcW w:w="592" w:type="pct"/>
          </w:tcPr>
          <w:p w14:paraId="5976F2E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Zastosowanie</w:t>
            </w:r>
          </w:p>
        </w:tc>
        <w:tc>
          <w:tcPr>
            <w:tcW w:w="2517" w:type="pct"/>
          </w:tcPr>
          <w:p w14:paraId="43519AB4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Komputer będzie wykorzystywany dla potrzeb aplikacji biurowych, dedykowanych.</w:t>
            </w:r>
          </w:p>
        </w:tc>
        <w:tc>
          <w:tcPr>
            <w:tcW w:w="1891" w:type="pct"/>
          </w:tcPr>
          <w:p w14:paraId="467D1CF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4AD98C84" w14:textId="350A6333" w:rsidTr="00844AAA">
        <w:trPr>
          <w:trHeight w:val="332"/>
        </w:trPr>
        <w:tc>
          <w:tcPr>
            <w:tcW w:w="592" w:type="pct"/>
          </w:tcPr>
          <w:p w14:paraId="60AEE519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Procesor</w:t>
            </w:r>
          </w:p>
        </w:tc>
        <w:tc>
          <w:tcPr>
            <w:tcW w:w="2517" w:type="pct"/>
          </w:tcPr>
          <w:p w14:paraId="3097CE7E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Procesor wielordzeniowy ze zintegrowaną grafiką, osiągający w teście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PassMark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CPU Mark wynik min. 5040 punktów</w:t>
            </w:r>
          </w:p>
        </w:tc>
        <w:tc>
          <w:tcPr>
            <w:tcW w:w="1891" w:type="pct"/>
          </w:tcPr>
          <w:p w14:paraId="6A8C639B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46516DE1" w14:textId="44CDBFAA" w:rsidTr="00844AAA">
        <w:trPr>
          <w:trHeight w:val="284"/>
        </w:trPr>
        <w:tc>
          <w:tcPr>
            <w:tcW w:w="592" w:type="pct"/>
          </w:tcPr>
          <w:p w14:paraId="16F08E8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Pamięć operacyjna</w:t>
            </w:r>
          </w:p>
        </w:tc>
        <w:tc>
          <w:tcPr>
            <w:tcW w:w="2517" w:type="pct"/>
          </w:tcPr>
          <w:p w14:paraId="2597A995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GB DDR3 1600 MHz możliwość rozbudowy do min 16GB,</w:t>
            </w:r>
          </w:p>
        </w:tc>
        <w:tc>
          <w:tcPr>
            <w:tcW w:w="1891" w:type="pct"/>
          </w:tcPr>
          <w:p w14:paraId="243EC609" w14:textId="77777777" w:rsidR="00844AAA" w:rsidRPr="00E93CFE" w:rsidRDefault="00844AAA" w:rsidP="00844AA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250EA384" w14:textId="30CB3361" w:rsidTr="00844AAA">
        <w:trPr>
          <w:trHeight w:val="284"/>
        </w:trPr>
        <w:tc>
          <w:tcPr>
            <w:tcW w:w="592" w:type="pct"/>
          </w:tcPr>
          <w:p w14:paraId="3CF125C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Parametry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pamieci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masowej</w:t>
            </w:r>
          </w:p>
        </w:tc>
        <w:tc>
          <w:tcPr>
            <w:tcW w:w="2517" w:type="pct"/>
          </w:tcPr>
          <w:p w14:paraId="0A4349B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500GB SATA3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SED</w:t>
            </w:r>
          </w:p>
          <w:p w14:paraId="526FC613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91" w:type="pct"/>
          </w:tcPr>
          <w:p w14:paraId="618B851D" w14:textId="77777777" w:rsidR="00844AAA" w:rsidRDefault="00844AAA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  <w:p w14:paraId="7E7ECD00" w14:textId="77777777" w:rsidR="00844AAA" w:rsidRPr="00E93CFE" w:rsidRDefault="00844AAA" w:rsidP="00844AA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</w:tr>
      <w:tr w:rsidR="00844AAA" w:rsidRPr="00E93CFE" w14:paraId="5BAC66D0" w14:textId="2558E845" w:rsidTr="00844AAA">
        <w:trPr>
          <w:trHeight w:val="284"/>
        </w:trPr>
        <w:tc>
          <w:tcPr>
            <w:tcW w:w="592" w:type="pct"/>
          </w:tcPr>
          <w:p w14:paraId="3DA3C5E9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Grafika</w:t>
            </w:r>
          </w:p>
        </w:tc>
        <w:tc>
          <w:tcPr>
            <w:tcW w:w="2517" w:type="pct"/>
          </w:tcPr>
          <w:p w14:paraId="4EEC5602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Grafika zintegrowana z procesorem powinna umożliwiać pracę dwumonitorową  ze wsparciem dla HDMI v1.4 z 3D, ze sprzętowym wsparciem dla kodowania H.264 oraz MPEG2, DirectX 11,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OpenGL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3.0,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Shader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5.0  posiadająca min. 6EU (Graphics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Execution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Units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) oraz Dual HD HW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Decode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o max rozdzielczości 2560x1600 @ 60Hz (cyfrowo) i 2048x1536 @ 75Hz (analogowo)</w:t>
            </w:r>
          </w:p>
        </w:tc>
        <w:tc>
          <w:tcPr>
            <w:tcW w:w="1891" w:type="pct"/>
          </w:tcPr>
          <w:p w14:paraId="5ED376E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6B9FCC53" w14:textId="66D4354F" w:rsidTr="00844AAA">
        <w:trPr>
          <w:trHeight w:val="284"/>
        </w:trPr>
        <w:tc>
          <w:tcPr>
            <w:tcW w:w="592" w:type="pct"/>
          </w:tcPr>
          <w:p w14:paraId="7FF11C77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Wyposażenie multimedialne</w:t>
            </w:r>
          </w:p>
        </w:tc>
        <w:tc>
          <w:tcPr>
            <w:tcW w:w="2517" w:type="pct"/>
          </w:tcPr>
          <w:p w14:paraId="5FDDF87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Karta dźwiękowa zintegrowana z płytą główną, zgodna z High Definition, 24-bitowa konwersja sygnału cyfrowego na analogowy i analogowego na cyfrowy dedykowane przyciski na zewnątrz obudowy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dla menu OSD, wbudowane dwa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głosniki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stereo</w:t>
            </w:r>
          </w:p>
          <w:p w14:paraId="6190E097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  <w:r w:rsidRPr="000214F9">
              <w:rPr>
                <w:rFonts w:ascii="Times New Roman" w:hAnsi="Times New Roman"/>
                <w:bCs/>
                <w:sz w:val="24"/>
                <w:szCs w:val="24"/>
              </w:rPr>
              <w:t>Wbudowany w obudowę matrycy mikrofon z kamerą internetową 1280x720</w:t>
            </w:r>
          </w:p>
          <w:p w14:paraId="0E04DD05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Wbudowany na stałe w obudowę komputera czytnik kart multimedialnych ( czytający min. format kart SD )</w:t>
            </w:r>
          </w:p>
        </w:tc>
        <w:tc>
          <w:tcPr>
            <w:tcW w:w="1891" w:type="pct"/>
          </w:tcPr>
          <w:p w14:paraId="760E12B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B050"/>
                <w:sz w:val="24"/>
                <w:szCs w:val="24"/>
              </w:rPr>
            </w:pPr>
          </w:p>
        </w:tc>
      </w:tr>
      <w:tr w:rsidR="00844AAA" w:rsidRPr="00E93CFE" w14:paraId="67612978" w14:textId="67B40184" w:rsidTr="00844AAA">
        <w:trPr>
          <w:trHeight w:val="284"/>
        </w:trPr>
        <w:tc>
          <w:tcPr>
            <w:tcW w:w="592" w:type="pct"/>
          </w:tcPr>
          <w:p w14:paraId="6C6E7F3D" w14:textId="77777777" w:rsidR="00844AAA" w:rsidRPr="00E93CFE" w:rsidRDefault="00844AAA" w:rsidP="00AE5EF4">
            <w:pPr>
              <w:ind w:left="360" w:hanging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Obudowa</w:t>
            </w:r>
          </w:p>
        </w:tc>
        <w:tc>
          <w:tcPr>
            <w:tcW w:w="2517" w:type="pct"/>
          </w:tcPr>
          <w:p w14:paraId="6614475C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Typu </w:t>
            </w:r>
            <w:proofErr w:type="spellStart"/>
            <w:r w:rsidRPr="00E93CFE">
              <w:rPr>
                <w:rFonts w:ascii="Times New Roman" w:hAnsi="Times New Roman"/>
                <w:b/>
                <w:bCs/>
                <w:sz w:val="24"/>
                <w:szCs w:val="24"/>
              </w:rPr>
              <w:t>All</w:t>
            </w:r>
            <w:proofErr w:type="spellEnd"/>
            <w:r w:rsidRPr="00E93CFE">
              <w:rPr>
                <w:rFonts w:ascii="Times New Roman" w:hAnsi="Times New Roman"/>
                <w:b/>
                <w:bCs/>
                <w:sz w:val="24"/>
                <w:szCs w:val="24"/>
              </w:rPr>
              <w:t>-in-One zintegrowana z monitorem maksymalnie 19.5”. Przez pojęcie zintegrowany Zamawiający wymaga aby komputer wbudowany był w obudowę monitora, nie dopuszcza się rozwiązań typu komputer, dedykowany stand łączący komputer z monitorem, komputer montowany z tyłu monitora.</w:t>
            </w:r>
          </w:p>
          <w:p w14:paraId="33028C88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Obudowa musi umożliwiać zastosowanie zabezpieczenia fizycznego w postaci linki metalowej (złącze blokady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Kensingtona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) lub kłódki (oczko w obudowie do założenia kłódki)</w:t>
            </w:r>
          </w:p>
          <w:p w14:paraId="03D61DC5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Zasilacz wewnętrzny, wbudowany system diagnostyczny zasilacza</w:t>
            </w:r>
          </w:p>
          <w:p w14:paraId="4840B24F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Możliwość montażu uchwytu VESA 100x100 po zdemontowaniu podstawy, rozstaw montażowy uchwytu uzyskany bez stosowania dodatkowych modułów czy przejściówek,</w:t>
            </w:r>
          </w:p>
          <w:p w14:paraId="75054CD3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Podstawa umożliwiająca regulację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tilt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w zakresie min 30 stopni </w:t>
            </w:r>
          </w:p>
        </w:tc>
        <w:tc>
          <w:tcPr>
            <w:tcW w:w="1891" w:type="pct"/>
          </w:tcPr>
          <w:p w14:paraId="7FAB1A83" w14:textId="77777777" w:rsidR="00844AAA" w:rsidRPr="00E93CFE" w:rsidRDefault="00844AAA" w:rsidP="00844AAA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08AD34BB" w14:textId="7E8D9E51" w:rsidTr="00844AAA">
        <w:trPr>
          <w:trHeight w:val="284"/>
        </w:trPr>
        <w:tc>
          <w:tcPr>
            <w:tcW w:w="592" w:type="pct"/>
          </w:tcPr>
          <w:p w14:paraId="1580D350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Zgodność z systemami operacyjnymi i standardami</w:t>
            </w:r>
          </w:p>
        </w:tc>
        <w:tc>
          <w:tcPr>
            <w:tcW w:w="2517" w:type="pct"/>
          </w:tcPr>
          <w:p w14:paraId="0A375B10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Oferowane modele komputerów muszą posiadać certyfikat producenta oprogramowania, potwierdzający poprawną współpracę oferowanych modeli komputerów z oferowanym systemem operacyjnym  (załączyć wydruk ze strony producenta oprogramowania)</w:t>
            </w:r>
          </w:p>
        </w:tc>
        <w:tc>
          <w:tcPr>
            <w:tcW w:w="1891" w:type="pct"/>
          </w:tcPr>
          <w:p w14:paraId="19FF9339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7603B01F" w14:textId="2A72555D" w:rsidTr="00844AAA">
        <w:trPr>
          <w:trHeight w:val="284"/>
        </w:trPr>
        <w:tc>
          <w:tcPr>
            <w:tcW w:w="592" w:type="pct"/>
          </w:tcPr>
          <w:p w14:paraId="77CC9B15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BIOS</w:t>
            </w:r>
          </w:p>
          <w:p w14:paraId="7F667AD2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982D6C8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76804F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2545BF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F16B34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4AA9A49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EDA7AE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468ACA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C473349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87516F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4BE7F6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70EC401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820299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AA962E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501A15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057A63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3501E0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A95ED62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4C07783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B584D3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B5813F" w14:textId="77777777" w:rsidR="00844AAA" w:rsidRPr="00E93CFE" w:rsidRDefault="00844AAA" w:rsidP="00AE5EF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2C2B9F" w14:textId="77777777" w:rsidR="00844AAA" w:rsidRPr="00E93CFE" w:rsidRDefault="00844AAA" w:rsidP="00AE5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pct"/>
          </w:tcPr>
          <w:p w14:paraId="4B925584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BIOS zgodny ze specyfikacją UEFI, z wbudowaną obsługą za pomocą klawiatury i myszy.</w:t>
            </w:r>
          </w:p>
          <w:p w14:paraId="47E7923A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14:paraId="19E19CC8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wersji BIOS, </w:t>
            </w:r>
          </w:p>
          <w:p w14:paraId="7F4852BC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nr seryjnym komputera wraz z datą jego wyprodukowania, </w:t>
            </w:r>
          </w:p>
          <w:p w14:paraId="149AEB56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ilości i sposobu obłożenia slotów pamięciami RAM, </w:t>
            </w:r>
          </w:p>
          <w:p w14:paraId="16431172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typie procesora wraz z informacją o ilości rdzeni, wielkości pamięci cache L2 i L3, </w:t>
            </w:r>
          </w:p>
          <w:p w14:paraId="2600F5AB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MAC adresie zintegrowanej karty sieciowej</w:t>
            </w:r>
          </w:p>
          <w:p w14:paraId="0DDD5DE4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urządzeniu podłączonym do SATA 0</w:t>
            </w:r>
          </w:p>
          <w:p w14:paraId="0067B339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urządzeniu podłączonym do SATA 1</w:t>
            </w:r>
          </w:p>
          <w:p w14:paraId="25533872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zainstalowanej bezprzewodowej karcie sieciowej</w:t>
            </w:r>
          </w:p>
          <w:p w14:paraId="04A943BD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zainstalowanym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bluetooth</w:t>
            </w:r>
            <w:proofErr w:type="spellEnd"/>
          </w:p>
          <w:p w14:paraId="6C984EBF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kontrolerze audio</w:t>
            </w:r>
          </w:p>
          <w:p w14:paraId="2A11F238" w14:textId="77777777" w:rsidR="00844AAA" w:rsidRPr="00E93CFE" w:rsidRDefault="00844AAA" w:rsidP="00844AAA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zainstalowanej karcie graficznej</w:t>
            </w:r>
          </w:p>
          <w:p w14:paraId="0D86195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Funkcja blokowania wejścia do  BIOS oraz blokowania startu systemu operacyjnego, (gwarantujący utrzymanie zapisanego hasła nawet w przypadku odłączenia wszystkich źródeł zasilania i podtrzymania BIOS),</w:t>
            </w:r>
          </w:p>
          <w:p w14:paraId="6C873E5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Możliwość ustawienia karty sieciowej w trybie PXE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boot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1B6FE66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Możliwość, bez uruchamiania systemu operacyjnego z dysku twardego komputera lub innych, podłączonych do niego urządzeń zewnętrznych,  ustawienia hasła na poziomie systemu, administratora oraz dysku twardego oraz możliwość ustawienia następujących zależności pomiędzy nimi: brak możliwości zmiany hasła pozwalającego na uruchomienie systemu bez podania hasła administratora.</w:t>
            </w:r>
          </w:p>
          <w:p w14:paraId="2EE7B472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Musi posiadać możliwość ustawienia zależności pomiędzy hasłem administratora a hasłem systemowy tak, aby nie było możliwe wprowadzenie zmian w BIOS wyłącznie po podaniu hasła systemowego. Funkcja ta ma wymuszać podanie hasła administratora przy próbie zmiany ustawień BIOS w sytuacji, gdy zostało podane hasło systemowe. Możliwość ustawienia hasła systemowego oraz dla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hasła administratora. Możliwość włączenia/wyłączenia zintegrowanej karty dźwiękowej, karty sieciowej, wbudowanych głośników, kontrolera SATA ( w przypadku więcej niż 1 , każdy kontroler z osobna), karty bezprzewodowej,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bluetooth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, sprzętowego modułu TPM, kamery cyfrowej, mikrofonu, czytnika kart multimedialnych,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virtualizacji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bez uruchamiania systemu operacyjnego z dysku twardego komputera lub innych, podłączonych do niego, urządzeń zewnętrznych.</w:t>
            </w:r>
          </w:p>
          <w:p w14:paraId="0A0252E2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Możliwość ustawienia kontrolera SATA w min. dwóch trybach : ATA lub AHCI</w:t>
            </w:r>
          </w:p>
          <w:p w14:paraId="163256EF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bootujących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typu USB, natomiast po uruchomieniu systemu operacyjnego porty USB są aktywne.</w:t>
            </w:r>
          </w:p>
          <w:p w14:paraId="243DD675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Możliwość włączenia/wyłączenia portów USB : </w:t>
            </w:r>
          </w:p>
          <w:p w14:paraId="735912D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- tylnych i przednich ( w przypadku portów usytułowanych na bocznej krawędzi obudowy monitora traktujemy je jako przednie )</w:t>
            </w:r>
          </w:p>
          <w:p w14:paraId="3B3538EB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- tylko tylnych</w:t>
            </w:r>
          </w:p>
          <w:p w14:paraId="03D575A7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- tylko przednich ( w przypadku portów usytułowanych na bocznej krawędzi obudowy monitora traktujemy je jako przednie )</w:t>
            </w:r>
          </w:p>
          <w:p w14:paraId="2F0F38D3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Możliwość włączenia tylko jednego rdzenia procesora – funkcja wymagana dla aplikacji mającej problemy z obsługą więcej niż jeden rdzeń.</w:t>
            </w:r>
          </w:p>
        </w:tc>
        <w:tc>
          <w:tcPr>
            <w:tcW w:w="1891" w:type="pct"/>
          </w:tcPr>
          <w:p w14:paraId="7F419903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670F54A6" w14:textId="0CA15053" w:rsidTr="00844AAA">
        <w:trPr>
          <w:trHeight w:val="284"/>
        </w:trPr>
        <w:tc>
          <w:tcPr>
            <w:tcW w:w="592" w:type="pct"/>
          </w:tcPr>
          <w:p w14:paraId="06887B5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Diagnostyka i bezpieczeństwo</w:t>
            </w:r>
          </w:p>
        </w:tc>
        <w:tc>
          <w:tcPr>
            <w:tcW w:w="2517" w:type="pct"/>
          </w:tcPr>
          <w:p w14:paraId="3CEF950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Zaimplementowany w BIOS  system diagnostyczny z graficznym interfejsem użytkownika dostępny dla użytkownika z poziomu szybkiego menu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boot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umożliwiający jednoczesne przetestowanie w celu wykrycia usterki zainstalowanych komponentów w oferowanym </w:t>
            </w: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komputerze bez konieczności uruchamiania systemu operacyjnego. System opatrzony min. o funkcjonalność :</w:t>
            </w:r>
          </w:p>
          <w:p w14:paraId="4E356677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sprawdzenie Master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Boot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Record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na gotowość do uruchomienia oferowanego systemu operacyjnego,</w:t>
            </w:r>
          </w:p>
          <w:p w14:paraId="71A8C82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procesora [ min. cache ]</w:t>
            </w:r>
          </w:p>
          <w:p w14:paraId="73139A1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pamięci,</w:t>
            </w:r>
          </w:p>
          <w:p w14:paraId="520A81D3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wentylatora dla procesora</w:t>
            </w:r>
          </w:p>
          <w:p w14:paraId="78235B0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wentylatora dodatkowego</w:t>
            </w:r>
          </w:p>
          <w:p w14:paraId="7F684ADF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napędu</w:t>
            </w:r>
          </w:p>
          <w:p w14:paraId="5F0D4EB6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 test portów USB  </w:t>
            </w:r>
          </w:p>
          <w:p w14:paraId="1C918625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dysku twardego</w:t>
            </w:r>
          </w:p>
          <w:p w14:paraId="15D3EDBF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test podłączonych kabli.</w:t>
            </w:r>
          </w:p>
          <w:p w14:paraId="7E54639E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Zintegrowany z płytą główną dedykowany układ sprzętowy służący do tworzenia i zarządzania wygenerowanymi przez komputer kluczami szyfrowania. Zabezpieczenie to musi posiadać możliwość szyfrowania poufnych dokumentów przechowywanych na dysku twardym przy użyciu klucza.</w:t>
            </w:r>
          </w:p>
          <w:p w14:paraId="067E9D30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Wbudowany na stałe w obudowie komputera wizualny system diagnostyczny, służący do sygnalizowania i diagnozowania problemów z komputerem i jego komponentami, a w szczególności musi sygnalizować:</w:t>
            </w:r>
          </w:p>
          <w:p w14:paraId="4260E66C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uszkodzenie lub błąd lub brak pamięci RAM</w:t>
            </w:r>
          </w:p>
          <w:p w14:paraId="1A74889D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uszkodzenie płyty głównej</w:t>
            </w:r>
          </w:p>
          <w:p w14:paraId="03A9BE8A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uszkodzenie kontrolera Video montowanego na złączy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PCIe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lub dodatkowego chipsetu na płycie głównej (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jęśli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wymagane w specyfikacji SIWZ )</w:t>
            </w:r>
          </w:p>
          <w:p w14:paraId="21FF5CE5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uszkodzenie dysku twardego</w:t>
            </w:r>
          </w:p>
          <w:p w14:paraId="5C9B8FD6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błedy</w:t>
            </w:r>
            <w:proofErr w:type="spellEnd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BIOS’u</w:t>
            </w:r>
            <w:proofErr w:type="spellEnd"/>
          </w:p>
          <w:p w14:paraId="56E9EBFE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uszkodzenie procesora</w:t>
            </w:r>
          </w:p>
        </w:tc>
        <w:tc>
          <w:tcPr>
            <w:tcW w:w="1891" w:type="pct"/>
          </w:tcPr>
          <w:p w14:paraId="239324F2" w14:textId="77777777" w:rsidR="00844AAA" w:rsidRPr="00E93CFE" w:rsidRDefault="00844AAA" w:rsidP="00844AA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44AAA" w:rsidRPr="00E93CFE" w14:paraId="1C6E3072" w14:textId="70AFC364" w:rsidTr="00844AAA">
        <w:trPr>
          <w:trHeight w:val="284"/>
        </w:trPr>
        <w:tc>
          <w:tcPr>
            <w:tcW w:w="592" w:type="pct"/>
          </w:tcPr>
          <w:p w14:paraId="522F5B4A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Certyfikaty i standardy</w:t>
            </w:r>
          </w:p>
        </w:tc>
        <w:tc>
          <w:tcPr>
            <w:tcW w:w="2517" w:type="pct"/>
          </w:tcPr>
          <w:p w14:paraId="7DCE10CD" w14:textId="77777777" w:rsidR="00844AAA" w:rsidRPr="00E93CFE" w:rsidRDefault="00844AAA" w:rsidP="00844AA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Certyfikat ISO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9001 dla producenta sprzętu (załączyć do oferty) </w:t>
            </w:r>
          </w:p>
          <w:p w14:paraId="65679064" w14:textId="77777777" w:rsidR="00844AAA" w:rsidRPr="00E93CFE" w:rsidRDefault="00844AAA" w:rsidP="00844AA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Deklaracja zgodności CE (załączyć do oferty)</w:t>
            </w:r>
          </w:p>
          <w:p w14:paraId="511B3933" w14:textId="77777777" w:rsidR="00844AAA" w:rsidRPr="00E93CFE" w:rsidRDefault="00844AAA" w:rsidP="00844AA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Energy Star min. 5.0 - wymagany certyfikat lub wpis dotyczący oferowanego modelu komputera w  internetowym katalogu http://www.eu-energystar.org lub http://www.energystar.gov   – dopuszcza się wydruk ze strony internetowej oraz certyfikaty równoważne.</w:t>
            </w:r>
          </w:p>
        </w:tc>
        <w:tc>
          <w:tcPr>
            <w:tcW w:w="1891" w:type="pct"/>
          </w:tcPr>
          <w:p w14:paraId="21E7C4B2" w14:textId="77777777" w:rsidR="00844AAA" w:rsidRPr="00E93CFE" w:rsidRDefault="00844AAA" w:rsidP="00844AA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3A4F7487" w14:textId="564BC1CE" w:rsidTr="00844AAA">
        <w:trPr>
          <w:trHeight w:val="284"/>
        </w:trPr>
        <w:tc>
          <w:tcPr>
            <w:tcW w:w="592" w:type="pct"/>
          </w:tcPr>
          <w:p w14:paraId="4A4553D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Ergonomia</w:t>
            </w:r>
          </w:p>
        </w:tc>
        <w:tc>
          <w:tcPr>
            <w:tcW w:w="2517" w:type="pct"/>
          </w:tcPr>
          <w:p w14:paraId="60AF25F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Głośność jednostki centralnej mierzona zgodnie z normą ISO 7779 oraz wykazana zgodnie z normą ISO 9296 w pozycji obserwatora w trybie pracy dysku twardego (IDLE) wynosząca maksymalnie 19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dB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(załączyć oświadczenie wykonawcy opatrzone numerem postępowania i dodatkowo poparte oświadczeniem producenta)</w:t>
            </w:r>
          </w:p>
        </w:tc>
        <w:tc>
          <w:tcPr>
            <w:tcW w:w="1891" w:type="pct"/>
          </w:tcPr>
          <w:p w14:paraId="3356D4E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</w:tr>
      <w:tr w:rsidR="00844AAA" w:rsidRPr="00E93CFE" w14:paraId="4F65B52F" w14:textId="7E423519" w:rsidTr="00844AAA">
        <w:trPr>
          <w:trHeight w:val="284"/>
        </w:trPr>
        <w:tc>
          <w:tcPr>
            <w:tcW w:w="592" w:type="pct"/>
          </w:tcPr>
          <w:p w14:paraId="1536410D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Warunki gwarancji</w:t>
            </w:r>
          </w:p>
        </w:tc>
        <w:tc>
          <w:tcPr>
            <w:tcW w:w="2517" w:type="pct"/>
          </w:tcPr>
          <w:p w14:paraId="5D6A59AD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Minimum 3-letnia gwarancja producenta świadczona na miejscu u klienta, Czas reakcji serwisu - do końca następnego dnia roboczego.</w:t>
            </w:r>
          </w:p>
          <w:p w14:paraId="53FF2667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710E1D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W przypadku awarii dysków twardych dysk pozostaje u Zamawiającego – wymagane jest dołączenie do oferty oświadczenia podmiotu realizującego serwis lub producenta sprzętu o spełnieniu tego warunku. W przypadku awarii komputera lub konieczności jego wymiany na inny dysk pozostaje u Zamawiającego.</w:t>
            </w:r>
          </w:p>
          <w:p w14:paraId="5237606D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7B1309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Czas reakcji serwisu - do końca następnego dnia roboczego. Gwarancja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musi oferować przez cały okres :</w:t>
            </w:r>
          </w:p>
          <w:p w14:paraId="59960727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- usługi serwisowe świadczone w miejscu instalacji urządzenia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br/>
              <w:t>oraz możliwość szybkiego zgłaszania usterek przez portal internetowy</w:t>
            </w:r>
          </w:p>
          <w:p w14:paraId="6B9D3690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- dostępność wsparcia technicznego przez 24 godziny 7 dni w tygodniu przez cały rok (w języku polskim w dni robocze)</w:t>
            </w:r>
          </w:p>
          <w:p w14:paraId="09431286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- dostęp do portalu technicznego producenta, który umożliwi zamawianie części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zamiennich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i/lub wizyt technika serwisowego, mający na celu przyśpieszenie i procesu diagnostyki i skrócenia czasu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usnięcia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usterki</w:t>
            </w:r>
          </w:p>
          <w:p w14:paraId="6D2A5AD8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- wsparcie telefoniczne świadczone przez wykwalifikowanych konsultantów, </w:t>
            </w:r>
          </w:p>
          <w:p w14:paraId="0CEC0B34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- wsparcie techniczne dla problemów z fabrycznie zainstalowanym oprogramowaniem OEM </w:t>
            </w:r>
          </w:p>
          <w:p w14:paraId="56769199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</w:p>
          <w:p w14:paraId="1DBC6DE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Firma serwisująca musi posiadać certyfikat ISO 9001:2000 na świadczenie usług serwisowych oraz posiadać autoryzacje producenta komputera – dokumenty potwierdzające załączyć do oferty.</w:t>
            </w:r>
          </w:p>
          <w:p w14:paraId="60D1102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Oświadczenie producenta komputera, że w przypadku nie wywiązywania się </w:t>
            </w: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br/>
              <w:t>z obowiązków gwarancyjnych oferenta lub firmy serwisującej, przejmie na siebie wszelkie zobowiązania związane z serwisem.</w:t>
            </w:r>
          </w:p>
        </w:tc>
        <w:tc>
          <w:tcPr>
            <w:tcW w:w="1891" w:type="pct"/>
          </w:tcPr>
          <w:p w14:paraId="4CFBF498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69E0D95A" w14:textId="55CBE68D" w:rsidTr="00844AAA">
        <w:tc>
          <w:tcPr>
            <w:tcW w:w="592" w:type="pct"/>
          </w:tcPr>
          <w:p w14:paraId="0BE4A013" w14:textId="77777777" w:rsidR="00844AAA" w:rsidRPr="00E93CFE" w:rsidRDefault="00844AAA" w:rsidP="00AE5EF4">
            <w:pPr>
              <w:tabs>
                <w:tab w:val="left" w:pos="213"/>
              </w:tabs>
              <w:spacing w:line="30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Wsparcie techniczne producenta</w:t>
            </w:r>
          </w:p>
        </w:tc>
        <w:tc>
          <w:tcPr>
            <w:tcW w:w="2517" w:type="pct"/>
          </w:tcPr>
          <w:p w14:paraId="5CDD9DC4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14:paraId="3CFA5021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Dostęp do najnowszych sterowników i uaktualnień na stronie producenta zestawu realizowany poprzez podanie na dedykowanej stronie internetowej producenta numeru seryjnego lub modelu komputera – do oferty należy dołączyć link strony.</w:t>
            </w:r>
          </w:p>
        </w:tc>
        <w:tc>
          <w:tcPr>
            <w:tcW w:w="1891" w:type="pct"/>
          </w:tcPr>
          <w:p w14:paraId="0A588A30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4634D00D" w14:textId="12B52995" w:rsidTr="00844AAA">
        <w:tc>
          <w:tcPr>
            <w:tcW w:w="592" w:type="pct"/>
          </w:tcPr>
          <w:p w14:paraId="71FF49F4" w14:textId="77777777" w:rsidR="00844AAA" w:rsidRPr="00E93CFE" w:rsidRDefault="00844AAA" w:rsidP="00AE5EF4">
            <w:pPr>
              <w:tabs>
                <w:tab w:val="left" w:pos="213"/>
              </w:tabs>
              <w:spacing w:line="30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System operacyjny </w:t>
            </w:r>
          </w:p>
        </w:tc>
        <w:tc>
          <w:tcPr>
            <w:tcW w:w="2517" w:type="pct"/>
          </w:tcPr>
          <w:p w14:paraId="69C503EF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Zainstalowany system operacyjny Windows 8.1 Professional, klucz licencyjny Windows 8.x Professional musi być zapisany trwale w BIOS i umożliwiać instalację systemu operacyjnego na podstawie dołączonego nośnika bezpośrednio z wbudowanego napędu lub zdalnie bez potrzeby ręcznego wpisywania klucza licencyjnego. Oferowany dostarczony system, jak również przy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reinstalacji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 xml:space="preserve"> nie może wymagać aktywacji klucza licencyjnego za pośrednictwem telefonu i </w:t>
            </w:r>
            <w:proofErr w:type="spellStart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internetu</w:t>
            </w:r>
            <w:proofErr w:type="spellEnd"/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91" w:type="pct"/>
          </w:tcPr>
          <w:p w14:paraId="4B08E5A3" w14:textId="77777777" w:rsidR="00844AAA" w:rsidRPr="00E93CFE" w:rsidRDefault="00844AAA" w:rsidP="00AE5EF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44AAA" w:rsidRPr="00E93CFE" w14:paraId="5C61A36D" w14:textId="41948634" w:rsidTr="00844AAA">
        <w:trPr>
          <w:trHeight w:val="3615"/>
        </w:trPr>
        <w:tc>
          <w:tcPr>
            <w:tcW w:w="592" w:type="pct"/>
          </w:tcPr>
          <w:p w14:paraId="731E4F99" w14:textId="77777777" w:rsidR="00844AAA" w:rsidRPr="00E93CFE" w:rsidRDefault="00844AAA" w:rsidP="00AE5EF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93CFE">
              <w:rPr>
                <w:rFonts w:ascii="Times New Roman" w:hAnsi="Times New Roman"/>
                <w:bCs/>
                <w:sz w:val="24"/>
                <w:szCs w:val="24"/>
              </w:rPr>
              <w:t>Wymagania dodatkowe</w:t>
            </w:r>
          </w:p>
        </w:tc>
        <w:tc>
          <w:tcPr>
            <w:tcW w:w="2517" w:type="pct"/>
          </w:tcPr>
          <w:p w14:paraId="6CE0885B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Płyta główna zaprojektowana i wyprodukowana na zlecenie producenta komputera, dedykowana dla danego urządzenia, z naniesionym logo producenta komputera na etapie produkcji; min. 2 złącza DIMM, obsługa do 16GB pamięci RAM, 2 złącza SATA w tym jedno min. SATA 3.0</w:t>
            </w:r>
          </w:p>
          <w:p w14:paraId="7CDBFAEC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Wbudowane porty: </w:t>
            </w:r>
          </w:p>
          <w:p w14:paraId="1E363748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-  min. 6 portów USB wyprowadzonych na zewnątrz obudowy, w tym. min. 2 x USB 3.0 z przodu lub na bocznej krawędzi obudowy monitora i min. 4 porty USB 2.0 z tyłu obudowy,  </w:t>
            </w:r>
          </w:p>
          <w:p w14:paraId="20F38F43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-  port sieciowy RJ-45, </w:t>
            </w:r>
          </w:p>
          <w:p w14:paraId="3ACBC978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- na tylnym panelu 1x VGA</w:t>
            </w:r>
          </w:p>
          <w:p w14:paraId="36FCC90D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- na tylnym panelu 1x wejście liniowe,</w:t>
            </w:r>
          </w:p>
          <w:p w14:paraId="1AB9C401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- z przodu lub na bocznej krawędzi obudowy </w:t>
            </w:r>
            <w:proofErr w:type="spellStart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monitrora</w:t>
            </w:r>
            <w:proofErr w:type="spellEnd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 1x wyjście audio, 1x wyjście słuchawkowe, dopuszcza się jedno złącze tzw. </w:t>
            </w:r>
            <w:proofErr w:type="spellStart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combo</w:t>
            </w:r>
            <w:proofErr w:type="spellEnd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 oraz wbudowany czytnik kart multimedialnych  </w:t>
            </w:r>
          </w:p>
          <w:p w14:paraId="63A10A64" w14:textId="77777777" w:rsidR="00844AAA" w:rsidRPr="00C05F90" w:rsidRDefault="00844AAA" w:rsidP="00AE5EF4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Wymagana ilość i rozmieszczenie (na zewnątrz obudowy </w:t>
            </w: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komputera) portów oraz złączy nie może być osiągnięta w wyniku stosowania konwerterów, przejściówek itp.</w:t>
            </w:r>
          </w:p>
          <w:p w14:paraId="341888BA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Karta sieciowa 10/100/1000 Ethernet RJ 45, zintegrowana z płytą główną, wspierająca PXE </w:t>
            </w:r>
          </w:p>
          <w:p w14:paraId="2C421EB7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Kar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ta sieci bezprzewodowej</w:t>
            </w:r>
            <w:bookmarkStart w:id="0" w:name="_GoBack"/>
            <w:bookmarkEnd w:id="0"/>
          </w:p>
          <w:p w14:paraId="7FA10F78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 xml:space="preserve">Klawiatura USB w układzie polski programisty </w:t>
            </w:r>
          </w:p>
          <w:p w14:paraId="60DB6940" w14:textId="77777777" w:rsidR="00844AAA" w:rsidRPr="00C05F90" w:rsidRDefault="00844AAA" w:rsidP="00844AAA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Mysz optyczna USB z dwoma klawiszami oraz rolką (</w:t>
            </w:r>
            <w:proofErr w:type="spellStart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scroll</w:t>
            </w:r>
            <w:proofErr w:type="spellEnd"/>
            <w:r w:rsidRPr="00C05F9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91" w:type="pct"/>
          </w:tcPr>
          <w:p w14:paraId="79ED4517" w14:textId="77777777" w:rsidR="00844AAA" w:rsidRPr="00C05F90" w:rsidRDefault="00844AAA" w:rsidP="00844AA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988F096" w14:textId="77777777" w:rsidR="008016EB" w:rsidRDefault="008016EB" w:rsidP="003232F9">
      <w:pPr>
        <w:rPr>
          <w:rFonts w:ascii="Times New Roman" w:hAnsi="Times New Roman" w:cs="Times New Roman"/>
          <w:sz w:val="24"/>
          <w:szCs w:val="24"/>
        </w:rPr>
      </w:pPr>
    </w:p>
    <w:p w14:paraId="6C0F4F30" w14:textId="225DD954" w:rsidR="00844AAA" w:rsidRDefault="00844A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59E7065" w14:textId="7568C0E1" w:rsidR="00844AAA" w:rsidRDefault="00844AAA" w:rsidP="00844A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Pr="00844AAA">
        <w:rPr>
          <w:rFonts w:ascii="Times New Roman" w:hAnsi="Times New Roman"/>
          <w:b/>
          <w:sz w:val="24"/>
          <w:szCs w:val="24"/>
        </w:rPr>
        <w:t>Akcesoria komputerowe:</w:t>
      </w:r>
    </w:p>
    <w:p w14:paraId="6B633E42" w14:textId="77777777" w:rsidR="00844AAA" w:rsidRPr="00844AAA" w:rsidRDefault="00844AAA" w:rsidP="00844AA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7"/>
        <w:gridCol w:w="4667"/>
        <w:gridCol w:w="4667"/>
      </w:tblGrid>
      <w:tr w:rsidR="00844AAA" w14:paraId="17814289" w14:textId="77777777" w:rsidTr="00A40A99">
        <w:tc>
          <w:tcPr>
            <w:tcW w:w="4667" w:type="dxa"/>
            <w:vAlign w:val="center"/>
          </w:tcPr>
          <w:p w14:paraId="12A72B52" w14:textId="500E9C0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FF">
              <w:rPr>
                <w:rFonts w:ascii="Times New Roman" w:hAnsi="Times New Roman"/>
                <w:b/>
                <w:sz w:val="24"/>
                <w:szCs w:val="24"/>
              </w:rPr>
              <w:t>Nazwa komponentu</w:t>
            </w:r>
          </w:p>
        </w:tc>
        <w:tc>
          <w:tcPr>
            <w:tcW w:w="4667" w:type="dxa"/>
            <w:vAlign w:val="center"/>
          </w:tcPr>
          <w:p w14:paraId="3235A2EF" w14:textId="005F844D" w:rsidR="00844AAA" w:rsidRDefault="00844AAA" w:rsidP="0084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FF">
              <w:rPr>
                <w:rFonts w:ascii="Times New Roman" w:hAnsi="Times New Roman"/>
                <w:b/>
                <w:sz w:val="24"/>
                <w:szCs w:val="24"/>
              </w:rPr>
              <w:t>Wymagane minimalne parametry techniczne</w:t>
            </w:r>
          </w:p>
        </w:tc>
        <w:tc>
          <w:tcPr>
            <w:tcW w:w="4667" w:type="dxa"/>
            <w:vAlign w:val="center"/>
          </w:tcPr>
          <w:p w14:paraId="4EB882DD" w14:textId="0AF8A85C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oferowane/ zgodne/</w:t>
            </w:r>
          </w:p>
        </w:tc>
      </w:tr>
      <w:tr w:rsidR="00844AAA" w14:paraId="4B9158A2" w14:textId="77777777" w:rsidTr="00844AAA">
        <w:trPr>
          <w:trHeight w:val="987"/>
        </w:trPr>
        <w:tc>
          <w:tcPr>
            <w:tcW w:w="4667" w:type="dxa"/>
          </w:tcPr>
          <w:p w14:paraId="54E24AF9" w14:textId="489E5B70" w:rsidR="00844AAA" w:rsidRPr="00844AAA" w:rsidRDefault="00844AAA" w:rsidP="00844A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4AAA">
              <w:rPr>
                <w:rFonts w:ascii="Times New Roman" w:hAnsi="Times New Roman"/>
                <w:b/>
                <w:sz w:val="24"/>
                <w:szCs w:val="24"/>
              </w:rPr>
              <w:t>Dysk twardy wewnętrzny o pojemności nie mniej niż 500 GB 3.5” – 20 sztuk</w:t>
            </w:r>
          </w:p>
        </w:tc>
        <w:tc>
          <w:tcPr>
            <w:tcW w:w="4667" w:type="dxa"/>
          </w:tcPr>
          <w:p w14:paraId="364E5938" w14:textId="77777777" w:rsidR="00844AAA" w:rsidRPr="00844AAA" w:rsidRDefault="00844AAA" w:rsidP="00844AAA">
            <w:pPr>
              <w:rPr>
                <w:rFonts w:ascii="Times New Roman" w:hAnsi="Times New Roman"/>
                <w:sz w:val="24"/>
                <w:szCs w:val="24"/>
              </w:rPr>
            </w:pPr>
            <w:r w:rsidRPr="00844AAA">
              <w:rPr>
                <w:rFonts w:ascii="Times New Roman" w:hAnsi="Times New Roman"/>
                <w:sz w:val="24"/>
                <w:szCs w:val="24"/>
              </w:rPr>
              <w:t xml:space="preserve">Dysk twardy magnetyczny klasy desktop, interfejs: Serial ATA  III (6 GB/s), prędkość obrotowa: 7200 </w:t>
            </w:r>
            <w:proofErr w:type="spellStart"/>
            <w:r w:rsidRPr="00844AAA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844AAA">
              <w:rPr>
                <w:rFonts w:ascii="Times New Roman" w:hAnsi="Times New Roman"/>
                <w:sz w:val="24"/>
                <w:szCs w:val="24"/>
              </w:rPr>
              <w:t>/min, Cache wewnętrzny minimum 16 MB</w:t>
            </w:r>
          </w:p>
          <w:p w14:paraId="08631E0F" w14:textId="76C1779B" w:rsidR="00844AAA" w:rsidRDefault="00844AAA" w:rsidP="0084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Gwarancja – 24 miesiące</w:t>
            </w:r>
          </w:p>
        </w:tc>
        <w:tc>
          <w:tcPr>
            <w:tcW w:w="4667" w:type="dxa"/>
          </w:tcPr>
          <w:p w14:paraId="5D84D2A1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AA" w14:paraId="5D2EE046" w14:textId="77777777" w:rsidTr="00844AAA">
        <w:tc>
          <w:tcPr>
            <w:tcW w:w="4667" w:type="dxa"/>
          </w:tcPr>
          <w:p w14:paraId="7E26A370" w14:textId="77777777" w:rsidR="00844AAA" w:rsidRPr="00844AAA" w:rsidRDefault="00844AAA" w:rsidP="00844A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4AAA">
              <w:rPr>
                <w:rFonts w:ascii="Times New Roman" w:hAnsi="Times New Roman"/>
                <w:b/>
                <w:sz w:val="24"/>
                <w:szCs w:val="24"/>
              </w:rPr>
              <w:t>Dysk twardy wewnętrzny o pojemności nie mniej niż 500 GB 2.5”  - 15 sztuk</w:t>
            </w:r>
          </w:p>
          <w:p w14:paraId="22021924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112AEA4B" w14:textId="77777777" w:rsidR="00844AAA" w:rsidRPr="00844AAA" w:rsidRDefault="00844AAA" w:rsidP="00844AAA">
            <w:pPr>
              <w:rPr>
                <w:rFonts w:ascii="Times New Roman" w:hAnsi="Times New Roman"/>
                <w:sz w:val="24"/>
                <w:szCs w:val="24"/>
              </w:rPr>
            </w:pPr>
            <w:r w:rsidRPr="00844AAA">
              <w:rPr>
                <w:rFonts w:ascii="Times New Roman" w:hAnsi="Times New Roman"/>
                <w:sz w:val="24"/>
                <w:szCs w:val="24"/>
              </w:rPr>
              <w:t xml:space="preserve">Dysk twardy magnetyczny przeznaczony do komputerów typu notebook, interfejs: Serial ATA  II, prędkość obrotowa: 7200 </w:t>
            </w:r>
            <w:proofErr w:type="spellStart"/>
            <w:r w:rsidRPr="00844AAA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844AAA">
              <w:rPr>
                <w:rFonts w:ascii="Times New Roman" w:hAnsi="Times New Roman"/>
                <w:sz w:val="24"/>
                <w:szCs w:val="24"/>
              </w:rPr>
              <w:t>/min, Cache wewnętrzny: minimum 32 MB. Gwarancja – 24 miesiące.</w:t>
            </w:r>
          </w:p>
          <w:p w14:paraId="458B4F32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0C6A1832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AAA" w14:paraId="3D98E077" w14:textId="77777777" w:rsidTr="00844AAA">
        <w:tc>
          <w:tcPr>
            <w:tcW w:w="4667" w:type="dxa"/>
          </w:tcPr>
          <w:p w14:paraId="6A5EBA6A" w14:textId="66E268EF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4EB">
              <w:rPr>
                <w:rFonts w:ascii="Times New Roman" w:hAnsi="Times New Roman"/>
                <w:b/>
                <w:sz w:val="24"/>
                <w:szCs w:val="24"/>
              </w:rPr>
              <w:t>Pamięć przenośna 16 GB, USB 3.0 – 550 sztuk.</w:t>
            </w:r>
          </w:p>
        </w:tc>
        <w:tc>
          <w:tcPr>
            <w:tcW w:w="4667" w:type="dxa"/>
          </w:tcPr>
          <w:p w14:paraId="2C25DDF9" w14:textId="77777777" w:rsidR="00844AAA" w:rsidRPr="00844AAA" w:rsidRDefault="00844AAA" w:rsidP="00844AAA">
            <w:pPr>
              <w:rPr>
                <w:rFonts w:ascii="Times New Roman" w:hAnsi="Times New Roman"/>
                <w:sz w:val="24"/>
                <w:szCs w:val="24"/>
              </w:rPr>
            </w:pPr>
            <w:r w:rsidRPr="00844AAA">
              <w:rPr>
                <w:rFonts w:ascii="Times New Roman" w:hAnsi="Times New Roman"/>
                <w:sz w:val="24"/>
                <w:szCs w:val="24"/>
              </w:rPr>
              <w:t>Pamięć USB w metalowej obudowie, bez elementów ruchomych i zatyczki, szybkość odczytu 100 MB/s, szybkość zapisu 15 MB/s, zgodność z Windows 10, Windows 8/8.1, Windows 7, Mac OS X v. 10.8.x lub nowsze, Linux 2.6.x. i nowszy, Gwarancja: 5 lat.</w:t>
            </w:r>
          </w:p>
          <w:p w14:paraId="4F225E4E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7" w:type="dxa"/>
          </w:tcPr>
          <w:p w14:paraId="7488C274" w14:textId="77777777" w:rsidR="00844AAA" w:rsidRDefault="00844AAA" w:rsidP="0032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394F27" w14:textId="77777777" w:rsidR="00844AAA" w:rsidRPr="00D64D99" w:rsidRDefault="00844AAA" w:rsidP="003232F9">
      <w:pPr>
        <w:rPr>
          <w:rFonts w:ascii="Times New Roman" w:hAnsi="Times New Roman" w:cs="Times New Roman"/>
          <w:sz w:val="24"/>
          <w:szCs w:val="24"/>
        </w:rPr>
      </w:pPr>
    </w:p>
    <w:sectPr w:rsidR="00844AAA" w:rsidRPr="00D64D99" w:rsidSect="00692335">
      <w:headerReference w:type="default" r:id="rId8"/>
      <w:footerReference w:type="default" r:id="rId9"/>
      <w:pgSz w:w="16838" w:h="11906" w:orient="landscape"/>
      <w:pgMar w:top="1417" w:right="156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3F7DE" w14:textId="77777777" w:rsidR="00692335" w:rsidRDefault="00692335" w:rsidP="00CF176D">
      <w:pPr>
        <w:spacing w:after="0" w:line="240" w:lineRule="auto"/>
      </w:pPr>
      <w:r>
        <w:separator/>
      </w:r>
    </w:p>
  </w:endnote>
  <w:endnote w:type="continuationSeparator" w:id="0">
    <w:p w14:paraId="3DA0B1A4" w14:textId="77777777" w:rsidR="00692335" w:rsidRDefault="00692335" w:rsidP="00CF1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09985400"/>
      <w:docPartObj>
        <w:docPartGallery w:val="Page Numbers (Bottom of Page)"/>
        <w:docPartUnique/>
      </w:docPartObj>
    </w:sdtPr>
    <w:sdtEndPr/>
    <w:sdtContent>
      <w:p w14:paraId="2B2D35D6" w14:textId="722AB905" w:rsidR="00692335" w:rsidRDefault="00692335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AC3C8A" w:rsidRPr="00AC3C8A">
          <w:rPr>
            <w:rFonts w:asciiTheme="majorHAnsi" w:eastAsiaTheme="majorEastAsia" w:hAnsiTheme="majorHAnsi" w:cstheme="majorBidi"/>
            <w:noProof/>
            <w:sz w:val="28"/>
            <w:szCs w:val="28"/>
          </w:rPr>
          <w:t>9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55B77F20" w14:textId="77777777" w:rsidR="00692335" w:rsidRDefault="0069233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241C1" w14:textId="77777777" w:rsidR="00692335" w:rsidRDefault="00692335" w:rsidP="00CF176D">
      <w:pPr>
        <w:spacing w:after="0" w:line="240" w:lineRule="auto"/>
      </w:pPr>
      <w:r>
        <w:separator/>
      </w:r>
    </w:p>
  </w:footnote>
  <w:footnote w:type="continuationSeparator" w:id="0">
    <w:p w14:paraId="4DE59906" w14:textId="77777777" w:rsidR="00692335" w:rsidRDefault="00692335" w:rsidP="00CF1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03A20" w14:textId="20954602" w:rsidR="00692335" w:rsidRPr="00CF176D" w:rsidRDefault="00CA4AAF" w:rsidP="00CF176D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Załącznik nr 3.1</w:t>
    </w:r>
    <w:r w:rsidR="00266C5C">
      <w:rPr>
        <w:rFonts w:ascii="Times New Roman" w:hAnsi="Times New Roman" w:cs="Times New Roman"/>
        <w:sz w:val="24"/>
        <w:szCs w:val="24"/>
      </w:rPr>
      <w:t xml:space="preserve"> do </w:t>
    </w:r>
    <w:r>
      <w:rPr>
        <w:rFonts w:ascii="Times New Roman" w:hAnsi="Times New Roman" w:cs="Times New Roman"/>
        <w:sz w:val="24"/>
        <w:szCs w:val="24"/>
      </w:rPr>
      <w:t>SIWZ,</w:t>
    </w:r>
    <w:r w:rsidR="00266C5C">
      <w:rPr>
        <w:rFonts w:ascii="Times New Roman" w:hAnsi="Times New Roman" w:cs="Times New Roman"/>
        <w:sz w:val="24"/>
        <w:szCs w:val="24"/>
      </w:rPr>
      <w:t xml:space="preserve"> </w:t>
    </w:r>
    <w:r w:rsidR="0013550A">
      <w:rPr>
        <w:rFonts w:ascii="Times New Roman" w:hAnsi="Times New Roman" w:cs="Times New Roman"/>
        <w:sz w:val="24"/>
        <w:szCs w:val="24"/>
      </w:rPr>
      <w:t>postępowanie ULC-BDG-GI-2600-07</w:t>
    </w:r>
    <w:r w:rsidR="00692335" w:rsidRPr="00CF176D">
      <w:rPr>
        <w:rFonts w:ascii="Times New Roman" w:hAnsi="Times New Roman" w:cs="Times New Roman"/>
        <w:sz w:val="24"/>
        <w:szCs w:val="24"/>
      </w:rPr>
      <w:t>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96381A"/>
    <w:multiLevelType w:val="hybridMultilevel"/>
    <w:tmpl w:val="D6A8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E5ED8"/>
    <w:multiLevelType w:val="hybridMultilevel"/>
    <w:tmpl w:val="9C3E7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11A5A"/>
    <w:multiLevelType w:val="hybridMultilevel"/>
    <w:tmpl w:val="4F3AC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5228F8"/>
    <w:multiLevelType w:val="hybridMultilevel"/>
    <w:tmpl w:val="E66C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A0491"/>
    <w:multiLevelType w:val="hybridMultilevel"/>
    <w:tmpl w:val="CE3A43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9B38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71001F8"/>
    <w:multiLevelType w:val="hybridMultilevel"/>
    <w:tmpl w:val="F80EFCD2"/>
    <w:lvl w:ilvl="0" w:tplc="C3B0CF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E4C73"/>
    <w:multiLevelType w:val="hybridMultilevel"/>
    <w:tmpl w:val="A658ECF4"/>
    <w:lvl w:ilvl="0" w:tplc="BF8876D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3E74F2"/>
    <w:multiLevelType w:val="hybridMultilevel"/>
    <w:tmpl w:val="C05C2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4410AD"/>
    <w:multiLevelType w:val="hybridMultilevel"/>
    <w:tmpl w:val="DA54871C"/>
    <w:lvl w:ilvl="0" w:tplc="2D686F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63753"/>
    <w:multiLevelType w:val="hybridMultilevel"/>
    <w:tmpl w:val="49022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CF073A"/>
    <w:multiLevelType w:val="hybridMultilevel"/>
    <w:tmpl w:val="F0B86A72"/>
    <w:lvl w:ilvl="0" w:tplc="A5065534">
      <w:start w:val="512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7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8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1D"/>
    <w:rsid w:val="00111FAE"/>
    <w:rsid w:val="0013550A"/>
    <w:rsid w:val="001734AE"/>
    <w:rsid w:val="00266C5C"/>
    <w:rsid w:val="003232F9"/>
    <w:rsid w:val="00394BD8"/>
    <w:rsid w:val="00397BDA"/>
    <w:rsid w:val="003E6878"/>
    <w:rsid w:val="0052021F"/>
    <w:rsid w:val="00572EAB"/>
    <w:rsid w:val="00692335"/>
    <w:rsid w:val="006C68C5"/>
    <w:rsid w:val="006E601D"/>
    <w:rsid w:val="00801496"/>
    <w:rsid w:val="008016EB"/>
    <w:rsid w:val="00844AAA"/>
    <w:rsid w:val="00944ED8"/>
    <w:rsid w:val="009B1DC2"/>
    <w:rsid w:val="00A13D98"/>
    <w:rsid w:val="00AC3C8A"/>
    <w:rsid w:val="00B735D1"/>
    <w:rsid w:val="00CA4AAF"/>
    <w:rsid w:val="00CF176D"/>
    <w:rsid w:val="00D64D99"/>
    <w:rsid w:val="00F014FA"/>
    <w:rsid w:val="00F77268"/>
    <w:rsid w:val="00FF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90D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0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C68C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C68C5"/>
    <w:pPr>
      <w:spacing w:after="200" w:line="276" w:lineRule="auto"/>
      <w:ind w:left="720"/>
      <w:contextualSpacing/>
    </w:pPr>
    <w:rPr>
      <w:lang w:val="en-US"/>
    </w:rPr>
  </w:style>
  <w:style w:type="paragraph" w:styleId="Tekstpodstawowy">
    <w:name w:val="Body Text"/>
    <w:basedOn w:val="Normalny"/>
    <w:link w:val="TekstpodstawowyZnak"/>
    <w:rsid w:val="006C68C5"/>
    <w:pPr>
      <w:spacing w:after="0" w:line="240" w:lineRule="auto"/>
      <w:jc w:val="both"/>
    </w:pPr>
    <w:rPr>
      <w:rFonts w:ascii="Arial Narrow" w:eastAsia="Times New Roman" w:hAnsi="Arial Narro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68C5"/>
    <w:rPr>
      <w:rFonts w:ascii="Arial Narrow" w:eastAsia="Times New Roman" w:hAnsi="Arial Narrow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68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68C5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68C5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8C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76D"/>
  </w:style>
  <w:style w:type="paragraph" w:styleId="Stopka">
    <w:name w:val="footer"/>
    <w:basedOn w:val="Normalny"/>
    <w:link w:val="StopkaZnak"/>
    <w:uiPriority w:val="99"/>
    <w:unhideWhenUsed/>
    <w:rsid w:val="00CF1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1693</Words>
  <Characters>10164</Characters>
  <Application>Microsoft Office Word</Application>
  <DocSecurity>0</DocSecurity>
  <Lines>84</Lines>
  <Paragraphs>23</Paragraphs>
  <ScaleCrop>false</ScaleCrop>
  <Company/>
  <LinksUpToDate>false</LinksUpToDate>
  <CharactersWithSpaces>11834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2015-10-05T11:11:00Z</dcterms:created>
  <dcterms:modified xsi:type="dcterms:W3CDTF">2015-11-09T11:53:00Z</dcterms:modified>
</cp:coreProperties>
</file>