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56E" w:rsidRPr="002832F5" w:rsidRDefault="00207956" w:rsidP="008924D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2832F5">
        <w:rPr>
          <w:rFonts w:ascii="Times New Roman" w:hAnsi="Times New Roman" w:cs="Times New Roman"/>
          <w:b/>
          <w:sz w:val="24"/>
          <w:szCs w:val="24"/>
        </w:rPr>
        <w:t>UZASADNIENIE</w:t>
      </w:r>
    </w:p>
    <w:p w:rsidR="00F148E6" w:rsidRPr="002832F5" w:rsidRDefault="00F148E6" w:rsidP="008924D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832F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Potrzeba i cel wydania rozporządzenia</w:t>
      </w:r>
    </w:p>
    <w:p w:rsidR="007003D1" w:rsidRPr="00E7385E" w:rsidRDefault="00BB312C" w:rsidP="008924D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="00F148E6" w:rsidRPr="002832F5">
        <w:rPr>
          <w:rFonts w:ascii="Times New Roman" w:eastAsia="Times New Roman" w:hAnsi="Times New Roman" w:cs="Times New Roman"/>
          <w:sz w:val="24"/>
          <w:szCs w:val="24"/>
          <w:lang w:eastAsia="pl-PL"/>
        </w:rPr>
        <w:t>ozporządze</w:t>
      </w:r>
      <w:r w:rsidR="00BA7C5B">
        <w:rPr>
          <w:rFonts w:ascii="Times New Roman" w:eastAsia="Times New Roman" w:hAnsi="Times New Roman" w:cs="Times New Roman"/>
          <w:sz w:val="24"/>
          <w:szCs w:val="24"/>
          <w:lang w:eastAsia="pl-PL"/>
        </w:rPr>
        <w:t>ni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="00F148E6" w:rsidRPr="002832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55115" w:rsidRPr="002B1474">
        <w:rPr>
          <w:rFonts w:ascii="Times New Roman" w:hAnsi="Times New Roman" w:cs="Times New Roman"/>
          <w:sz w:val="24"/>
          <w:szCs w:val="24"/>
        </w:rPr>
        <w:t>Ministra Infrastruktury w sprawie struktury polskiej przestrzeni powietrznej oraz szczegółowych warunków i sposobu korzystania z tej przestrzeni</w:t>
      </w:r>
      <w:r>
        <w:rPr>
          <w:rFonts w:ascii="Times New Roman" w:hAnsi="Times New Roman" w:cs="Times New Roman"/>
          <w:sz w:val="24"/>
          <w:szCs w:val="24"/>
        </w:rPr>
        <w:t>, zwane dalej: „rozporządzeniem”,</w:t>
      </w:r>
      <w:r w:rsidR="00940C45" w:rsidRPr="002B1474">
        <w:rPr>
          <w:rFonts w:ascii="Times New Roman" w:hAnsi="Times New Roman" w:cs="Times New Roman"/>
          <w:sz w:val="24"/>
          <w:szCs w:val="24"/>
        </w:rPr>
        <w:t xml:space="preserve"> </w:t>
      </w:r>
      <w:r w:rsidR="0010152B">
        <w:rPr>
          <w:rFonts w:ascii="Times New Roman" w:hAnsi="Times New Roman" w:cs="Times New Roman"/>
          <w:sz w:val="24"/>
          <w:szCs w:val="24"/>
        </w:rPr>
        <w:t>ma na celu dostosowanie krajowych przepisów prawnych do przepisów międzynarodowych</w:t>
      </w:r>
      <w:r w:rsidR="00AC490B">
        <w:rPr>
          <w:rFonts w:ascii="Times New Roman" w:hAnsi="Times New Roman" w:cs="Times New Roman"/>
          <w:sz w:val="24"/>
          <w:szCs w:val="24"/>
        </w:rPr>
        <w:t>, jak</w:t>
      </w:r>
      <w:r w:rsidR="00260188">
        <w:rPr>
          <w:rFonts w:ascii="Times New Roman" w:hAnsi="Times New Roman" w:cs="Times New Roman"/>
          <w:sz w:val="24"/>
          <w:szCs w:val="24"/>
        </w:rPr>
        <w:t xml:space="preserve"> </w:t>
      </w:r>
      <w:r w:rsidR="00590170" w:rsidRPr="00590170">
        <w:rPr>
          <w:rFonts w:ascii="Times New Roman" w:hAnsi="Times New Roman" w:cs="Times New Roman"/>
          <w:sz w:val="24"/>
          <w:szCs w:val="24"/>
        </w:rPr>
        <w:t>również</w:t>
      </w:r>
      <w:r w:rsidR="00260188">
        <w:rPr>
          <w:rFonts w:ascii="Times New Roman" w:hAnsi="Times New Roman" w:cs="Times New Roman"/>
          <w:sz w:val="24"/>
          <w:szCs w:val="24"/>
        </w:rPr>
        <w:t xml:space="preserve"> usprawnienie</w:t>
      </w:r>
      <w:r w:rsidR="00590170" w:rsidRPr="00590170">
        <w:rPr>
          <w:rFonts w:ascii="Times New Roman" w:hAnsi="Times New Roman" w:cs="Times New Roman"/>
          <w:sz w:val="24"/>
          <w:szCs w:val="24"/>
        </w:rPr>
        <w:t xml:space="preserve"> procedowania </w:t>
      </w:r>
      <w:r w:rsidR="008924DD">
        <w:rPr>
          <w:rFonts w:ascii="Times New Roman" w:hAnsi="Times New Roman" w:cs="Times New Roman"/>
          <w:sz w:val="24"/>
          <w:szCs w:val="24"/>
        </w:rPr>
        <w:br/>
      </w:r>
      <w:r w:rsidR="00590170" w:rsidRPr="00590170">
        <w:rPr>
          <w:rFonts w:ascii="Times New Roman" w:hAnsi="Times New Roman" w:cs="Times New Roman"/>
          <w:sz w:val="24"/>
          <w:szCs w:val="24"/>
        </w:rPr>
        <w:t xml:space="preserve">z wnioskami o zmiany w strukturze przestrzeni powietrznej, w szczególności terminu </w:t>
      </w:r>
      <w:r w:rsidR="00AC490B">
        <w:rPr>
          <w:rFonts w:ascii="Times New Roman" w:hAnsi="Times New Roman" w:cs="Times New Roman"/>
          <w:sz w:val="24"/>
          <w:szCs w:val="24"/>
        </w:rPr>
        <w:t>wejścia w życie takich zmian</w:t>
      </w:r>
      <w:r w:rsidR="0038223B">
        <w:rPr>
          <w:rFonts w:ascii="Times New Roman" w:hAnsi="Times New Roman" w:cs="Times New Roman"/>
          <w:sz w:val="24"/>
          <w:szCs w:val="24"/>
        </w:rPr>
        <w:t>, a także uporządkowanie zasad korzystania z tej przestrzeni (zamawianie, aktywacja i dezaktywacja)</w:t>
      </w:r>
      <w:r w:rsidR="00D7175B">
        <w:rPr>
          <w:rFonts w:ascii="Times New Roman" w:hAnsi="Times New Roman" w:cs="Times New Roman"/>
          <w:sz w:val="24"/>
          <w:szCs w:val="24"/>
        </w:rPr>
        <w:t>.</w:t>
      </w:r>
    </w:p>
    <w:p w:rsidR="00395A1E" w:rsidRPr="00395A1E" w:rsidRDefault="001339BD" w:rsidP="008924D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Ponadto, w</w:t>
      </w:r>
      <w:r w:rsidR="005F7838">
        <w:rPr>
          <w:rFonts w:ascii="Times New Roman" w:hAnsi="Times New Roman" w:cs="Times New Roman"/>
          <w:sz w:val="24"/>
          <w:szCs w:val="24"/>
        </w:rPr>
        <w:t xml:space="preserve"> ostatnich lat</w:t>
      </w:r>
      <w:r w:rsidR="005C5A5A">
        <w:rPr>
          <w:rFonts w:ascii="Times New Roman" w:hAnsi="Times New Roman" w:cs="Times New Roman"/>
          <w:sz w:val="24"/>
          <w:szCs w:val="24"/>
        </w:rPr>
        <w:t>ach</w:t>
      </w:r>
      <w:r w:rsidR="005F7838">
        <w:rPr>
          <w:rFonts w:ascii="Times New Roman" w:hAnsi="Times New Roman" w:cs="Times New Roman"/>
          <w:sz w:val="24"/>
          <w:szCs w:val="24"/>
        </w:rPr>
        <w:t xml:space="preserve"> </w:t>
      </w:r>
      <w:r w:rsidR="00260188">
        <w:rPr>
          <w:rFonts w:ascii="Times New Roman" w:hAnsi="Times New Roman" w:cs="Times New Roman"/>
          <w:sz w:val="24"/>
          <w:szCs w:val="24"/>
        </w:rPr>
        <w:t xml:space="preserve">ICAO zaktualizowała </w:t>
      </w:r>
      <w:r w:rsidR="005F7838">
        <w:rPr>
          <w:rFonts w:ascii="Times New Roman" w:hAnsi="Times New Roman" w:cs="Times New Roman"/>
          <w:sz w:val="24"/>
          <w:szCs w:val="24"/>
        </w:rPr>
        <w:t xml:space="preserve">przepisy </w:t>
      </w:r>
      <w:r w:rsidR="00260188">
        <w:rPr>
          <w:rFonts w:ascii="Times New Roman" w:hAnsi="Times New Roman" w:cs="Times New Roman"/>
          <w:sz w:val="24"/>
          <w:szCs w:val="24"/>
        </w:rPr>
        <w:t xml:space="preserve">PANS-ATM (ICAO </w:t>
      </w:r>
      <w:proofErr w:type="spellStart"/>
      <w:r w:rsidR="00260188">
        <w:rPr>
          <w:rFonts w:ascii="Times New Roman" w:hAnsi="Times New Roman" w:cs="Times New Roman"/>
          <w:sz w:val="24"/>
          <w:szCs w:val="24"/>
        </w:rPr>
        <w:t>Doc</w:t>
      </w:r>
      <w:proofErr w:type="spellEnd"/>
      <w:r w:rsidR="00260188">
        <w:rPr>
          <w:rFonts w:ascii="Times New Roman" w:hAnsi="Times New Roman" w:cs="Times New Roman"/>
          <w:sz w:val="24"/>
          <w:szCs w:val="24"/>
        </w:rPr>
        <w:t xml:space="preserve"> 4444 – Zarządzanie ruchem lotniczym) </w:t>
      </w:r>
      <w:r w:rsidR="005F7838">
        <w:rPr>
          <w:rFonts w:ascii="Times New Roman" w:hAnsi="Times New Roman" w:cs="Times New Roman"/>
          <w:sz w:val="24"/>
          <w:szCs w:val="24"/>
        </w:rPr>
        <w:t>w zakresie planu lotu, tj. zmieniono i poszerzono katalog specjalnych statusów lotu określanych poprzez wskaźnik STS/ w polu 18 formularza planu lotu</w:t>
      </w:r>
      <w:r w:rsidR="004970D5">
        <w:rPr>
          <w:rFonts w:ascii="Times New Roman" w:hAnsi="Times New Roman" w:cs="Times New Roman"/>
          <w:sz w:val="24"/>
          <w:szCs w:val="24"/>
        </w:rPr>
        <w:t>.</w:t>
      </w:r>
      <w:r w:rsidR="006A33CC">
        <w:rPr>
          <w:rFonts w:ascii="Times New Roman" w:hAnsi="Times New Roman" w:cs="Times New Roman"/>
          <w:sz w:val="24"/>
          <w:szCs w:val="24"/>
        </w:rPr>
        <w:t xml:space="preserve"> Proponowane rozporządzenie uwzględnia także zmiany wprowadzone ww. przepisami.</w:t>
      </w:r>
    </w:p>
    <w:p w:rsidR="00F148E6" w:rsidRPr="002832F5" w:rsidRDefault="00F148E6" w:rsidP="008924D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832F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Zakres regulacji</w:t>
      </w:r>
    </w:p>
    <w:p w:rsidR="005442E2" w:rsidRDefault="00BB312C" w:rsidP="008924DD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Pr="002832F5">
        <w:rPr>
          <w:rFonts w:ascii="Times New Roman" w:eastAsia="Times New Roman" w:hAnsi="Times New Roman" w:cs="Times New Roman"/>
          <w:sz w:val="24"/>
          <w:szCs w:val="24"/>
          <w:lang w:eastAsia="pl-PL"/>
        </w:rPr>
        <w:t>ozporządze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74ED">
        <w:rPr>
          <w:rFonts w:ascii="Times New Roman" w:hAnsi="Times New Roman" w:cs="Times New Roman"/>
          <w:sz w:val="24"/>
          <w:szCs w:val="24"/>
        </w:rPr>
        <w:t>w §</w:t>
      </w:r>
      <w:r w:rsidR="00223EE1">
        <w:rPr>
          <w:rFonts w:ascii="Times New Roman" w:hAnsi="Times New Roman" w:cs="Times New Roman"/>
          <w:sz w:val="24"/>
          <w:szCs w:val="24"/>
        </w:rPr>
        <w:t xml:space="preserve"> </w:t>
      </w:r>
      <w:r w:rsidR="004574ED">
        <w:rPr>
          <w:rFonts w:ascii="Times New Roman" w:hAnsi="Times New Roman" w:cs="Times New Roman"/>
          <w:sz w:val="24"/>
          <w:szCs w:val="24"/>
        </w:rPr>
        <w:t>2 wprowadza definicje nowych statusów lotu</w:t>
      </w:r>
      <w:r w:rsidR="003A3CA0">
        <w:rPr>
          <w:rFonts w:ascii="Times New Roman" w:hAnsi="Times New Roman" w:cs="Times New Roman"/>
          <w:sz w:val="24"/>
          <w:szCs w:val="24"/>
        </w:rPr>
        <w:t xml:space="preserve"> (</w:t>
      </w:r>
      <w:r w:rsidR="0038223B">
        <w:rPr>
          <w:rFonts w:ascii="Times New Roman" w:hAnsi="Times New Roman" w:cs="Times New Roman"/>
          <w:sz w:val="24"/>
          <w:szCs w:val="24"/>
        </w:rPr>
        <w:t xml:space="preserve">np. </w:t>
      </w:r>
      <w:r w:rsidR="003A3CA0">
        <w:rPr>
          <w:rFonts w:ascii="Times New Roman" w:hAnsi="Times New Roman" w:cs="Times New Roman"/>
          <w:sz w:val="24"/>
          <w:szCs w:val="24"/>
        </w:rPr>
        <w:t>FFR, MEDEVAC)</w:t>
      </w:r>
      <w:r w:rsidR="004574ED">
        <w:rPr>
          <w:rFonts w:ascii="Times New Roman" w:hAnsi="Times New Roman" w:cs="Times New Roman"/>
          <w:sz w:val="24"/>
          <w:szCs w:val="24"/>
        </w:rPr>
        <w:t xml:space="preserve">, jak również </w:t>
      </w:r>
      <w:r w:rsidR="00AD5247">
        <w:rPr>
          <w:rFonts w:ascii="Times New Roman" w:hAnsi="Times New Roman" w:cs="Times New Roman"/>
          <w:sz w:val="24"/>
          <w:szCs w:val="24"/>
        </w:rPr>
        <w:t>dokonuje zmi</w:t>
      </w:r>
      <w:r w:rsidR="00260188">
        <w:rPr>
          <w:rFonts w:ascii="Times New Roman" w:hAnsi="Times New Roman" w:cs="Times New Roman"/>
          <w:sz w:val="24"/>
          <w:szCs w:val="24"/>
        </w:rPr>
        <w:t>any istniejących, jak np. ATFMX</w:t>
      </w:r>
      <w:r w:rsidR="00C444C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223E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Ponadto</w:t>
      </w:r>
      <w:r w:rsidR="002601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definicje, które są określone w innych przepisach,</w:t>
      </w:r>
      <w:r w:rsidR="00223E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60188">
        <w:rPr>
          <w:rFonts w:ascii="Times New Roman" w:eastAsia="Times New Roman" w:hAnsi="Times New Roman" w:cs="Times New Roman"/>
          <w:sz w:val="24"/>
          <w:szCs w:val="24"/>
          <w:lang w:eastAsia="pl-PL"/>
        </w:rPr>
        <w:t>zarówno krajowych</w:t>
      </w:r>
      <w:r w:rsidR="00223E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60188">
        <w:rPr>
          <w:rFonts w:ascii="Times New Roman" w:eastAsia="Times New Roman" w:hAnsi="Times New Roman" w:cs="Times New Roman"/>
          <w:sz w:val="24"/>
          <w:szCs w:val="24"/>
          <w:lang w:eastAsia="pl-PL"/>
        </w:rPr>
        <w:t>jak i UE, zawierają odpowiednie odesłanie do właściwych aktów prawnych, w celu zachowania spójności.</w:t>
      </w:r>
    </w:p>
    <w:p w:rsidR="00364E3F" w:rsidRDefault="00364E3F" w:rsidP="008924DD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§</w:t>
      </w:r>
      <w:r w:rsidR="00A25C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8274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dokonano poprawy współrzędn</w:t>
      </w:r>
      <w:r w:rsidR="002601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ych geograficznych FIR Warszawa, </w:t>
      </w:r>
      <w:r w:rsidR="008924D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260188">
        <w:rPr>
          <w:rFonts w:ascii="Times New Roman" w:eastAsia="Times New Roman" w:hAnsi="Times New Roman" w:cs="Times New Roman"/>
          <w:sz w:val="24"/>
          <w:szCs w:val="24"/>
          <w:lang w:eastAsia="pl-PL"/>
        </w:rPr>
        <w:t>w następstwie wystąpieni</w:t>
      </w:r>
      <w:r w:rsidR="001C3A6F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2601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strony szwedzkiej. Rejony informacji powietrznej szwedzkie i FIR Warszawa graniczą ze sobą, a w związku z tym ich </w:t>
      </w:r>
      <w:r w:rsidR="00627E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współrzędne geograficzne tej </w:t>
      </w:r>
      <w:r w:rsidR="00260188">
        <w:rPr>
          <w:rFonts w:ascii="Times New Roman" w:eastAsia="Times New Roman" w:hAnsi="Times New Roman" w:cs="Times New Roman"/>
          <w:sz w:val="24"/>
          <w:szCs w:val="24"/>
          <w:lang w:eastAsia="pl-PL"/>
        </w:rPr>
        <w:t>granic</w:t>
      </w:r>
      <w:r w:rsidR="00627E01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="002601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musz</w:t>
      </w:r>
      <w:r w:rsidR="00223EE1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="002601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być </w:t>
      </w:r>
      <w:r w:rsidR="00627E01">
        <w:rPr>
          <w:rFonts w:ascii="Times New Roman" w:eastAsia="Times New Roman" w:hAnsi="Times New Roman" w:cs="Times New Roman"/>
          <w:sz w:val="24"/>
          <w:szCs w:val="24"/>
          <w:lang w:eastAsia="pl-PL"/>
        </w:rPr>
        <w:t>jednakowe.</w:t>
      </w:r>
    </w:p>
    <w:p w:rsidR="00EA195D" w:rsidRDefault="008D5736" w:rsidP="008924DD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rozdziale drugim (§</w:t>
      </w:r>
      <w:r w:rsidR="00A237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A237CC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15) określono elementy struktury przestrzeni powietrznej dostępnej dla żeglugi powietrznej. </w:t>
      </w:r>
      <w:r w:rsidR="008B0BAD">
        <w:rPr>
          <w:rFonts w:ascii="Times New Roman" w:eastAsia="Times New Roman" w:hAnsi="Times New Roman" w:cs="Times New Roman"/>
          <w:sz w:val="24"/>
          <w:szCs w:val="24"/>
          <w:lang w:eastAsia="pl-PL"/>
        </w:rPr>
        <w:t>W §</w:t>
      </w:r>
      <w:r w:rsidR="00D820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B0BAD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D820F8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="008B0B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 określono katalog </w:t>
      </w:r>
      <w:r w:rsidR="00EA19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elementów struktury przestrzeni powietrznej, </w:t>
      </w:r>
      <w:r w:rsidR="00D363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także przepis mówiący o tym, iż za opracowywanie projektów nowych elementów i zmian do nich odpowiedzialna jest </w:t>
      </w:r>
      <w:r w:rsidR="00F6419C">
        <w:rPr>
          <w:rFonts w:ascii="Times New Roman" w:eastAsia="Times New Roman" w:hAnsi="Times New Roman" w:cs="Times New Roman"/>
          <w:sz w:val="24"/>
          <w:szCs w:val="24"/>
          <w:lang w:eastAsia="pl-PL"/>
        </w:rPr>
        <w:t>Polska Agencja Żeglugi Powie</w:t>
      </w:r>
      <w:r w:rsidR="00B15555">
        <w:rPr>
          <w:rFonts w:ascii="Times New Roman" w:eastAsia="Times New Roman" w:hAnsi="Times New Roman" w:cs="Times New Roman"/>
          <w:sz w:val="24"/>
          <w:szCs w:val="24"/>
          <w:lang w:eastAsia="pl-PL"/>
        </w:rPr>
        <w:t>trznej</w:t>
      </w:r>
      <w:r w:rsidR="00892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(PAŻP)</w:t>
      </w:r>
      <w:r w:rsidR="00D363E1">
        <w:rPr>
          <w:rFonts w:ascii="Times New Roman" w:eastAsia="Times New Roman" w:hAnsi="Times New Roman" w:cs="Times New Roman"/>
          <w:sz w:val="24"/>
          <w:szCs w:val="24"/>
          <w:lang w:eastAsia="pl-PL"/>
        </w:rPr>
        <w:t>. Następnie podlegają one akceptacji Prezesa</w:t>
      </w:r>
      <w:r w:rsidR="003560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Urzędu Lotnictwa Cywilnego</w:t>
      </w:r>
      <w:r w:rsidR="00D363E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E60890" w:rsidRDefault="00BB312C" w:rsidP="008924DD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Pr="002832F5">
        <w:rPr>
          <w:rFonts w:ascii="Times New Roman" w:eastAsia="Times New Roman" w:hAnsi="Times New Roman" w:cs="Times New Roman"/>
          <w:sz w:val="24"/>
          <w:szCs w:val="24"/>
          <w:lang w:eastAsia="pl-PL"/>
        </w:rPr>
        <w:t>ozporządze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  <w:r w:rsidRPr="002832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932E4">
        <w:rPr>
          <w:rFonts w:ascii="Times New Roman" w:eastAsia="Times New Roman" w:hAnsi="Times New Roman" w:cs="Times New Roman"/>
          <w:sz w:val="24"/>
          <w:szCs w:val="24"/>
          <w:lang w:eastAsia="pl-PL"/>
        </w:rPr>
        <w:t>przewiduje</w:t>
      </w:r>
      <w:r w:rsidR="009D69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również</w:t>
      </w:r>
      <w:r w:rsidR="00E60890" w:rsidRPr="002832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B43DC">
        <w:rPr>
          <w:rFonts w:ascii="Times New Roman" w:eastAsia="Times New Roman" w:hAnsi="Times New Roman" w:cs="Times New Roman"/>
          <w:sz w:val="24"/>
          <w:szCs w:val="24"/>
          <w:lang w:eastAsia="pl-PL"/>
        </w:rPr>
        <w:t>likwidację stref niebezpiecznych (D) nad morzem pełnym w formie TSA</w:t>
      </w:r>
      <w:r w:rsidR="00D363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które </w:t>
      </w:r>
      <w:r w:rsidR="00B155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są </w:t>
      </w:r>
      <w:r w:rsidR="000A33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ustanawiane na podstawie </w:t>
      </w:r>
      <w:r w:rsidR="00D363E1">
        <w:rPr>
          <w:rFonts w:ascii="Times New Roman" w:eastAsia="Times New Roman" w:hAnsi="Times New Roman" w:cs="Times New Roman"/>
          <w:sz w:val="24"/>
          <w:szCs w:val="24"/>
          <w:lang w:eastAsia="pl-PL"/>
        </w:rPr>
        <w:t>przepis</w:t>
      </w:r>
      <w:r w:rsidR="000A3352">
        <w:rPr>
          <w:rFonts w:ascii="Times New Roman" w:eastAsia="Times New Roman" w:hAnsi="Times New Roman" w:cs="Times New Roman"/>
          <w:sz w:val="24"/>
          <w:szCs w:val="24"/>
          <w:lang w:eastAsia="pl-PL"/>
        </w:rPr>
        <w:t>ów obwiązującego rozporządzenia</w:t>
      </w:r>
      <w:r w:rsidR="007416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Ministra Infrastruktury z dnia 25 listopada 2008 r. w sprawie struktury polskiej przestrzeni powietrznej oraz szczegółowych warunków i sposobu korzystania z tej przestrzeni (Dz. U. z 2014 r. poz. 351)</w:t>
      </w:r>
      <w:r w:rsidR="005B43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9D5C57">
        <w:rPr>
          <w:rFonts w:ascii="Times New Roman" w:eastAsia="Times New Roman" w:hAnsi="Times New Roman" w:cs="Times New Roman"/>
          <w:sz w:val="24"/>
          <w:szCs w:val="24"/>
          <w:lang w:eastAsia="pl-PL"/>
        </w:rPr>
        <w:t>Obecnie funkcjonujące r</w:t>
      </w:r>
      <w:r w:rsidR="005B43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ozwiązanie nie znajduje podstaw w przepisach międzynarodowych ICAO i UE, jak również w aktach niższego rzędu, </w:t>
      </w:r>
      <w:r w:rsidR="005B43D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jak wytyczne czy podręczniki (</w:t>
      </w:r>
      <w:proofErr w:type="spellStart"/>
      <w:r w:rsidR="005B43D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guidance</w:t>
      </w:r>
      <w:proofErr w:type="spellEnd"/>
      <w:r w:rsidR="005B43D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materials </w:t>
      </w:r>
      <w:r w:rsidR="005B43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lub </w:t>
      </w:r>
      <w:proofErr w:type="spellStart"/>
      <w:r w:rsidR="00EB3B7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manuals</w:t>
      </w:r>
      <w:proofErr w:type="spellEnd"/>
      <w:r w:rsidR="00EB3B7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/</w:t>
      </w:r>
      <w:proofErr w:type="spellStart"/>
      <w:r w:rsidR="00EB3B77" w:rsidRPr="003C10E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handbooks</w:t>
      </w:r>
      <w:proofErr w:type="spellEnd"/>
      <w:r w:rsidR="001C2A19"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  <w:r w:rsidR="002737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92F65" w:rsidRDefault="00D363E1" w:rsidP="008924DD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487B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§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A92F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zagwarantowa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no</w:t>
      </w:r>
      <w:r w:rsidR="00A92F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możliwość wykonywania </w:t>
      </w:r>
      <w:r w:rsidR="00487BFF" w:rsidRPr="00487BFF">
        <w:rPr>
          <w:rFonts w:ascii="Times New Roman" w:eastAsia="Times New Roman" w:hAnsi="Times New Roman" w:cs="Times New Roman"/>
          <w:sz w:val="24"/>
          <w:szCs w:val="24"/>
          <w:lang w:eastAsia="pl-PL"/>
        </w:rPr>
        <w:t>operacji bezzałogowym statkiem powietrznym</w:t>
      </w:r>
      <w:r w:rsidR="00A92F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przestrzeni kontrolowanej, jaką jest CTR, z jednoczesnym zawieszeniem wymogów ATC dotyczących przestrzeni kontrolowanej. Rozwiązanie to wychodzi naprzeciw koncepcji opracowywanej przez PAŻP mającej na celu pogodzenie obecności </w:t>
      </w:r>
      <w:r w:rsidR="00487BFF">
        <w:rPr>
          <w:rFonts w:ascii="Times New Roman" w:eastAsia="Times New Roman" w:hAnsi="Times New Roman" w:cs="Times New Roman"/>
          <w:sz w:val="24"/>
          <w:szCs w:val="24"/>
          <w:lang w:eastAsia="pl-PL"/>
        </w:rPr>
        <w:t>bezzałogowych statków powietrznych</w:t>
      </w:r>
      <w:r w:rsidR="00A92F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nie będących w pełni wyposażonymi jak statki powietrzne załogowe, w przestrzeni kontrolowanej. Proponowane rozwiązanie jest zgodne z koncepcją </w:t>
      </w:r>
      <w:r w:rsidR="00793733">
        <w:rPr>
          <w:rFonts w:ascii="Times New Roman" w:eastAsia="Times New Roman" w:hAnsi="Times New Roman" w:cs="Times New Roman"/>
          <w:sz w:val="24"/>
          <w:szCs w:val="24"/>
          <w:lang w:eastAsia="pl-PL"/>
        </w:rPr>
        <w:t>elastycznego użytkowania przestrzeni powietrznej (</w:t>
      </w:r>
      <w:r w:rsidR="00A92F65">
        <w:rPr>
          <w:rFonts w:ascii="Times New Roman" w:eastAsia="Times New Roman" w:hAnsi="Times New Roman" w:cs="Times New Roman"/>
          <w:sz w:val="24"/>
          <w:szCs w:val="24"/>
          <w:lang w:eastAsia="pl-PL"/>
        </w:rPr>
        <w:t>FUA</w:t>
      </w:r>
      <w:r w:rsidR="00793733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A92F6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D363E1" w:rsidRDefault="00D363E1" w:rsidP="008924DD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§</w:t>
      </w:r>
      <w:r w:rsidR="00F641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7 znajduje się odesłanie do odrębnych przepisów</w:t>
      </w:r>
      <w:r w:rsidR="00803CC9">
        <w:rPr>
          <w:rFonts w:ascii="Times New Roman" w:eastAsia="Times New Roman" w:hAnsi="Times New Roman" w:cs="Times New Roman"/>
          <w:sz w:val="24"/>
          <w:szCs w:val="24"/>
          <w:lang w:eastAsia="pl-PL"/>
        </w:rPr>
        <w:t>, wydawanych na podstawie art. 119 ust. 4 pkt 1 ustawy – Prawo lotnicze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zgodnie z którymi wydziela się strefy D, P, R </w:t>
      </w:r>
      <w:r w:rsidR="008924D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 ADIZ w FIR Warszawa.</w:t>
      </w:r>
      <w:r w:rsidR="001D38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Natomiast o warunkach użytkowania tych stref </w:t>
      </w:r>
      <w:r w:rsidR="0035609B">
        <w:rPr>
          <w:rFonts w:ascii="Times New Roman" w:eastAsia="Times New Roman" w:hAnsi="Times New Roman" w:cs="Times New Roman"/>
          <w:sz w:val="24"/>
          <w:szCs w:val="24"/>
          <w:lang w:eastAsia="pl-PL"/>
        </w:rPr>
        <w:t>stanowi</w:t>
      </w:r>
      <w:r w:rsidR="001D38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§</w:t>
      </w:r>
      <w:r w:rsidR="00803C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D38EE">
        <w:rPr>
          <w:rFonts w:ascii="Times New Roman" w:eastAsia="Times New Roman" w:hAnsi="Times New Roman" w:cs="Times New Roman"/>
          <w:sz w:val="24"/>
          <w:szCs w:val="24"/>
          <w:lang w:eastAsia="pl-PL"/>
        </w:rPr>
        <w:t>17.</w:t>
      </w:r>
    </w:p>
    <w:p w:rsidR="00417C56" w:rsidRDefault="00417C56" w:rsidP="008924D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§</w:t>
      </w:r>
      <w:r w:rsidR="00803C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8 znajduje się odesłanie do </w:t>
      </w:r>
      <w:r w:rsidR="00A95EEE" w:rsidRPr="00F571ED">
        <w:rPr>
          <w:rFonts w:ascii="Times New Roman" w:hAnsi="Times New Roman"/>
          <w:sz w:val="24"/>
          <w:szCs w:val="24"/>
        </w:rPr>
        <w:t xml:space="preserve">przepisów </w:t>
      </w:r>
      <w:r w:rsidR="00A95EEE">
        <w:rPr>
          <w:rFonts w:ascii="Times New Roman" w:hAnsi="Times New Roman"/>
          <w:sz w:val="24"/>
          <w:szCs w:val="24"/>
        </w:rPr>
        <w:t xml:space="preserve">pkt SERA.5005 oraz SERA.6001 </w:t>
      </w:r>
      <w:r w:rsidR="00A95EEE" w:rsidRPr="00F571ED">
        <w:rPr>
          <w:rFonts w:ascii="Times New Roman" w:hAnsi="Times New Roman"/>
          <w:sz w:val="24"/>
          <w:szCs w:val="24"/>
        </w:rPr>
        <w:t xml:space="preserve">rozporządzenia </w:t>
      </w:r>
      <w:r w:rsidR="00A95EEE">
        <w:rPr>
          <w:rFonts w:ascii="Times New Roman" w:hAnsi="Times New Roman"/>
          <w:sz w:val="24"/>
          <w:szCs w:val="24"/>
        </w:rPr>
        <w:t xml:space="preserve">wykonawczego Komisji (UE) nr 923/2012 z dnia 26 września 2012 r. ustanawiającego wspólne zasady w odniesieniu do przepisów lotniczych i operacyjnych dotyczących służb i procedur żeglugi powietrznej oraz zmieniającego rozporządzenie wykonawcze (WE) nr 1035/2011 oraz rozporządzenia (WE) nr 1265/2007, (WE) nr 1794/2006, (WE) nr 730/2006, (WE) nr 1033/2006 i (UE) nr 255/2010 (Dz. Urz. UE L 281 </w:t>
      </w:r>
      <w:r w:rsidR="008924DD">
        <w:rPr>
          <w:rFonts w:ascii="Times New Roman" w:hAnsi="Times New Roman"/>
          <w:sz w:val="24"/>
          <w:szCs w:val="24"/>
        </w:rPr>
        <w:br/>
      </w:r>
      <w:r w:rsidR="00A95EEE">
        <w:rPr>
          <w:rFonts w:ascii="Times New Roman" w:hAnsi="Times New Roman"/>
          <w:sz w:val="24"/>
          <w:szCs w:val="24"/>
        </w:rPr>
        <w:t>z 13.10.2012, s</w:t>
      </w:r>
      <w:r w:rsidR="002B39B3">
        <w:rPr>
          <w:rFonts w:ascii="Times New Roman" w:hAnsi="Times New Roman"/>
          <w:sz w:val="24"/>
          <w:szCs w:val="24"/>
        </w:rPr>
        <w:t>tr</w:t>
      </w:r>
      <w:r w:rsidR="00A95EEE">
        <w:rPr>
          <w:rFonts w:ascii="Times New Roman" w:hAnsi="Times New Roman"/>
          <w:sz w:val="24"/>
          <w:szCs w:val="24"/>
        </w:rPr>
        <w:t>.</w:t>
      </w:r>
      <w:r w:rsidR="00A812B0">
        <w:rPr>
          <w:rFonts w:ascii="Times New Roman" w:hAnsi="Times New Roman"/>
          <w:sz w:val="24"/>
          <w:szCs w:val="24"/>
        </w:rPr>
        <w:t xml:space="preserve"> </w:t>
      </w:r>
      <w:r w:rsidR="00A95EEE">
        <w:rPr>
          <w:rFonts w:ascii="Times New Roman" w:hAnsi="Times New Roman"/>
          <w:sz w:val="24"/>
          <w:szCs w:val="24"/>
        </w:rPr>
        <w:t>1)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zgodnie z którym</w:t>
      </w:r>
      <w:r w:rsidR="00A95EEE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dokonuje się klasyfikacji przestrzeni powietrznej w FIR Warszawa. Analogicznie jak w przypadku elementów </w:t>
      </w:r>
      <w:r w:rsidR="004163D0">
        <w:rPr>
          <w:rFonts w:ascii="Times New Roman" w:eastAsia="Times New Roman" w:hAnsi="Times New Roman" w:cs="Times New Roman"/>
          <w:sz w:val="24"/>
          <w:szCs w:val="24"/>
          <w:lang w:eastAsia="pl-PL"/>
        </w:rPr>
        <w:t>struktury powietrznej, propozycje składa do Prezesa ULC instytucja, a akceptuje Prezes ULC.</w:t>
      </w:r>
    </w:p>
    <w:p w:rsidR="004163D0" w:rsidRDefault="004163D0" w:rsidP="008924DD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§ 9 i 10 określono cele, dla których ustanawia się strefy TSA/TRA oraz korytarze MRT oraz sposoby ustanawiania i akceptacji tych elementów struktury.</w:t>
      </w:r>
    </w:p>
    <w:p w:rsidR="004163D0" w:rsidRDefault="004163D0" w:rsidP="008924DD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§</w:t>
      </w:r>
      <w:r w:rsidR="00FB34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11 AMC Polska jest zobowiązan</w:t>
      </w:r>
      <w:r w:rsidR="0035609B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powiadamiania organów ATM państw sąsiadujących z FIR Warszawa o planowanym użytkowaniu przestrzeni powietrznej nad wodami otwartymi Morza Bałtyckiego. Obowiązek ten wynika z zasad elastycznego użytkowania przestrzeni powietrznej (FUA).</w:t>
      </w:r>
    </w:p>
    <w:p w:rsidR="00A85432" w:rsidRDefault="00A85432" w:rsidP="008924DD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Kolejnym elementem wymagającym przedłożenia przez </w:t>
      </w:r>
      <w:r w:rsidR="000C47FD">
        <w:rPr>
          <w:rFonts w:ascii="Times New Roman" w:eastAsia="Times New Roman" w:hAnsi="Times New Roman" w:cs="Times New Roman"/>
          <w:sz w:val="24"/>
          <w:szCs w:val="24"/>
          <w:lang w:eastAsia="pl-PL"/>
        </w:rPr>
        <w:t>PAŻP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akceptacji Prezesa ULC jest określanie minimalnych wysokości bezwzględnych dla poszczególnych odcinków tras ATS w FIR Warszawa przy wprowadzaniu zmian w strukturze tras ATS lub innych elementach struktury przestrzeni powietrznej (§</w:t>
      </w:r>
      <w:r w:rsidR="000C47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12).</w:t>
      </w:r>
    </w:p>
    <w:p w:rsidR="00A85432" w:rsidRDefault="00A85432" w:rsidP="008924DD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§</w:t>
      </w:r>
      <w:r w:rsidR="000C47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13 określono sposób wprowadzania stref RMZ lub TMZ, które są przewidziane </w:t>
      </w:r>
      <w:r w:rsidR="008924D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971143" w:rsidRPr="00971143">
        <w:rPr>
          <w:rFonts w:ascii="Times New Roman" w:eastAsia="Times New Roman" w:hAnsi="Times New Roman" w:cs="Times New Roman"/>
          <w:sz w:val="24"/>
          <w:szCs w:val="24"/>
          <w:lang w:eastAsia="pl-PL"/>
        </w:rPr>
        <w:t>rozporządzeni</w:t>
      </w:r>
      <w:r w:rsidR="00971143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971143" w:rsidRPr="009711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wykonawcz</w:t>
      </w:r>
      <w:r w:rsidR="00971143">
        <w:rPr>
          <w:rFonts w:ascii="Times New Roman" w:eastAsia="Times New Roman" w:hAnsi="Times New Roman" w:cs="Times New Roman"/>
          <w:sz w:val="24"/>
          <w:szCs w:val="24"/>
          <w:lang w:eastAsia="pl-PL"/>
        </w:rPr>
        <w:t>ym</w:t>
      </w:r>
      <w:r w:rsidR="00971143" w:rsidRPr="009711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Komisji (UE) nr 923/2012 z dnia 26 września 2012 r. ustanawiając</w:t>
      </w:r>
      <w:r w:rsidR="00971143">
        <w:rPr>
          <w:rFonts w:ascii="Times New Roman" w:eastAsia="Times New Roman" w:hAnsi="Times New Roman" w:cs="Times New Roman"/>
          <w:sz w:val="24"/>
          <w:szCs w:val="24"/>
          <w:lang w:eastAsia="pl-PL"/>
        </w:rPr>
        <w:t>ym</w:t>
      </w:r>
      <w:r w:rsidR="00971143" w:rsidRPr="009711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wspólne zasady w odniesieniu do przepisów lotniczych i operacyjnych dotyczących służb i procedur żeglugi powietrznej oraz zmieniając</w:t>
      </w:r>
      <w:r w:rsidR="00971143">
        <w:rPr>
          <w:rFonts w:ascii="Times New Roman" w:eastAsia="Times New Roman" w:hAnsi="Times New Roman" w:cs="Times New Roman"/>
          <w:sz w:val="24"/>
          <w:szCs w:val="24"/>
          <w:lang w:eastAsia="pl-PL"/>
        </w:rPr>
        <w:t>ym</w:t>
      </w:r>
      <w:r w:rsidR="00971143" w:rsidRPr="009711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rozporządzenie </w:t>
      </w:r>
      <w:r w:rsidR="00971143" w:rsidRPr="0097114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wykonawcze (WE) nr 1035/2011 oraz rozporządzenia (WE) nr 1265/2007, (WE) nr 1794/2006, (WE) nr 730/2006, (WE) nr 1033/2006 i (UE) nr 255/2010 (Dz. Urz. UE L 281 </w:t>
      </w:r>
      <w:r w:rsidR="008924D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971143" w:rsidRPr="009711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13.10.2012, str. 1, z </w:t>
      </w:r>
      <w:proofErr w:type="spellStart"/>
      <w:r w:rsidR="00971143" w:rsidRPr="00971143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="00971143" w:rsidRPr="00971143">
        <w:rPr>
          <w:rFonts w:ascii="Times New Roman" w:eastAsia="Times New Roman" w:hAnsi="Times New Roman" w:cs="Times New Roman"/>
          <w:sz w:val="24"/>
          <w:szCs w:val="24"/>
          <w:lang w:eastAsia="pl-PL"/>
        </w:rPr>
        <w:t>. zm.</w:t>
      </w:r>
      <w:r w:rsidR="00971143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BF2136" w:rsidRDefault="00BF2136" w:rsidP="008924DD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§</w:t>
      </w:r>
      <w:r w:rsidR="00DD57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A85432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854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określono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</w:t>
      </w:r>
      <w:r w:rsidR="007112EC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z którymi należy konsultować projekty zmian </w:t>
      </w:r>
      <w:r w:rsidR="008924D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B96C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strukturze </w:t>
      </w:r>
      <w:r w:rsidR="00081882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B96C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rzestrzeni </w:t>
      </w:r>
      <w:r w:rsidR="00081882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B96CDE">
        <w:rPr>
          <w:rFonts w:ascii="Times New Roman" w:eastAsia="Times New Roman" w:hAnsi="Times New Roman" w:cs="Times New Roman"/>
          <w:sz w:val="24"/>
          <w:szCs w:val="24"/>
          <w:lang w:eastAsia="pl-PL"/>
        </w:rPr>
        <w:t>owietrznej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7112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Co do zasady są nimi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właściw</w:t>
      </w:r>
      <w:r w:rsidR="001C2EFE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użytkowni</w:t>
      </w:r>
      <w:r w:rsidR="007112EC">
        <w:rPr>
          <w:rFonts w:ascii="Times New Roman" w:eastAsia="Times New Roman" w:hAnsi="Times New Roman" w:cs="Times New Roman"/>
          <w:sz w:val="24"/>
          <w:szCs w:val="24"/>
          <w:lang w:eastAsia="pl-PL"/>
        </w:rPr>
        <w:t>cy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81882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B96C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rzestrzeni </w:t>
      </w:r>
      <w:r w:rsidR="00081882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B96CDE">
        <w:rPr>
          <w:rFonts w:ascii="Times New Roman" w:eastAsia="Times New Roman" w:hAnsi="Times New Roman" w:cs="Times New Roman"/>
          <w:sz w:val="24"/>
          <w:szCs w:val="24"/>
          <w:lang w:eastAsia="pl-PL"/>
        </w:rPr>
        <w:t>owietrznej</w:t>
      </w:r>
      <w:r w:rsidR="00FD0C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o których mowa w </w:t>
      </w:r>
      <w:r w:rsidR="00FD0C21" w:rsidRPr="00FD0C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art. 6 ust. 5 rozporządzenia (WE) nr 551/2004 Parlamentu Europejskiego i Rady z dnia 10 marca 2004 r. w sprawie organizacji </w:t>
      </w:r>
      <w:r w:rsidR="008924D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FD0C21" w:rsidRPr="00FD0C21">
        <w:rPr>
          <w:rFonts w:ascii="Times New Roman" w:eastAsia="Times New Roman" w:hAnsi="Times New Roman" w:cs="Times New Roman"/>
          <w:sz w:val="24"/>
          <w:szCs w:val="24"/>
          <w:lang w:eastAsia="pl-PL"/>
        </w:rPr>
        <w:t>i użytkowania przestrzeni powietrznej w Jednolitej Europejskiej Przestrzeni Powietrznej</w:t>
      </w:r>
      <w:r w:rsidR="007112E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FD0C21" w:rsidRPr="00FD0C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924D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7112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ramach wykonania przepisu UE, jako właściwą władzę wojskową wskazuje się </w:t>
      </w:r>
      <w:r w:rsidR="00FD0C21" w:rsidRPr="00CC027A">
        <w:rPr>
          <w:rFonts w:ascii="Times New Roman" w:eastAsia="Times New Roman" w:hAnsi="Times New Roman" w:cs="Times New Roman"/>
          <w:sz w:val="24"/>
          <w:szCs w:val="24"/>
          <w:lang w:eastAsia="pl-PL"/>
        </w:rPr>
        <w:t>Szefostw</w:t>
      </w:r>
      <w:r w:rsidR="007112EC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FD0C21" w:rsidRPr="00CC02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Służby Ruchu Lotniczego Sił Zbrojnych Rzeczypospolitej Polskiej</w:t>
      </w:r>
      <w:r w:rsidR="007112E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112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zakresie podmiotów cywilnych,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reguły </w:t>
      </w:r>
      <w:r w:rsidR="007577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będą </w:t>
      </w:r>
      <w:r w:rsidR="007112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terytorialnie zainteresowane aerokluby czy stowarzyszenia lotnicze</w:t>
      </w:r>
      <w:r w:rsidR="007112EC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112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każdorazowo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określan</w:t>
      </w:r>
      <w:r w:rsidR="007112EC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przez Instytucję</w:t>
      </w:r>
      <w:r w:rsidR="007112EC">
        <w:rPr>
          <w:rFonts w:ascii="Times New Roman" w:eastAsia="Times New Roman" w:hAnsi="Times New Roman" w:cs="Times New Roman"/>
          <w:sz w:val="24"/>
          <w:szCs w:val="24"/>
          <w:lang w:eastAsia="pl-PL"/>
        </w:rPr>
        <w:t>, jak np. Aeroklub Polski czy Aeroklub Ziemi Toruńskiej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jako organ odpowiedzialny za strategiczne zarządzanie przestrzenią powietrzną (ASM-1).</w:t>
      </w:r>
      <w:r w:rsidR="00F431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procesie nadzoru nad bezpieczeństwem zmian w systemie funkcjonalnym ATM, Prezes ULC, na podstawie odrębnych obowiązujących przepisów</w:t>
      </w:r>
      <w:r w:rsidR="00BB312C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F431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zachowuje prawo do wnioskowania o uzupełnienie dokumentacji zmiany, w tym przeprowadzenie dodatkowych konsultacji.</w:t>
      </w:r>
    </w:p>
    <w:p w:rsidR="00A85432" w:rsidRDefault="00A85432" w:rsidP="008924DD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Wszystkie ww. zmiany w strukturze przestrzeni powietrznej oraz w klasyfikacji przestrzeni powietrznej podlegają publikacji w Dzienniku Urzędowym ULC (§</w:t>
      </w:r>
      <w:r w:rsidR="004043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15).</w:t>
      </w:r>
    </w:p>
    <w:p w:rsidR="008C6C5A" w:rsidRDefault="008D5736" w:rsidP="008924DD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rozdziale 3 określono </w:t>
      </w:r>
      <w:r w:rsidR="00BB312C">
        <w:rPr>
          <w:rFonts w:ascii="Times New Roman" w:eastAsia="Times New Roman" w:hAnsi="Times New Roman" w:cs="Times New Roman"/>
          <w:sz w:val="24"/>
          <w:szCs w:val="24"/>
          <w:lang w:eastAsia="pl-PL"/>
        </w:rPr>
        <w:t>szczegółowe warunki i sposób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korzystania z przestrzeni powietrznej. </w:t>
      </w:r>
      <w:r w:rsidR="008C6C5A">
        <w:rPr>
          <w:rFonts w:ascii="Times New Roman" w:eastAsia="Times New Roman" w:hAnsi="Times New Roman" w:cs="Times New Roman"/>
          <w:sz w:val="24"/>
          <w:szCs w:val="24"/>
          <w:lang w:eastAsia="pl-PL"/>
        </w:rPr>
        <w:t>W § 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F821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ust. 2</w:t>
      </w:r>
      <w:r w:rsidR="00D37654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8C6C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376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określono </w:t>
      </w:r>
      <w:r w:rsidR="008C6C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podstawę </w:t>
      </w:r>
      <w:r w:rsidR="00F821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prawną </w:t>
      </w:r>
      <w:r w:rsidR="008C6C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podpisywania porozumień pomiędzy właściwą władzą ATS, a podmiotem </w:t>
      </w:r>
      <w:r w:rsidR="00A37105">
        <w:rPr>
          <w:rFonts w:ascii="Times New Roman" w:eastAsia="Times New Roman" w:hAnsi="Times New Roman" w:cs="Times New Roman"/>
          <w:sz w:val="24"/>
          <w:szCs w:val="24"/>
          <w:lang w:eastAsia="pl-PL"/>
        </w:rPr>
        <w:t>planującym</w:t>
      </w:r>
      <w:r w:rsidR="008C6C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wykonywanie lotów </w:t>
      </w:r>
      <w:r w:rsidR="00A37105">
        <w:rPr>
          <w:rFonts w:ascii="Times New Roman" w:eastAsia="Times New Roman" w:hAnsi="Times New Roman" w:cs="Times New Roman"/>
          <w:sz w:val="24"/>
          <w:szCs w:val="24"/>
          <w:lang w:eastAsia="pl-PL"/>
        </w:rPr>
        <w:t>bezzałogowym statkiem powietrznym</w:t>
      </w:r>
      <w:r w:rsidR="008C6C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wydzielonej </w:t>
      </w:r>
      <w:r w:rsidR="00A37105">
        <w:rPr>
          <w:rFonts w:ascii="Times New Roman" w:eastAsia="Times New Roman" w:hAnsi="Times New Roman" w:cs="Times New Roman"/>
          <w:sz w:val="24"/>
          <w:szCs w:val="24"/>
          <w:lang w:eastAsia="pl-PL"/>
        </w:rPr>
        <w:t>z CTR</w:t>
      </w:r>
      <w:r w:rsidR="00F821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tego celu</w:t>
      </w:r>
      <w:r w:rsidR="00A371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C6C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przestrzeni powietrznej. Proponowane rozwiązanie </w:t>
      </w:r>
      <w:r w:rsidR="00F821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 </w:t>
      </w:r>
      <w:r w:rsidR="00A82CC0">
        <w:rPr>
          <w:rFonts w:ascii="Times New Roman" w:eastAsia="Times New Roman" w:hAnsi="Times New Roman" w:cs="Times New Roman"/>
          <w:sz w:val="24"/>
          <w:szCs w:val="24"/>
          <w:lang w:eastAsia="pl-PL"/>
        </w:rPr>
        <w:t>na celu</w:t>
      </w:r>
      <w:r w:rsidR="008C6C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82CC0">
        <w:rPr>
          <w:rFonts w:ascii="Times New Roman" w:eastAsia="Times New Roman" w:hAnsi="Times New Roman" w:cs="Times New Roman"/>
          <w:sz w:val="24"/>
          <w:szCs w:val="24"/>
          <w:lang w:eastAsia="pl-PL"/>
        </w:rPr>
        <w:t>wyjście</w:t>
      </w:r>
      <w:r w:rsidR="008C6C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naprzeciw potrzebom środowiska RPAS (loty komercyjne </w:t>
      </w:r>
      <w:r w:rsidR="00A82C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bezzałogowych statków powietrznych </w:t>
      </w:r>
      <w:r w:rsidR="008C6C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otoczeniu lotnisk), </w:t>
      </w:r>
      <w:r w:rsidR="008924D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8C6C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jednocześnie nie powoduje potrzeby zgłaszania odstępstw od </w:t>
      </w:r>
      <w:r w:rsidR="00A82CC0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8C6C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ałącznika 11 do </w:t>
      </w:r>
      <w:r w:rsidR="00A82CC0" w:rsidRPr="00A82C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Konwencji </w:t>
      </w:r>
      <w:r w:rsidR="008924D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A82CC0" w:rsidRPr="00A82CC0">
        <w:rPr>
          <w:rFonts w:ascii="Times New Roman" w:eastAsia="Times New Roman" w:hAnsi="Times New Roman" w:cs="Times New Roman"/>
          <w:sz w:val="24"/>
          <w:szCs w:val="24"/>
          <w:lang w:eastAsia="pl-PL"/>
        </w:rPr>
        <w:t>o międzynarodowym lotnictwie cywilnym, sporządzonej w Chicago dnia 7 grudnia 1944 r.</w:t>
      </w:r>
      <w:r w:rsidR="008C6C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co byłoby wymagane w przypadku </w:t>
      </w:r>
      <w:r w:rsidR="00A82C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konieczności wprowadzania </w:t>
      </w:r>
      <w:r w:rsidR="008C6C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zmian dotyczących granic bocznych CTR – wymóg stanowi co najmniej 9,3 km (5 NM) od </w:t>
      </w:r>
      <w:r w:rsidR="00A82CC0">
        <w:rPr>
          <w:rFonts w:ascii="Times New Roman" w:eastAsia="Times New Roman" w:hAnsi="Times New Roman" w:cs="Times New Roman"/>
          <w:sz w:val="24"/>
          <w:szCs w:val="24"/>
          <w:lang w:eastAsia="pl-PL"/>
        </w:rPr>
        <w:t>lotniska</w:t>
      </w:r>
      <w:r w:rsidR="008C6C5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1D38EE" w:rsidRDefault="001D38EE" w:rsidP="008924DD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FD0C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§ 16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ust. </w:t>
      </w:r>
      <w:r w:rsidR="00965F01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określono zasady wlotu do stref, rejonów, tras oraz CTR/MCTR statków powietrznych wykonujących loty na specjalne hasło GARDA albo statków ze statusem lotu HOSP, SAR, FFR, lub MEDEVAC. </w:t>
      </w:r>
      <w:r w:rsidR="00965F01">
        <w:rPr>
          <w:rFonts w:ascii="Times New Roman" w:eastAsia="Times New Roman" w:hAnsi="Times New Roman" w:cs="Times New Roman"/>
          <w:sz w:val="24"/>
          <w:szCs w:val="24"/>
          <w:lang w:eastAsia="pl-PL"/>
        </w:rPr>
        <w:t>Tego rodzaju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loty są uzgadniane z organami ATS.</w:t>
      </w:r>
    </w:p>
    <w:p w:rsidR="00472A53" w:rsidRDefault="001D5FB2" w:rsidP="008924DD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§ 1</w:t>
      </w:r>
      <w:r w:rsidR="00802AA1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307B7">
        <w:rPr>
          <w:rFonts w:ascii="Times New Roman" w:eastAsia="Times New Roman" w:hAnsi="Times New Roman" w:cs="Times New Roman"/>
          <w:sz w:val="24"/>
          <w:szCs w:val="24"/>
          <w:lang w:eastAsia="pl-PL"/>
        </w:rPr>
        <w:t>został określony</w:t>
      </w:r>
      <w:r w:rsidR="00802A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obowiązek </w:t>
      </w:r>
      <w:r w:rsidR="00A307B7">
        <w:rPr>
          <w:rFonts w:ascii="Times New Roman" w:eastAsia="Times New Roman" w:hAnsi="Times New Roman" w:cs="Times New Roman"/>
          <w:sz w:val="24"/>
          <w:szCs w:val="24"/>
          <w:lang w:eastAsia="pl-PL"/>
        </w:rPr>
        <w:t>rezerwacji</w:t>
      </w:r>
      <w:r w:rsidR="00F15C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działań w TRA/TSA </w:t>
      </w:r>
      <w:r w:rsidR="00A307B7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F15C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AMC Polska, która odpowiada za zarzadzanie przestrzenią powietrzną na poziomie </w:t>
      </w:r>
      <w:proofErr w:type="spellStart"/>
      <w:r w:rsidR="00F15C85">
        <w:rPr>
          <w:rFonts w:ascii="Times New Roman" w:eastAsia="Times New Roman" w:hAnsi="Times New Roman" w:cs="Times New Roman"/>
          <w:sz w:val="24"/>
          <w:szCs w:val="24"/>
          <w:lang w:eastAsia="pl-PL"/>
        </w:rPr>
        <w:t>przedtaktycznym</w:t>
      </w:r>
      <w:proofErr w:type="spellEnd"/>
      <w:r w:rsidR="00F15C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924D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F15C8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i taktycznym. Za</w:t>
      </w:r>
      <w:r w:rsidR="00F15C85" w:rsidRPr="001D5F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bezpieczeństwo</w:t>
      </w:r>
      <w:r w:rsidR="00F15C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wykonywania lotów w tych </w:t>
      </w:r>
      <w:r w:rsidR="00C310BD">
        <w:rPr>
          <w:rFonts w:ascii="Times New Roman" w:eastAsia="Times New Roman" w:hAnsi="Times New Roman" w:cs="Times New Roman"/>
          <w:sz w:val="24"/>
          <w:szCs w:val="24"/>
          <w:lang w:eastAsia="pl-PL"/>
        </w:rPr>
        <w:t>strefach</w:t>
      </w:r>
      <w:r w:rsidRPr="001D5F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310BD">
        <w:rPr>
          <w:rFonts w:ascii="Times New Roman" w:eastAsia="Times New Roman" w:hAnsi="Times New Roman" w:cs="Times New Roman"/>
          <w:sz w:val="24"/>
          <w:szCs w:val="24"/>
          <w:lang w:eastAsia="pl-PL"/>
        </w:rPr>
        <w:t>odpowiedzialny</w:t>
      </w:r>
      <w:r w:rsidR="00F15C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 wyłącznie </w:t>
      </w:r>
      <w:r w:rsidR="00C03D4A">
        <w:rPr>
          <w:rFonts w:ascii="Times New Roman" w:eastAsia="Times New Roman" w:hAnsi="Times New Roman" w:cs="Times New Roman"/>
          <w:sz w:val="24"/>
          <w:szCs w:val="24"/>
          <w:lang w:eastAsia="pl-PL"/>
        </w:rPr>
        <w:t>użytkownik przestrzeni powietrznej</w:t>
      </w:r>
      <w:r w:rsidR="00C310BD">
        <w:rPr>
          <w:rFonts w:ascii="Times New Roman" w:eastAsia="Times New Roman" w:hAnsi="Times New Roman" w:cs="Times New Roman"/>
          <w:sz w:val="24"/>
          <w:szCs w:val="24"/>
          <w:lang w:eastAsia="pl-PL"/>
        </w:rPr>
        <w:t>. Proponowan</w:t>
      </w:r>
      <w:r w:rsidR="00F15C85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="00C310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15C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przepis </w:t>
      </w:r>
      <w:r w:rsidR="00C310BD">
        <w:rPr>
          <w:rFonts w:ascii="Times New Roman" w:eastAsia="Times New Roman" w:hAnsi="Times New Roman" w:cs="Times New Roman"/>
          <w:sz w:val="24"/>
          <w:szCs w:val="24"/>
          <w:lang w:eastAsia="pl-PL"/>
        </w:rPr>
        <w:t>konkretnie wskazuje podmiot odpowiedzialny za zapewnienie bezpieczeństwa lotów</w:t>
      </w:r>
      <w:r w:rsidR="004842D3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C310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 bardziej ogólne brzmienie przepisu </w:t>
      </w:r>
      <w:r w:rsidR="00FB3B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zapewni </w:t>
      </w:r>
      <w:r w:rsidR="00C310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m.in. pewną </w:t>
      </w:r>
      <w:r w:rsidR="00FB3B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jego </w:t>
      </w:r>
      <w:r w:rsidR="00C310BD">
        <w:rPr>
          <w:rFonts w:ascii="Times New Roman" w:eastAsia="Times New Roman" w:hAnsi="Times New Roman" w:cs="Times New Roman"/>
          <w:sz w:val="24"/>
          <w:szCs w:val="24"/>
          <w:lang w:eastAsia="pl-PL"/>
        </w:rPr>
        <w:t>„</w:t>
      </w:r>
      <w:r w:rsidR="00FB3B50">
        <w:rPr>
          <w:rFonts w:ascii="Times New Roman" w:eastAsia="Times New Roman" w:hAnsi="Times New Roman" w:cs="Times New Roman"/>
          <w:sz w:val="24"/>
          <w:szCs w:val="24"/>
          <w:lang w:eastAsia="pl-PL"/>
        </w:rPr>
        <w:t>stabilność</w:t>
      </w:r>
      <w:r w:rsidR="00C310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” </w:t>
      </w:r>
      <w:r w:rsidR="00FB3B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kontekście </w:t>
      </w:r>
      <w:r w:rsidR="00C310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ewentualnych zmian </w:t>
      </w:r>
      <w:r w:rsidR="008924D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C310BD">
        <w:rPr>
          <w:rFonts w:ascii="Times New Roman" w:eastAsia="Times New Roman" w:hAnsi="Times New Roman" w:cs="Times New Roman"/>
          <w:sz w:val="24"/>
          <w:szCs w:val="24"/>
          <w:lang w:eastAsia="pl-PL"/>
        </w:rPr>
        <w:t>w strukturze Sił Zbrojnych RP</w:t>
      </w:r>
      <w:r w:rsidRPr="001D5FB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A35691" w:rsidRDefault="00B90C01" w:rsidP="008924DD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Pr="00B90C01">
        <w:rPr>
          <w:rFonts w:ascii="Times New Roman" w:eastAsia="Times New Roman" w:hAnsi="Times New Roman" w:cs="Times New Roman"/>
          <w:sz w:val="24"/>
          <w:szCs w:val="24"/>
          <w:lang w:eastAsia="pl-PL"/>
        </w:rPr>
        <w:t>§ 1</w:t>
      </w:r>
      <w:r w:rsidR="00F15C85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76FC5">
        <w:rPr>
          <w:rFonts w:ascii="Times New Roman" w:eastAsia="Times New Roman" w:hAnsi="Times New Roman" w:cs="Times New Roman"/>
          <w:sz w:val="24"/>
          <w:szCs w:val="24"/>
          <w:lang w:eastAsia="pl-PL"/>
        </w:rPr>
        <w:t>określono</w:t>
      </w:r>
      <w:r w:rsidR="000818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warun</w:t>
      </w:r>
      <w:r w:rsidR="00576FC5">
        <w:rPr>
          <w:rFonts w:ascii="Times New Roman" w:eastAsia="Times New Roman" w:hAnsi="Times New Roman" w:cs="Times New Roman"/>
          <w:sz w:val="24"/>
          <w:szCs w:val="24"/>
          <w:lang w:eastAsia="pl-PL"/>
        </w:rPr>
        <w:t>ek</w:t>
      </w:r>
      <w:r w:rsidR="000818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133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korzystania z elastycznych elementów </w:t>
      </w:r>
      <w:r w:rsidR="00081882">
        <w:rPr>
          <w:rFonts w:ascii="Times New Roman" w:eastAsia="Times New Roman" w:hAnsi="Times New Roman" w:cs="Times New Roman"/>
          <w:sz w:val="24"/>
          <w:szCs w:val="24"/>
          <w:lang w:eastAsia="pl-PL"/>
        </w:rPr>
        <w:t>struktur</w:t>
      </w:r>
      <w:r w:rsidR="00F13340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="000818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przestrzeni powietrznej </w:t>
      </w:r>
      <w:r w:rsidR="00576FC5">
        <w:rPr>
          <w:rFonts w:ascii="Times New Roman" w:eastAsia="Times New Roman" w:hAnsi="Times New Roman" w:cs="Times New Roman"/>
          <w:sz w:val="24"/>
          <w:szCs w:val="24"/>
          <w:lang w:eastAsia="pl-PL"/>
        </w:rPr>
        <w:t>oraz określono</w:t>
      </w:r>
      <w:r w:rsidR="00340D22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576F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jakim </w:t>
      </w:r>
      <w:r w:rsidR="00F13340">
        <w:rPr>
          <w:rFonts w:ascii="Times New Roman" w:eastAsia="Times New Roman" w:hAnsi="Times New Roman" w:cs="Times New Roman"/>
          <w:sz w:val="24"/>
          <w:szCs w:val="24"/>
          <w:lang w:eastAsia="pl-PL"/>
        </w:rPr>
        <w:t>użytkownikom</w:t>
      </w:r>
      <w:r w:rsidR="00576F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przysługuje</w:t>
      </w:r>
      <w:r w:rsidR="000818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13340">
        <w:rPr>
          <w:rFonts w:ascii="Times New Roman" w:eastAsia="Times New Roman" w:hAnsi="Times New Roman" w:cs="Times New Roman"/>
          <w:sz w:val="24"/>
          <w:szCs w:val="24"/>
          <w:lang w:eastAsia="pl-PL"/>
        </w:rPr>
        <w:t>uprawnienie do</w:t>
      </w:r>
      <w:r w:rsidR="000818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13340">
        <w:rPr>
          <w:rFonts w:ascii="Times New Roman" w:eastAsia="Times New Roman" w:hAnsi="Times New Roman" w:cs="Times New Roman"/>
          <w:sz w:val="24"/>
          <w:szCs w:val="24"/>
          <w:lang w:eastAsia="pl-PL"/>
        </w:rPr>
        <w:t>ich zamawiania</w:t>
      </w:r>
      <w:r w:rsidR="000818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Przepis ten ma na celu uregulowanie zasad korzystania z przestrzeni powietrznej, w szczególności sytuacji, w których o korzystanie z elementów struktury przestrzeni powietrznej w FIR Warszawa zgłaszają się podmioty zagraniczne, zarówno cywilne, jak i wojskowe. </w:t>
      </w:r>
      <w:r w:rsidR="000B45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Należy zauważyć, że </w:t>
      </w:r>
      <w:r w:rsidR="000B45A9" w:rsidRPr="007E7F28">
        <w:rPr>
          <w:rFonts w:ascii="Times New Roman" w:hAnsi="Times New Roman" w:cs="Times New Roman"/>
          <w:sz w:val="24"/>
          <w:szCs w:val="24"/>
        </w:rPr>
        <w:t>TSA/TRA są zbudowane z segmentów. Z różnych segmentów, ale tej samej strefy, mogą korzystać różni użytkownicy. Analogicznie z czasem korzystania. Jeden podmiot korzysta z segmentu np. A w godzinach 07</w:t>
      </w:r>
      <w:r w:rsidR="000B45A9">
        <w:rPr>
          <w:rFonts w:ascii="Times New Roman" w:hAnsi="Times New Roman" w:cs="Times New Roman"/>
          <w:sz w:val="24"/>
          <w:szCs w:val="24"/>
        </w:rPr>
        <w:t>.</w:t>
      </w:r>
      <w:r w:rsidR="000B45A9" w:rsidRPr="007E7F28">
        <w:rPr>
          <w:rFonts w:ascii="Times New Roman" w:hAnsi="Times New Roman" w:cs="Times New Roman"/>
          <w:sz w:val="24"/>
          <w:szCs w:val="24"/>
        </w:rPr>
        <w:t>00-09</w:t>
      </w:r>
      <w:r w:rsidR="000B45A9">
        <w:rPr>
          <w:rFonts w:ascii="Times New Roman" w:hAnsi="Times New Roman" w:cs="Times New Roman"/>
          <w:sz w:val="24"/>
          <w:szCs w:val="24"/>
        </w:rPr>
        <w:t>.</w:t>
      </w:r>
      <w:r w:rsidR="000B45A9" w:rsidRPr="007E7F28">
        <w:rPr>
          <w:rFonts w:ascii="Times New Roman" w:hAnsi="Times New Roman" w:cs="Times New Roman"/>
          <w:sz w:val="24"/>
          <w:szCs w:val="24"/>
        </w:rPr>
        <w:t>00, a drugi 10</w:t>
      </w:r>
      <w:r w:rsidR="000B45A9">
        <w:rPr>
          <w:rFonts w:ascii="Times New Roman" w:hAnsi="Times New Roman" w:cs="Times New Roman"/>
          <w:sz w:val="24"/>
          <w:szCs w:val="24"/>
        </w:rPr>
        <w:t>.</w:t>
      </w:r>
      <w:r w:rsidR="000B45A9" w:rsidRPr="007E7F28">
        <w:rPr>
          <w:rFonts w:ascii="Times New Roman" w:hAnsi="Times New Roman" w:cs="Times New Roman"/>
          <w:sz w:val="24"/>
          <w:szCs w:val="24"/>
        </w:rPr>
        <w:t>00-12</w:t>
      </w:r>
      <w:r w:rsidR="000B45A9">
        <w:rPr>
          <w:rFonts w:ascii="Times New Roman" w:hAnsi="Times New Roman" w:cs="Times New Roman"/>
          <w:sz w:val="24"/>
          <w:szCs w:val="24"/>
        </w:rPr>
        <w:t>.</w:t>
      </w:r>
      <w:r w:rsidR="000B45A9" w:rsidRPr="007E7F28">
        <w:rPr>
          <w:rFonts w:ascii="Times New Roman" w:hAnsi="Times New Roman" w:cs="Times New Roman"/>
          <w:sz w:val="24"/>
          <w:szCs w:val="24"/>
        </w:rPr>
        <w:t>00. Jest to fundamentalna zasada elastycznego użytkowania przestrzeni powietrznej</w:t>
      </w:r>
      <w:r w:rsidR="000B45A9">
        <w:rPr>
          <w:rFonts w:ascii="Times New Roman" w:hAnsi="Times New Roman" w:cs="Times New Roman"/>
          <w:sz w:val="24"/>
          <w:szCs w:val="24"/>
        </w:rPr>
        <w:t xml:space="preserve"> (FUA)</w:t>
      </w:r>
      <w:r w:rsidR="000B45A9" w:rsidRPr="007E7F28">
        <w:rPr>
          <w:rFonts w:ascii="Times New Roman" w:hAnsi="Times New Roman" w:cs="Times New Roman"/>
          <w:sz w:val="24"/>
          <w:szCs w:val="24"/>
        </w:rPr>
        <w:t>.</w:t>
      </w:r>
    </w:p>
    <w:p w:rsidR="00081882" w:rsidRDefault="00081882" w:rsidP="008924DD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celu usprawnieni</w:t>
      </w:r>
      <w:r w:rsidR="001C3A6F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procesu elastycznego zarządzania przestrzenią powietrzną </w:t>
      </w:r>
      <w:r w:rsidR="008924D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projektowanym §</w:t>
      </w:r>
      <w:r w:rsidR="001868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15C85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nadano AMC Polska uprawnienie do władczego rozstrzygania </w:t>
      </w:r>
      <w:r w:rsidR="008924D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korzystaniu z </w:t>
      </w:r>
      <w:r w:rsidR="00F133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elastycznych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elementów przestrzeni powietrznej w przypadkach kolidujących ze sobą </w:t>
      </w:r>
      <w:r w:rsidR="001868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zamówień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określone elementy </w:t>
      </w:r>
      <w:r w:rsidR="001868AA">
        <w:rPr>
          <w:rFonts w:ascii="Times New Roman" w:eastAsia="Times New Roman" w:hAnsi="Times New Roman" w:cs="Times New Roman"/>
          <w:sz w:val="24"/>
          <w:szCs w:val="24"/>
          <w:lang w:eastAsia="pl-PL"/>
        </w:rPr>
        <w:t>przestrzeni powietrznej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określonym czasie. </w:t>
      </w:r>
      <w:r w:rsidR="00B643D4">
        <w:rPr>
          <w:rFonts w:ascii="Times New Roman" w:eastAsia="Times New Roman" w:hAnsi="Times New Roman" w:cs="Times New Roman"/>
          <w:sz w:val="24"/>
          <w:szCs w:val="24"/>
          <w:lang w:eastAsia="pl-PL"/>
        </w:rPr>
        <w:t>Proponowane rozwiązanie</w:t>
      </w:r>
      <w:r w:rsidRPr="000818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pozwala osiągnąć większą elastyczność </w:t>
      </w:r>
      <w:r w:rsidR="00FD0C21">
        <w:rPr>
          <w:rFonts w:ascii="Times New Roman" w:eastAsia="Times New Roman" w:hAnsi="Times New Roman" w:cs="Times New Roman"/>
          <w:sz w:val="24"/>
          <w:szCs w:val="24"/>
          <w:lang w:eastAsia="pl-PL"/>
        </w:rPr>
        <w:t>rezerwacji</w:t>
      </w:r>
      <w:r w:rsidRPr="000818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struktur przestrzeni i umożliwia w szczególnych przypadkach dokonywanie ostatecznych rozstrzygnięć w dniu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wykonywania operacji, </w:t>
      </w:r>
      <w:r w:rsidRPr="00081882">
        <w:rPr>
          <w:rFonts w:ascii="Times New Roman" w:eastAsia="Times New Roman" w:hAnsi="Times New Roman" w:cs="Times New Roman"/>
          <w:sz w:val="24"/>
          <w:szCs w:val="24"/>
          <w:lang w:eastAsia="pl-PL"/>
        </w:rPr>
        <w:t>a nie w przeddzień, kiedy proces negocjacyjny jest utrudniony czy wręcz niemożliwy.</w:t>
      </w:r>
    </w:p>
    <w:p w:rsidR="00947944" w:rsidRDefault="005B1AE5" w:rsidP="008924DD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rozdziale 4 </w:t>
      </w:r>
      <w:r w:rsidR="00C51823">
        <w:rPr>
          <w:rFonts w:ascii="Times New Roman" w:eastAsia="Times New Roman" w:hAnsi="Times New Roman" w:cs="Times New Roman"/>
          <w:sz w:val="24"/>
          <w:szCs w:val="24"/>
          <w:lang w:eastAsia="pl-PL"/>
        </w:rPr>
        <w:t>określono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przepis</w:t>
      </w:r>
      <w:r w:rsidR="00C51823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dotycząc</w:t>
      </w:r>
      <w:r w:rsidR="00C51823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C30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korzystania </w:t>
      </w:r>
      <w:r w:rsidR="00C518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</w:t>
      </w:r>
      <w:r w:rsidR="007C306E">
        <w:rPr>
          <w:rFonts w:ascii="Times New Roman" w:eastAsia="Times New Roman" w:hAnsi="Times New Roman" w:cs="Times New Roman"/>
          <w:sz w:val="24"/>
          <w:szCs w:val="24"/>
          <w:lang w:eastAsia="pl-PL"/>
        </w:rPr>
        <w:t>przestrzeni powietrznej przez statki powietrzne z przyznanym statusem</w:t>
      </w:r>
      <w:r w:rsidR="00BA2A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(HEAD, HOSP, HUM, STATE, ATFMX, SA</w:t>
      </w:r>
      <w:r w:rsidR="007D7FDE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="00BA2AE5">
        <w:rPr>
          <w:rFonts w:ascii="Times New Roman" w:eastAsia="Times New Roman" w:hAnsi="Times New Roman" w:cs="Times New Roman"/>
          <w:sz w:val="24"/>
          <w:szCs w:val="24"/>
          <w:lang w:eastAsia="pl-PL"/>
        </w:rPr>
        <w:t>, FFR, MEDEVAC)</w:t>
      </w:r>
      <w:r w:rsidR="00C5182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7C30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518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Przepisy te są </w:t>
      </w:r>
      <w:r w:rsidR="007C306E">
        <w:rPr>
          <w:rFonts w:ascii="Times New Roman" w:eastAsia="Times New Roman" w:hAnsi="Times New Roman" w:cs="Times New Roman"/>
          <w:sz w:val="24"/>
          <w:szCs w:val="24"/>
          <w:lang w:eastAsia="pl-PL"/>
        </w:rPr>
        <w:t>zgodn</w:t>
      </w:r>
      <w:r w:rsidR="00C51823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="007C30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aktualnym wykazem statusów lotu określonym w ICAO </w:t>
      </w:r>
      <w:proofErr w:type="spellStart"/>
      <w:r w:rsidR="007C306E">
        <w:rPr>
          <w:rFonts w:ascii="Times New Roman" w:eastAsia="Times New Roman" w:hAnsi="Times New Roman" w:cs="Times New Roman"/>
          <w:sz w:val="24"/>
          <w:szCs w:val="24"/>
          <w:lang w:eastAsia="pl-PL"/>
        </w:rPr>
        <w:t>Doc</w:t>
      </w:r>
      <w:proofErr w:type="spellEnd"/>
      <w:r w:rsidR="007C30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4444 (PANS-ATM)</w:t>
      </w:r>
      <w:r w:rsidR="00434A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</w:t>
      </w:r>
      <w:proofErr w:type="spellStart"/>
      <w:r w:rsidR="00434AE1">
        <w:rPr>
          <w:rFonts w:ascii="Times New Roman" w:eastAsia="Times New Roman" w:hAnsi="Times New Roman" w:cs="Times New Roman"/>
          <w:sz w:val="24"/>
          <w:szCs w:val="24"/>
          <w:lang w:eastAsia="pl-PL"/>
        </w:rPr>
        <w:t>Eurocontrol</w:t>
      </w:r>
      <w:proofErr w:type="spellEnd"/>
      <w:r w:rsidR="00434A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IFPS Manual w przypadku dotychczasowego statusu PROTECTED, ze względu na fakt, iż dokument ICAO nie przewiduje takiego statusu</w:t>
      </w:r>
      <w:r w:rsidR="007C30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084E3C">
        <w:rPr>
          <w:rFonts w:ascii="Times New Roman" w:eastAsia="Times New Roman" w:hAnsi="Times New Roman" w:cs="Times New Roman"/>
          <w:sz w:val="24"/>
          <w:szCs w:val="24"/>
          <w:lang w:eastAsia="pl-PL"/>
        </w:rPr>
        <w:t>Rozwiązanie określone w IFPS Manual przewiduje wpis w polu 18 formularza planu lotu EUR/PROTECTED, co jest wystarczającą informacją dla służb ruchu lo</w:t>
      </w:r>
      <w:r w:rsidR="000802A0">
        <w:rPr>
          <w:rFonts w:ascii="Times New Roman" w:eastAsia="Times New Roman" w:hAnsi="Times New Roman" w:cs="Times New Roman"/>
          <w:sz w:val="24"/>
          <w:szCs w:val="24"/>
          <w:lang w:eastAsia="pl-PL"/>
        </w:rPr>
        <w:t>tniczego</w:t>
      </w:r>
      <w:r w:rsidR="0094794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0802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47944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0802A0">
        <w:rPr>
          <w:rFonts w:ascii="Times New Roman" w:eastAsia="Times New Roman" w:hAnsi="Times New Roman" w:cs="Times New Roman"/>
          <w:sz w:val="24"/>
          <w:szCs w:val="24"/>
          <w:lang w:eastAsia="pl-PL"/>
        </w:rPr>
        <w:t>życi</w:t>
      </w:r>
      <w:r w:rsidR="00947944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="000802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47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dotychczasowego </w:t>
      </w:r>
      <w:r w:rsidR="000802A0">
        <w:rPr>
          <w:rFonts w:ascii="Times New Roman" w:eastAsia="Times New Roman" w:hAnsi="Times New Roman" w:cs="Times New Roman"/>
          <w:sz w:val="24"/>
          <w:szCs w:val="24"/>
          <w:lang w:eastAsia="pl-PL"/>
        </w:rPr>
        <w:t>STS/PROTECTED doprowadziłoby do odrzucenia złożonego planu lotu</w:t>
      </w:r>
      <w:r w:rsidR="00627E01">
        <w:rPr>
          <w:rFonts w:ascii="Times New Roman" w:eastAsia="Times New Roman" w:hAnsi="Times New Roman" w:cs="Times New Roman"/>
          <w:sz w:val="24"/>
          <w:szCs w:val="24"/>
          <w:lang w:eastAsia="pl-PL"/>
        </w:rPr>
        <w:t>, ze względu na to, iż system IFPS nie przewiduje takiego statusu</w:t>
      </w:r>
      <w:r w:rsidR="000802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BA2AE5">
        <w:rPr>
          <w:rFonts w:ascii="Times New Roman" w:eastAsia="Times New Roman" w:hAnsi="Times New Roman" w:cs="Times New Roman"/>
          <w:sz w:val="24"/>
          <w:szCs w:val="24"/>
          <w:lang w:eastAsia="pl-PL"/>
        </w:rPr>
        <w:t>W rozdziale tym określono również podmioty uprawnione do nadawania takich statusów (</w:t>
      </w:r>
      <w:r w:rsidR="00A70E8E">
        <w:rPr>
          <w:rFonts w:ascii="Times New Roman" w:eastAsia="Times New Roman" w:hAnsi="Times New Roman" w:cs="Times New Roman"/>
          <w:sz w:val="24"/>
          <w:szCs w:val="24"/>
          <w:lang w:eastAsia="pl-PL"/>
        </w:rPr>
        <w:t>Komendant S</w:t>
      </w:r>
      <w:r w:rsidR="00BA2AE5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A70E8E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BA2A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Ośrodek Koordynacji Poszukiwania i Ratownictwa Lotniczego, </w:t>
      </w:r>
      <w:r w:rsidR="00BA2AE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Dyżurny Operacyjny Stanowiska Kierowania Komendanta Głównego Państwowej Straży Pożarnej lub Rządowe Centrum Bezpieczeństwa)</w:t>
      </w:r>
      <w:r w:rsidR="00972FE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E77E2C" w:rsidRDefault="00E77E2C" w:rsidP="008924DD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§ 27 określono, że 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w</w:t>
      </w:r>
      <w:r w:rsidRPr="00E77E2C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przypadku wykonywania lotu o statusie HUM wymagającego zwolnienia z ograniczeń ATFM, operator statku powietrznego może otrzymać od Instytucji dla tego lotu status ATFMX po zgłoszeniu na minimum trzy godziny przed lotem.</w:t>
      </w:r>
      <w:r w:rsidR="00A8739E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Określenie kryteriów czy</w:t>
      </w:r>
      <w:r w:rsidR="0091718B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warunków przyznania lub odmowy przez Instytucję statusu ATFMX </w:t>
      </w:r>
      <w:r w:rsidR="002B39B3">
        <w:rPr>
          <w:rFonts w:ascii="Times New Roman" w:eastAsiaTheme="minorEastAsia" w:hAnsi="Times New Roman" w:cs="Times New Roman"/>
          <w:sz w:val="24"/>
          <w:szCs w:val="24"/>
          <w:lang w:eastAsia="pl-PL"/>
        </w:rPr>
        <w:t>na poziomie</w:t>
      </w:r>
      <w:r w:rsidR="0091718B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rozporządzenia</w:t>
      </w:r>
      <w:r w:rsidR="002B39B3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w ocenie projektodawcy </w:t>
      </w:r>
      <w:r w:rsidR="00BD120A">
        <w:rPr>
          <w:rFonts w:ascii="Times New Roman" w:eastAsiaTheme="minorEastAsia" w:hAnsi="Times New Roman" w:cs="Times New Roman"/>
          <w:sz w:val="24"/>
          <w:szCs w:val="24"/>
          <w:lang w:eastAsia="pl-PL"/>
        </w:rPr>
        <w:t>byłoby</w:t>
      </w:r>
      <w:r w:rsidR="002B39B3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niezasadne</w:t>
      </w:r>
      <w:r w:rsidR="00A8739E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, gdyż </w:t>
      </w:r>
      <w:r w:rsidR="00765952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decyzja </w:t>
      </w:r>
      <w:r w:rsidR="008924DD">
        <w:rPr>
          <w:rFonts w:ascii="Times New Roman" w:eastAsiaTheme="minorEastAsia" w:hAnsi="Times New Roman" w:cs="Times New Roman"/>
          <w:sz w:val="24"/>
          <w:szCs w:val="24"/>
          <w:lang w:eastAsia="pl-PL"/>
        </w:rPr>
        <w:br/>
      </w:r>
      <w:r w:rsidR="00765952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o przyznaniu lub odmowie statusu </w:t>
      </w:r>
      <w:r w:rsidR="00A8739E">
        <w:rPr>
          <w:rFonts w:ascii="Times New Roman" w:eastAsiaTheme="minorEastAsia" w:hAnsi="Times New Roman" w:cs="Times New Roman"/>
          <w:sz w:val="24"/>
          <w:szCs w:val="24"/>
          <w:lang w:eastAsia="pl-PL"/>
        </w:rPr>
        <w:t>wynika</w:t>
      </w:r>
      <w:r w:rsidR="0091718B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z</w:t>
      </w:r>
      <w:r w:rsidR="00A8739E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oceny</w:t>
      </w:r>
      <w:r w:rsidR="0091718B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bieżącej sytuacji </w:t>
      </w:r>
      <w:r w:rsidR="00A8739E">
        <w:rPr>
          <w:rFonts w:ascii="Times New Roman" w:eastAsiaTheme="minorEastAsia" w:hAnsi="Times New Roman" w:cs="Times New Roman"/>
          <w:sz w:val="24"/>
          <w:szCs w:val="24"/>
          <w:lang w:eastAsia="pl-PL"/>
        </w:rPr>
        <w:t>w ramach prowadzonej akcji humanitarnej</w:t>
      </w:r>
      <w:r w:rsidR="00765952">
        <w:rPr>
          <w:rFonts w:ascii="Times New Roman" w:eastAsiaTheme="minorEastAsia" w:hAnsi="Times New Roman" w:cs="Times New Roman"/>
          <w:sz w:val="24"/>
          <w:szCs w:val="24"/>
          <w:lang w:eastAsia="pl-PL"/>
        </w:rPr>
        <w:t>, która każdorazowo jest inna</w:t>
      </w:r>
      <w:r w:rsidR="00A8739E">
        <w:rPr>
          <w:rFonts w:ascii="Times New Roman" w:eastAsiaTheme="minorEastAsia" w:hAnsi="Times New Roman" w:cs="Times New Roman"/>
          <w:sz w:val="24"/>
          <w:szCs w:val="24"/>
          <w:lang w:eastAsia="pl-PL"/>
        </w:rPr>
        <w:t>. Może to prowadzić do sytuacji, w której jedne statki powietrzne biorące udział w tej samej akcji humanitarnej, wykonując określone zadania, będą miały przyznany status ATFMX, a inne nie.</w:t>
      </w:r>
      <w:r w:rsidR="00765952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Ze względu na różnorodność akcji ratowniczych konieczne jest przyjęcie rozwiązania zapewniającego elastyczność </w:t>
      </w:r>
      <w:r w:rsidR="008924DD">
        <w:rPr>
          <w:rFonts w:ascii="Times New Roman" w:eastAsiaTheme="minorEastAsia" w:hAnsi="Times New Roman" w:cs="Times New Roman"/>
          <w:sz w:val="24"/>
          <w:szCs w:val="24"/>
          <w:lang w:eastAsia="pl-PL"/>
        </w:rPr>
        <w:br/>
      </w:r>
      <w:r w:rsidR="00765952">
        <w:rPr>
          <w:rFonts w:ascii="Times New Roman" w:eastAsiaTheme="minorEastAsia" w:hAnsi="Times New Roman" w:cs="Times New Roman"/>
          <w:sz w:val="24"/>
          <w:szCs w:val="24"/>
          <w:lang w:eastAsia="pl-PL"/>
        </w:rPr>
        <w:t>w podejmowaniu przez Instytucję decyzji w tym zakresie.</w:t>
      </w:r>
    </w:p>
    <w:p w:rsidR="00A8739E" w:rsidRDefault="00A8739E" w:rsidP="008924DD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§ 28,</w:t>
      </w:r>
      <w:r w:rsidRPr="00A873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podobnie jak w § 27, nie określono 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kryteriów czy warunków przyznania lub odmowy przez Instytucję </w:t>
      </w:r>
      <w:r w:rsidR="00630D8C" w:rsidRPr="00D50548">
        <w:rPr>
          <w:rFonts w:ascii="Times New Roman" w:eastAsiaTheme="minorEastAsia" w:hAnsi="Times New Roman" w:cs="Times New Roman"/>
          <w:sz w:val="24"/>
          <w:szCs w:val="24"/>
          <w:lang w:eastAsia="pl-PL"/>
        </w:rPr>
        <w:t>statusu ATFMX</w:t>
      </w:r>
      <w:r w:rsidR="00630D8C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dla lotu o 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status</w:t>
      </w:r>
      <w:r w:rsidR="00630D8C">
        <w:rPr>
          <w:rFonts w:ascii="Times New Roman" w:eastAsiaTheme="minorEastAsia" w:hAnsi="Times New Roman" w:cs="Times New Roman"/>
          <w:sz w:val="24"/>
          <w:szCs w:val="24"/>
          <w:lang w:eastAsia="pl-PL"/>
        </w:rPr>
        <w:t>ie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</w:t>
      </w:r>
      <w:r w:rsidR="00D50548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HOSP. </w:t>
      </w:r>
      <w:r w:rsidR="002B39B3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Analogicznie jak </w:t>
      </w:r>
      <w:r w:rsidR="008924DD">
        <w:rPr>
          <w:rFonts w:ascii="Times New Roman" w:eastAsiaTheme="minorEastAsia" w:hAnsi="Times New Roman" w:cs="Times New Roman"/>
          <w:sz w:val="24"/>
          <w:szCs w:val="24"/>
          <w:lang w:eastAsia="pl-PL"/>
        </w:rPr>
        <w:br/>
      </w:r>
      <w:r w:rsidR="002B39B3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w przypadku </w:t>
      </w:r>
      <w:r w:rsidR="00630D8C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lotu o statusie HUM </w:t>
      </w:r>
      <w:r w:rsidR="00D50548">
        <w:rPr>
          <w:rFonts w:ascii="Times New Roman" w:eastAsiaTheme="minorEastAsia" w:hAnsi="Times New Roman" w:cs="Times New Roman"/>
          <w:sz w:val="24"/>
          <w:szCs w:val="24"/>
          <w:lang w:eastAsia="pl-PL"/>
        </w:rPr>
        <w:t>o</w:t>
      </w:r>
      <w:r w:rsidR="00D50548" w:rsidRPr="00D50548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kreślenie kryteriów czy warunków przyznania lub odmowy przez Instytucję </w:t>
      </w:r>
      <w:r w:rsidR="002B39B3" w:rsidRPr="00D50548">
        <w:rPr>
          <w:rFonts w:ascii="Times New Roman" w:eastAsiaTheme="minorEastAsia" w:hAnsi="Times New Roman" w:cs="Times New Roman"/>
          <w:sz w:val="24"/>
          <w:szCs w:val="24"/>
          <w:lang w:eastAsia="pl-PL"/>
        </w:rPr>
        <w:t>w treści rozporządzenia</w:t>
      </w:r>
      <w:r w:rsidR="002B39B3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nie </w:t>
      </w:r>
      <w:r w:rsidR="003F5319">
        <w:rPr>
          <w:rFonts w:ascii="Times New Roman" w:eastAsiaTheme="minorEastAsia" w:hAnsi="Times New Roman" w:cs="Times New Roman"/>
          <w:sz w:val="24"/>
          <w:szCs w:val="24"/>
          <w:lang w:eastAsia="pl-PL"/>
        </w:rPr>
        <w:t>byłoby</w:t>
      </w:r>
      <w:r w:rsidR="00D50548" w:rsidRPr="00D50548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</w:t>
      </w:r>
      <w:r w:rsidR="002B39B3">
        <w:rPr>
          <w:rFonts w:ascii="Times New Roman" w:eastAsiaTheme="minorEastAsia" w:hAnsi="Times New Roman" w:cs="Times New Roman"/>
          <w:sz w:val="24"/>
          <w:szCs w:val="24"/>
          <w:lang w:eastAsia="pl-PL"/>
        </w:rPr>
        <w:t>zasadne</w:t>
      </w:r>
      <w:r w:rsidR="00D50548" w:rsidRPr="00D50548">
        <w:rPr>
          <w:rFonts w:ascii="Times New Roman" w:eastAsiaTheme="minorEastAsia" w:hAnsi="Times New Roman" w:cs="Times New Roman"/>
          <w:sz w:val="24"/>
          <w:szCs w:val="24"/>
          <w:lang w:eastAsia="pl-PL"/>
        </w:rPr>
        <w:t>, gdyż wynika z oceny bieżącej sytuacji w ramach</w:t>
      </w:r>
      <w:r w:rsidR="00D50548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niesienia pomocy medycznej. Dynamicznie rozwijająca się sytuacja może wymagać szybkiego podejmowania decyzji w oparciu o informacje przekazywane przez służby medyczne.</w:t>
      </w:r>
    </w:p>
    <w:p w:rsidR="00972FEE" w:rsidRDefault="00972FEE" w:rsidP="008924DD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§</w:t>
      </w:r>
      <w:r w:rsidR="004015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30 przewidziano wyłączenie z ograniczeń ATFM dla statków powietrznych wykonujących loty o statusie ATFMX, FFR, HEAD, MEDEVAC i SAR, a w §</w:t>
      </w:r>
      <w:r w:rsidR="008A5F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31</w:t>
      </w:r>
      <w:r w:rsidR="008A5F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wprowadzono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obowiązek dla </w:t>
      </w:r>
      <w:r w:rsidR="008A5F47">
        <w:rPr>
          <w:rFonts w:ascii="Times New Roman" w:eastAsia="Times New Roman" w:hAnsi="Times New Roman" w:cs="Times New Roman"/>
          <w:sz w:val="24"/>
          <w:szCs w:val="24"/>
          <w:lang w:eastAsia="pl-PL"/>
        </w:rPr>
        <w:t>PAŻP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prowadzenia ewidencji takich lotów.</w:t>
      </w:r>
    </w:p>
    <w:p w:rsidR="00972FEE" w:rsidRDefault="00972FEE" w:rsidP="008924DD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rozdziale 5 w §</w:t>
      </w:r>
      <w:r w:rsidR="00BB7C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32 określono przepisy przejściowe zawierające sposób postępowania z projektami zmian w przestrzeni powietrznej, które zostały przedłożone do akceptacji Prezesa ULC przed dniem wejścia w życie projektowanego rozporządzenia</w:t>
      </w:r>
      <w:r w:rsidR="00BB7CCB">
        <w:rPr>
          <w:rFonts w:ascii="Times New Roman" w:eastAsia="Times New Roman" w:hAnsi="Times New Roman" w:cs="Times New Roman"/>
          <w:sz w:val="24"/>
          <w:szCs w:val="24"/>
          <w:lang w:eastAsia="pl-PL"/>
        </w:rPr>
        <w:t>. Zgodnie z przyjętym rozwiązaniem do ww. post</w:t>
      </w:r>
      <w:r w:rsidR="00FD0C21">
        <w:rPr>
          <w:rFonts w:ascii="Times New Roman" w:eastAsia="Times New Roman" w:hAnsi="Times New Roman" w:cs="Times New Roman"/>
          <w:sz w:val="24"/>
          <w:szCs w:val="24"/>
          <w:lang w:eastAsia="pl-PL"/>
        </w:rPr>
        <w:t>ę</w:t>
      </w:r>
      <w:r w:rsidR="00BB7CCB">
        <w:rPr>
          <w:rFonts w:ascii="Times New Roman" w:eastAsia="Times New Roman" w:hAnsi="Times New Roman" w:cs="Times New Roman"/>
          <w:sz w:val="24"/>
          <w:szCs w:val="24"/>
          <w:lang w:eastAsia="pl-PL"/>
        </w:rPr>
        <w:t>powań stosuje się przepisy dotychczasowe.</w:t>
      </w:r>
    </w:p>
    <w:p w:rsidR="00A95EEE" w:rsidRDefault="00A95EEE" w:rsidP="008924DD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§ 34 określono, że r</w:t>
      </w:r>
      <w:r w:rsidRPr="00A95EEE">
        <w:rPr>
          <w:rFonts w:ascii="Times New Roman" w:eastAsia="Times New Roman" w:hAnsi="Times New Roman" w:cs="Times New Roman"/>
          <w:sz w:val="24"/>
          <w:szCs w:val="24"/>
          <w:lang w:eastAsia="pl-PL"/>
        </w:rPr>
        <w:t>ozporządzenie wchodzi w życie po up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ływie 14 dni od dnia ogłoszenia. Projektowane przepisy </w:t>
      </w:r>
      <w:r w:rsidR="002B39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są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dużej mi</w:t>
      </w:r>
      <w:r w:rsidR="00603B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erze </w:t>
      </w:r>
      <w:r w:rsidR="002B39B3">
        <w:rPr>
          <w:rFonts w:ascii="Times New Roman" w:eastAsia="Times New Roman" w:hAnsi="Times New Roman" w:cs="Times New Roman"/>
          <w:sz w:val="24"/>
          <w:szCs w:val="24"/>
          <w:lang w:eastAsia="pl-PL"/>
        </w:rPr>
        <w:t>w praktyce obecnie stosowane</w:t>
      </w:r>
      <w:r w:rsidR="00603BF8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2B39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</w:t>
      </w:r>
      <w:r w:rsidR="00603B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zatem </w:t>
      </w:r>
      <w:r w:rsidR="002B39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ich adresaci nie spotkają się z </w:t>
      </w:r>
      <w:r w:rsidR="00603BF8">
        <w:rPr>
          <w:rFonts w:ascii="Times New Roman" w:eastAsia="Times New Roman" w:hAnsi="Times New Roman" w:cs="Times New Roman"/>
          <w:sz w:val="24"/>
          <w:szCs w:val="24"/>
          <w:lang w:eastAsia="pl-PL"/>
        </w:rPr>
        <w:t>problem</w:t>
      </w:r>
      <w:r w:rsidR="002B39B3">
        <w:rPr>
          <w:rFonts w:ascii="Times New Roman" w:eastAsia="Times New Roman" w:hAnsi="Times New Roman" w:cs="Times New Roman"/>
          <w:sz w:val="24"/>
          <w:szCs w:val="24"/>
          <w:lang w:eastAsia="pl-PL"/>
        </w:rPr>
        <w:t>em</w:t>
      </w:r>
      <w:r w:rsidR="00603B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B39B3">
        <w:rPr>
          <w:rFonts w:ascii="Times New Roman" w:eastAsia="Times New Roman" w:hAnsi="Times New Roman" w:cs="Times New Roman"/>
          <w:sz w:val="24"/>
          <w:szCs w:val="24"/>
          <w:lang w:eastAsia="pl-PL"/>
        </w:rPr>
        <w:t>konieczności pilnego dostosowania się do nich</w:t>
      </w:r>
      <w:r w:rsidR="00603BF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F55F62" w:rsidRDefault="00F55F62" w:rsidP="008924DD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Projektowane przepisy nie </w:t>
      </w:r>
      <w:r w:rsidR="00892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będą miały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wpływ</w:t>
      </w:r>
      <w:r w:rsidR="008924DD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</w:t>
      </w:r>
      <w:r w:rsidR="00892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działalność </w:t>
      </w:r>
      <w:r w:rsidRPr="00F55F62">
        <w:rPr>
          <w:rFonts w:ascii="Times New Roman" w:eastAsia="Times New Roman" w:hAnsi="Times New Roman" w:cs="Times New Roman"/>
          <w:sz w:val="24"/>
          <w:szCs w:val="24"/>
          <w:lang w:eastAsia="pl-PL"/>
        </w:rPr>
        <w:t>sektor</w:t>
      </w:r>
      <w:r w:rsidR="008924DD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F55F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mikro, małych </w:t>
      </w:r>
      <w:r w:rsidR="008924D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55F62">
        <w:rPr>
          <w:rFonts w:ascii="Times New Roman" w:eastAsia="Times New Roman" w:hAnsi="Times New Roman" w:cs="Times New Roman"/>
          <w:sz w:val="24"/>
          <w:szCs w:val="24"/>
          <w:lang w:eastAsia="pl-PL"/>
        </w:rPr>
        <w:t>i średnich przedsiębiorstw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8924DD" w:rsidRDefault="008924DD" w:rsidP="008924DD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6D32">
        <w:rPr>
          <w:rFonts w:ascii="Times New Roman" w:eastAsia="Times New Roman" w:hAnsi="Times New Roman" w:cs="Times New Roman"/>
          <w:sz w:val="24"/>
          <w:szCs w:val="24"/>
          <w:lang w:eastAsia="pl-PL"/>
        </w:rPr>
        <w:t>Projektowana regulacja jest zgodna z prawem Unii Europejskiej.</w:t>
      </w:r>
    </w:p>
    <w:p w:rsidR="00406D32" w:rsidRPr="00406D32" w:rsidRDefault="00406D32" w:rsidP="008924DD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6D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Projekt rozporządzenia nie podlega notyfikacji zgodnie z trybem przewidzianym </w:t>
      </w:r>
      <w:r w:rsidR="008924D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06D3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 przepisach dotyczących sposobu funkcjonowania krajowego systemu notyfikacji norm </w:t>
      </w:r>
      <w:r w:rsidR="008924D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06D32">
        <w:rPr>
          <w:rFonts w:ascii="Times New Roman" w:eastAsia="Times New Roman" w:hAnsi="Times New Roman" w:cs="Times New Roman"/>
          <w:sz w:val="24"/>
          <w:szCs w:val="24"/>
          <w:lang w:eastAsia="pl-PL"/>
        </w:rPr>
        <w:t>i aktów prawnych oraz nie wymaga przestawienia właściwym instytucjom i organom Unii Europejskiej lub Europejskiemu Bankowi Centralnemu.</w:t>
      </w:r>
    </w:p>
    <w:p w:rsidR="00406D32" w:rsidRPr="00406D32" w:rsidRDefault="00406D32" w:rsidP="008924D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6D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Stosownie do postanowień § 52 ust. 1 uchwały nr 190 Rady Ministrów z dnia 29 października 2013 r. – Regulamin pracy Rady Ministrów (M. P. </w:t>
      </w:r>
      <w:r w:rsidR="00340D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2016 r. </w:t>
      </w:r>
      <w:r w:rsidRPr="00406D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poz. </w:t>
      </w:r>
      <w:r w:rsidR="00340D22">
        <w:rPr>
          <w:rFonts w:ascii="Times New Roman" w:eastAsia="Times New Roman" w:hAnsi="Times New Roman" w:cs="Times New Roman"/>
          <w:sz w:val="24"/>
          <w:szCs w:val="24"/>
          <w:lang w:eastAsia="pl-PL"/>
        </w:rPr>
        <w:t>1006 i 1204</w:t>
      </w:r>
      <w:r w:rsidRPr="00406D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), projekt rozporządzenia zostanie udostępniony </w:t>
      </w:r>
      <w:r w:rsidR="008924DD" w:rsidRPr="00406D32">
        <w:rPr>
          <w:rFonts w:ascii="Times New Roman" w:eastAsia="Times New Roman" w:hAnsi="Times New Roman" w:cs="Times New Roman"/>
          <w:sz w:val="24"/>
          <w:szCs w:val="24"/>
          <w:lang w:eastAsia="pl-PL"/>
        </w:rPr>
        <w:t>w Biuletynie Informacji Publicznej</w:t>
      </w:r>
      <w:r w:rsidR="008924DD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8924DD" w:rsidRPr="00406D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06D32">
        <w:rPr>
          <w:rFonts w:ascii="Times New Roman" w:eastAsia="Times New Roman" w:hAnsi="Times New Roman" w:cs="Times New Roman"/>
          <w:sz w:val="24"/>
          <w:szCs w:val="24"/>
          <w:lang w:eastAsia="pl-PL"/>
        </w:rPr>
        <w:t>na stron</w:t>
      </w:r>
      <w:r w:rsidR="00892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ie podmiotowej </w:t>
      </w:r>
      <w:r w:rsidRPr="00406D32">
        <w:rPr>
          <w:rFonts w:ascii="Times New Roman" w:eastAsia="Times New Roman" w:hAnsi="Times New Roman" w:cs="Times New Roman"/>
          <w:sz w:val="24"/>
          <w:szCs w:val="24"/>
          <w:lang w:eastAsia="pl-PL"/>
        </w:rPr>
        <w:t>Rządowego Centrum Legislacji.</w:t>
      </w:r>
    </w:p>
    <w:p w:rsidR="00406D32" w:rsidRDefault="00406D32" w:rsidP="008924DD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406D32" w:rsidSect="008924DD">
      <w:pgSz w:w="11906" w:h="16838"/>
      <w:pgMar w:top="1276" w:right="1417" w:bottom="1417" w:left="1417" w:header="708" w:footer="545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3B253087" w15:done="0"/>
  <w15:commentEx w15:paraId="6344262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1201" w:rsidRDefault="00621201" w:rsidP="00F67861">
      <w:pPr>
        <w:spacing w:after="0" w:line="240" w:lineRule="auto"/>
      </w:pPr>
      <w:r>
        <w:separator/>
      </w:r>
    </w:p>
  </w:endnote>
  <w:endnote w:type="continuationSeparator" w:id="0">
    <w:p w:rsidR="00621201" w:rsidRDefault="00621201" w:rsidP="00F678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1201" w:rsidRDefault="00621201" w:rsidP="00F67861">
      <w:pPr>
        <w:spacing w:after="0" w:line="240" w:lineRule="auto"/>
      </w:pPr>
      <w:r>
        <w:separator/>
      </w:r>
    </w:p>
  </w:footnote>
  <w:footnote w:type="continuationSeparator" w:id="0">
    <w:p w:rsidR="00621201" w:rsidRDefault="00621201" w:rsidP="00F678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71D0C"/>
    <w:multiLevelType w:val="hybridMultilevel"/>
    <w:tmpl w:val="0E0A1660"/>
    <w:lvl w:ilvl="0" w:tplc="7A3A7B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BE01A4"/>
    <w:multiLevelType w:val="hybridMultilevel"/>
    <w:tmpl w:val="2B3AA1B4"/>
    <w:lvl w:ilvl="0" w:tplc="1368F72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DB524D"/>
    <w:multiLevelType w:val="hybridMultilevel"/>
    <w:tmpl w:val="D4DA29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017C86"/>
    <w:multiLevelType w:val="hybridMultilevel"/>
    <w:tmpl w:val="FE8CC4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752D9F"/>
    <w:multiLevelType w:val="hybridMultilevel"/>
    <w:tmpl w:val="B27E0806"/>
    <w:lvl w:ilvl="0" w:tplc="6A3CD8E0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75A0011"/>
    <w:multiLevelType w:val="hybridMultilevel"/>
    <w:tmpl w:val="1EEC9882"/>
    <w:lvl w:ilvl="0" w:tplc="8696BA5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rszałek Paweł">
    <w15:presenceInfo w15:providerId="AD" w15:userId="S-1-5-21-880181269-3098000704-2014777286-168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8E6"/>
    <w:rsid w:val="00007156"/>
    <w:rsid w:val="00022D79"/>
    <w:rsid w:val="00024459"/>
    <w:rsid w:val="00025082"/>
    <w:rsid w:val="00035A76"/>
    <w:rsid w:val="00036873"/>
    <w:rsid w:val="000507C5"/>
    <w:rsid w:val="0005472F"/>
    <w:rsid w:val="00061D0C"/>
    <w:rsid w:val="0007673F"/>
    <w:rsid w:val="000802A0"/>
    <w:rsid w:val="00081882"/>
    <w:rsid w:val="00081D0F"/>
    <w:rsid w:val="00084CBA"/>
    <w:rsid w:val="00084E3C"/>
    <w:rsid w:val="000873CD"/>
    <w:rsid w:val="0009703C"/>
    <w:rsid w:val="000A3352"/>
    <w:rsid w:val="000A5443"/>
    <w:rsid w:val="000B2F70"/>
    <w:rsid w:val="000B45A9"/>
    <w:rsid w:val="000B739E"/>
    <w:rsid w:val="000C2A90"/>
    <w:rsid w:val="000C47FD"/>
    <w:rsid w:val="000C6F50"/>
    <w:rsid w:val="000D05E4"/>
    <w:rsid w:val="000D12B9"/>
    <w:rsid w:val="000D28F6"/>
    <w:rsid w:val="000E31A8"/>
    <w:rsid w:val="000E61D7"/>
    <w:rsid w:val="0010152B"/>
    <w:rsid w:val="00104244"/>
    <w:rsid w:val="001339BD"/>
    <w:rsid w:val="00146C14"/>
    <w:rsid w:val="00152463"/>
    <w:rsid w:val="00166038"/>
    <w:rsid w:val="00167AD3"/>
    <w:rsid w:val="001731CA"/>
    <w:rsid w:val="00174CA5"/>
    <w:rsid w:val="00177B30"/>
    <w:rsid w:val="00180E68"/>
    <w:rsid w:val="001868AA"/>
    <w:rsid w:val="00187883"/>
    <w:rsid w:val="00190C27"/>
    <w:rsid w:val="00193386"/>
    <w:rsid w:val="0019742C"/>
    <w:rsid w:val="001A52E2"/>
    <w:rsid w:val="001A6F45"/>
    <w:rsid w:val="001B2712"/>
    <w:rsid w:val="001C2A19"/>
    <w:rsid w:val="001C2A45"/>
    <w:rsid w:val="001C2EFE"/>
    <w:rsid w:val="001C317A"/>
    <w:rsid w:val="001C3A6F"/>
    <w:rsid w:val="001D38EE"/>
    <w:rsid w:val="001D5FB2"/>
    <w:rsid w:val="001D79FA"/>
    <w:rsid w:val="001E218A"/>
    <w:rsid w:val="00207956"/>
    <w:rsid w:val="00210E53"/>
    <w:rsid w:val="00215D74"/>
    <w:rsid w:val="002200CA"/>
    <w:rsid w:val="002230B7"/>
    <w:rsid w:val="00223EE1"/>
    <w:rsid w:val="0022403F"/>
    <w:rsid w:val="0023575B"/>
    <w:rsid w:val="00237A4D"/>
    <w:rsid w:val="0024338F"/>
    <w:rsid w:val="0025335E"/>
    <w:rsid w:val="00254991"/>
    <w:rsid w:val="00260188"/>
    <w:rsid w:val="00270E54"/>
    <w:rsid w:val="00272569"/>
    <w:rsid w:val="002737FF"/>
    <w:rsid w:val="002832F5"/>
    <w:rsid w:val="0029633B"/>
    <w:rsid w:val="002B1474"/>
    <w:rsid w:val="002B27D4"/>
    <w:rsid w:val="002B39B3"/>
    <w:rsid w:val="002C0C53"/>
    <w:rsid w:val="002F6E25"/>
    <w:rsid w:val="003075C9"/>
    <w:rsid w:val="0031101B"/>
    <w:rsid w:val="0033526B"/>
    <w:rsid w:val="00340D22"/>
    <w:rsid w:val="00353238"/>
    <w:rsid w:val="003549CF"/>
    <w:rsid w:val="0035609B"/>
    <w:rsid w:val="0035771B"/>
    <w:rsid w:val="00364E3F"/>
    <w:rsid w:val="00371728"/>
    <w:rsid w:val="0038223B"/>
    <w:rsid w:val="00385598"/>
    <w:rsid w:val="00390AA0"/>
    <w:rsid w:val="0039482B"/>
    <w:rsid w:val="00395A1E"/>
    <w:rsid w:val="003A2E93"/>
    <w:rsid w:val="003A3CA0"/>
    <w:rsid w:val="003A41B7"/>
    <w:rsid w:val="003A6228"/>
    <w:rsid w:val="003B35FA"/>
    <w:rsid w:val="003B6276"/>
    <w:rsid w:val="003C10E4"/>
    <w:rsid w:val="003C3E32"/>
    <w:rsid w:val="003C4818"/>
    <w:rsid w:val="003D570B"/>
    <w:rsid w:val="003E4D0C"/>
    <w:rsid w:val="003E5CD9"/>
    <w:rsid w:val="003E73F5"/>
    <w:rsid w:val="003F279E"/>
    <w:rsid w:val="003F5319"/>
    <w:rsid w:val="00401584"/>
    <w:rsid w:val="00404306"/>
    <w:rsid w:val="00406D32"/>
    <w:rsid w:val="00411E6C"/>
    <w:rsid w:val="00411EDA"/>
    <w:rsid w:val="004163D0"/>
    <w:rsid w:val="00417C56"/>
    <w:rsid w:val="00423EF8"/>
    <w:rsid w:val="004248EB"/>
    <w:rsid w:val="004317B1"/>
    <w:rsid w:val="00434AE1"/>
    <w:rsid w:val="00437302"/>
    <w:rsid w:val="00444574"/>
    <w:rsid w:val="00446B7D"/>
    <w:rsid w:val="00453538"/>
    <w:rsid w:val="004574ED"/>
    <w:rsid w:val="00457628"/>
    <w:rsid w:val="00457D91"/>
    <w:rsid w:val="00470467"/>
    <w:rsid w:val="00472A53"/>
    <w:rsid w:val="004763DC"/>
    <w:rsid w:val="00477895"/>
    <w:rsid w:val="0048362D"/>
    <w:rsid w:val="004842D3"/>
    <w:rsid w:val="00487BFF"/>
    <w:rsid w:val="004970D5"/>
    <w:rsid w:val="004B058B"/>
    <w:rsid w:val="004B5678"/>
    <w:rsid w:val="004B78CD"/>
    <w:rsid w:val="004C0002"/>
    <w:rsid w:val="004E6856"/>
    <w:rsid w:val="00507131"/>
    <w:rsid w:val="00507E02"/>
    <w:rsid w:val="005117D3"/>
    <w:rsid w:val="0054082E"/>
    <w:rsid w:val="005442E2"/>
    <w:rsid w:val="00544D3E"/>
    <w:rsid w:val="00561537"/>
    <w:rsid w:val="005734B3"/>
    <w:rsid w:val="00575278"/>
    <w:rsid w:val="00576FC5"/>
    <w:rsid w:val="00584EEB"/>
    <w:rsid w:val="00590170"/>
    <w:rsid w:val="00594947"/>
    <w:rsid w:val="005A7F25"/>
    <w:rsid w:val="005B15DF"/>
    <w:rsid w:val="005B1AE5"/>
    <w:rsid w:val="005B43DC"/>
    <w:rsid w:val="005C5A5A"/>
    <w:rsid w:val="005C749C"/>
    <w:rsid w:val="005D2F6B"/>
    <w:rsid w:val="005D3C6F"/>
    <w:rsid w:val="005E6113"/>
    <w:rsid w:val="005F7838"/>
    <w:rsid w:val="005F78AC"/>
    <w:rsid w:val="00602825"/>
    <w:rsid w:val="00602C59"/>
    <w:rsid w:val="00603BF8"/>
    <w:rsid w:val="00606CA1"/>
    <w:rsid w:val="0060755A"/>
    <w:rsid w:val="00621201"/>
    <w:rsid w:val="00627E01"/>
    <w:rsid w:val="00630D8C"/>
    <w:rsid w:val="0063109C"/>
    <w:rsid w:val="006632BB"/>
    <w:rsid w:val="00674505"/>
    <w:rsid w:val="006819D2"/>
    <w:rsid w:val="00697830"/>
    <w:rsid w:val="006A33CC"/>
    <w:rsid w:val="006B5502"/>
    <w:rsid w:val="006D0022"/>
    <w:rsid w:val="006D2334"/>
    <w:rsid w:val="006D314F"/>
    <w:rsid w:val="006D6EE2"/>
    <w:rsid w:val="006E5C67"/>
    <w:rsid w:val="006F0EF9"/>
    <w:rsid w:val="007003D1"/>
    <w:rsid w:val="007112EC"/>
    <w:rsid w:val="007163EA"/>
    <w:rsid w:val="00723885"/>
    <w:rsid w:val="00741661"/>
    <w:rsid w:val="00744447"/>
    <w:rsid w:val="007453D0"/>
    <w:rsid w:val="00751398"/>
    <w:rsid w:val="0075767D"/>
    <w:rsid w:val="007577B8"/>
    <w:rsid w:val="00765952"/>
    <w:rsid w:val="00765A11"/>
    <w:rsid w:val="00777A8D"/>
    <w:rsid w:val="0078257F"/>
    <w:rsid w:val="0078746D"/>
    <w:rsid w:val="00791736"/>
    <w:rsid w:val="00793733"/>
    <w:rsid w:val="007A15FC"/>
    <w:rsid w:val="007A2A3A"/>
    <w:rsid w:val="007A3995"/>
    <w:rsid w:val="007B6174"/>
    <w:rsid w:val="007C0CD2"/>
    <w:rsid w:val="007C306E"/>
    <w:rsid w:val="007D6E2D"/>
    <w:rsid w:val="007D7FDE"/>
    <w:rsid w:val="007E6DD6"/>
    <w:rsid w:val="007E7F28"/>
    <w:rsid w:val="00802AA1"/>
    <w:rsid w:val="00803CC9"/>
    <w:rsid w:val="00806F80"/>
    <w:rsid w:val="008130DF"/>
    <w:rsid w:val="008141A6"/>
    <w:rsid w:val="00816C5C"/>
    <w:rsid w:val="00820B03"/>
    <w:rsid w:val="00826808"/>
    <w:rsid w:val="00827485"/>
    <w:rsid w:val="008356E4"/>
    <w:rsid w:val="00847A56"/>
    <w:rsid w:val="008503C6"/>
    <w:rsid w:val="00850DE6"/>
    <w:rsid w:val="00850ED1"/>
    <w:rsid w:val="00851E62"/>
    <w:rsid w:val="00855572"/>
    <w:rsid w:val="00877081"/>
    <w:rsid w:val="00877DEF"/>
    <w:rsid w:val="008924DD"/>
    <w:rsid w:val="00894428"/>
    <w:rsid w:val="008A5F47"/>
    <w:rsid w:val="008B0BAD"/>
    <w:rsid w:val="008B20BF"/>
    <w:rsid w:val="008B3993"/>
    <w:rsid w:val="008B7408"/>
    <w:rsid w:val="008C6C5A"/>
    <w:rsid w:val="008D5736"/>
    <w:rsid w:val="008D7A35"/>
    <w:rsid w:val="008E4618"/>
    <w:rsid w:val="008E6761"/>
    <w:rsid w:val="0090566D"/>
    <w:rsid w:val="009056DD"/>
    <w:rsid w:val="009106B5"/>
    <w:rsid w:val="00913CB2"/>
    <w:rsid w:val="00916E76"/>
    <w:rsid w:val="0091718B"/>
    <w:rsid w:val="00922C4E"/>
    <w:rsid w:val="00924A5C"/>
    <w:rsid w:val="00933AAE"/>
    <w:rsid w:val="00937137"/>
    <w:rsid w:val="00940C45"/>
    <w:rsid w:val="0094196B"/>
    <w:rsid w:val="0094396D"/>
    <w:rsid w:val="00947861"/>
    <w:rsid w:val="00947944"/>
    <w:rsid w:val="00957702"/>
    <w:rsid w:val="00960A61"/>
    <w:rsid w:val="00965F01"/>
    <w:rsid w:val="00971143"/>
    <w:rsid w:val="00971FF8"/>
    <w:rsid w:val="00972FEE"/>
    <w:rsid w:val="00976B55"/>
    <w:rsid w:val="00983DFC"/>
    <w:rsid w:val="00993F52"/>
    <w:rsid w:val="0099416E"/>
    <w:rsid w:val="009B09AA"/>
    <w:rsid w:val="009B0DED"/>
    <w:rsid w:val="009B4549"/>
    <w:rsid w:val="009C7F37"/>
    <w:rsid w:val="009D1082"/>
    <w:rsid w:val="009D578C"/>
    <w:rsid w:val="009D5BD7"/>
    <w:rsid w:val="009D5C57"/>
    <w:rsid w:val="009D6991"/>
    <w:rsid w:val="009E4FF8"/>
    <w:rsid w:val="009E6782"/>
    <w:rsid w:val="009E70B6"/>
    <w:rsid w:val="00A01CDD"/>
    <w:rsid w:val="00A233FF"/>
    <w:rsid w:val="00A237CC"/>
    <w:rsid w:val="00A25C57"/>
    <w:rsid w:val="00A25F4A"/>
    <w:rsid w:val="00A26FEA"/>
    <w:rsid w:val="00A307B7"/>
    <w:rsid w:val="00A32467"/>
    <w:rsid w:val="00A343A4"/>
    <w:rsid w:val="00A35691"/>
    <w:rsid w:val="00A37105"/>
    <w:rsid w:val="00A55115"/>
    <w:rsid w:val="00A5634E"/>
    <w:rsid w:val="00A572CE"/>
    <w:rsid w:val="00A62893"/>
    <w:rsid w:val="00A70E8E"/>
    <w:rsid w:val="00A77A30"/>
    <w:rsid w:val="00A77B11"/>
    <w:rsid w:val="00A8055B"/>
    <w:rsid w:val="00A812B0"/>
    <w:rsid w:val="00A82CC0"/>
    <w:rsid w:val="00A852D1"/>
    <w:rsid w:val="00A85432"/>
    <w:rsid w:val="00A8739E"/>
    <w:rsid w:val="00A92F65"/>
    <w:rsid w:val="00A95EEE"/>
    <w:rsid w:val="00AB6679"/>
    <w:rsid w:val="00AB77C4"/>
    <w:rsid w:val="00AC490B"/>
    <w:rsid w:val="00AC65C8"/>
    <w:rsid w:val="00AC6966"/>
    <w:rsid w:val="00AD5247"/>
    <w:rsid w:val="00AD5978"/>
    <w:rsid w:val="00AE7796"/>
    <w:rsid w:val="00AF01C4"/>
    <w:rsid w:val="00AF4585"/>
    <w:rsid w:val="00B0237F"/>
    <w:rsid w:val="00B122D4"/>
    <w:rsid w:val="00B15555"/>
    <w:rsid w:val="00B20B4C"/>
    <w:rsid w:val="00B20CF8"/>
    <w:rsid w:val="00B21388"/>
    <w:rsid w:val="00B21BB5"/>
    <w:rsid w:val="00B2544B"/>
    <w:rsid w:val="00B308BB"/>
    <w:rsid w:val="00B316FC"/>
    <w:rsid w:val="00B34198"/>
    <w:rsid w:val="00B411F7"/>
    <w:rsid w:val="00B42A2B"/>
    <w:rsid w:val="00B643D4"/>
    <w:rsid w:val="00B66298"/>
    <w:rsid w:val="00B82A99"/>
    <w:rsid w:val="00B852BE"/>
    <w:rsid w:val="00B90C01"/>
    <w:rsid w:val="00B94632"/>
    <w:rsid w:val="00B94BCC"/>
    <w:rsid w:val="00B9630E"/>
    <w:rsid w:val="00B96CDE"/>
    <w:rsid w:val="00BA1CFD"/>
    <w:rsid w:val="00BA2AE5"/>
    <w:rsid w:val="00BA7C5B"/>
    <w:rsid w:val="00BB0242"/>
    <w:rsid w:val="00BB312C"/>
    <w:rsid w:val="00BB334A"/>
    <w:rsid w:val="00BB7CCB"/>
    <w:rsid w:val="00BD120A"/>
    <w:rsid w:val="00BD1664"/>
    <w:rsid w:val="00BD17E4"/>
    <w:rsid w:val="00BF1973"/>
    <w:rsid w:val="00BF1C9E"/>
    <w:rsid w:val="00BF2136"/>
    <w:rsid w:val="00BF5A93"/>
    <w:rsid w:val="00C00E02"/>
    <w:rsid w:val="00C01BB8"/>
    <w:rsid w:val="00C03D4A"/>
    <w:rsid w:val="00C05782"/>
    <w:rsid w:val="00C16485"/>
    <w:rsid w:val="00C176CA"/>
    <w:rsid w:val="00C25C27"/>
    <w:rsid w:val="00C27977"/>
    <w:rsid w:val="00C27C4F"/>
    <w:rsid w:val="00C310BD"/>
    <w:rsid w:val="00C352B7"/>
    <w:rsid w:val="00C4156E"/>
    <w:rsid w:val="00C441C9"/>
    <w:rsid w:val="00C444C3"/>
    <w:rsid w:val="00C51823"/>
    <w:rsid w:val="00C536EB"/>
    <w:rsid w:val="00C55D7E"/>
    <w:rsid w:val="00C62223"/>
    <w:rsid w:val="00C657F3"/>
    <w:rsid w:val="00C676DE"/>
    <w:rsid w:val="00C760D0"/>
    <w:rsid w:val="00C80E98"/>
    <w:rsid w:val="00C84664"/>
    <w:rsid w:val="00C862ED"/>
    <w:rsid w:val="00C9094C"/>
    <w:rsid w:val="00C932E4"/>
    <w:rsid w:val="00CA2E94"/>
    <w:rsid w:val="00CA32DC"/>
    <w:rsid w:val="00CA41F2"/>
    <w:rsid w:val="00CA648B"/>
    <w:rsid w:val="00CA6A30"/>
    <w:rsid w:val="00CC027A"/>
    <w:rsid w:val="00CC5E00"/>
    <w:rsid w:val="00CC6C21"/>
    <w:rsid w:val="00CD2FB7"/>
    <w:rsid w:val="00CD52A2"/>
    <w:rsid w:val="00CD5DD3"/>
    <w:rsid w:val="00CD6EFB"/>
    <w:rsid w:val="00D0084D"/>
    <w:rsid w:val="00D06D91"/>
    <w:rsid w:val="00D1476A"/>
    <w:rsid w:val="00D216B5"/>
    <w:rsid w:val="00D2533B"/>
    <w:rsid w:val="00D363E1"/>
    <w:rsid w:val="00D37654"/>
    <w:rsid w:val="00D45BA3"/>
    <w:rsid w:val="00D50548"/>
    <w:rsid w:val="00D51CE7"/>
    <w:rsid w:val="00D51E90"/>
    <w:rsid w:val="00D51F60"/>
    <w:rsid w:val="00D7175B"/>
    <w:rsid w:val="00D804A0"/>
    <w:rsid w:val="00D820F8"/>
    <w:rsid w:val="00D83D29"/>
    <w:rsid w:val="00D90EBF"/>
    <w:rsid w:val="00D90F8A"/>
    <w:rsid w:val="00D93B4A"/>
    <w:rsid w:val="00DA1DDB"/>
    <w:rsid w:val="00DB021C"/>
    <w:rsid w:val="00DD47EA"/>
    <w:rsid w:val="00DD57A0"/>
    <w:rsid w:val="00DE3AA4"/>
    <w:rsid w:val="00E055C8"/>
    <w:rsid w:val="00E14D8C"/>
    <w:rsid w:val="00E15323"/>
    <w:rsid w:val="00E1593C"/>
    <w:rsid w:val="00E15EE6"/>
    <w:rsid w:val="00E25690"/>
    <w:rsid w:val="00E27FC7"/>
    <w:rsid w:val="00E33E27"/>
    <w:rsid w:val="00E41259"/>
    <w:rsid w:val="00E54A07"/>
    <w:rsid w:val="00E60890"/>
    <w:rsid w:val="00E60B4A"/>
    <w:rsid w:val="00E7385E"/>
    <w:rsid w:val="00E77E2C"/>
    <w:rsid w:val="00E807B9"/>
    <w:rsid w:val="00EA195D"/>
    <w:rsid w:val="00EB3B77"/>
    <w:rsid w:val="00EB641C"/>
    <w:rsid w:val="00EB6AD9"/>
    <w:rsid w:val="00EC0754"/>
    <w:rsid w:val="00ED1C53"/>
    <w:rsid w:val="00ED1D3C"/>
    <w:rsid w:val="00EF18B7"/>
    <w:rsid w:val="00EF2799"/>
    <w:rsid w:val="00EF300E"/>
    <w:rsid w:val="00F123B4"/>
    <w:rsid w:val="00F13340"/>
    <w:rsid w:val="00F148E6"/>
    <w:rsid w:val="00F15C85"/>
    <w:rsid w:val="00F267ED"/>
    <w:rsid w:val="00F32991"/>
    <w:rsid w:val="00F33909"/>
    <w:rsid w:val="00F34CFB"/>
    <w:rsid w:val="00F41093"/>
    <w:rsid w:val="00F431E4"/>
    <w:rsid w:val="00F54B2A"/>
    <w:rsid w:val="00F55F62"/>
    <w:rsid w:val="00F6419C"/>
    <w:rsid w:val="00F67861"/>
    <w:rsid w:val="00F7081D"/>
    <w:rsid w:val="00F710FD"/>
    <w:rsid w:val="00F80647"/>
    <w:rsid w:val="00F821C9"/>
    <w:rsid w:val="00F8598B"/>
    <w:rsid w:val="00F87035"/>
    <w:rsid w:val="00FA38CD"/>
    <w:rsid w:val="00FA55A3"/>
    <w:rsid w:val="00FA7586"/>
    <w:rsid w:val="00FB075D"/>
    <w:rsid w:val="00FB1C1E"/>
    <w:rsid w:val="00FB3460"/>
    <w:rsid w:val="00FB3B50"/>
    <w:rsid w:val="00FB4B2A"/>
    <w:rsid w:val="00FB4F71"/>
    <w:rsid w:val="00FD0C21"/>
    <w:rsid w:val="00FD6FEF"/>
    <w:rsid w:val="00FE0A83"/>
    <w:rsid w:val="00FE10A1"/>
    <w:rsid w:val="00FF6820"/>
    <w:rsid w:val="00FF6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D166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419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196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678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7861"/>
  </w:style>
  <w:style w:type="paragraph" w:styleId="Stopka">
    <w:name w:val="footer"/>
    <w:basedOn w:val="Normalny"/>
    <w:link w:val="StopkaZnak"/>
    <w:uiPriority w:val="99"/>
    <w:unhideWhenUsed/>
    <w:rsid w:val="00F678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7861"/>
  </w:style>
  <w:style w:type="character" w:styleId="Odwoaniedokomentarza">
    <w:name w:val="annotation reference"/>
    <w:basedOn w:val="Domylnaczcionkaakapitu"/>
    <w:unhideWhenUsed/>
    <w:rsid w:val="007A3995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7A399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7A399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A399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A3995"/>
    <w:rPr>
      <w:b/>
      <w:bCs/>
      <w:sz w:val="20"/>
      <w:szCs w:val="20"/>
    </w:rPr>
  </w:style>
  <w:style w:type="paragraph" w:customStyle="1" w:styleId="ARTartustawynprozporzdzenia">
    <w:name w:val="ART(§) – art. ustawy (§ np. rozporządzenia)"/>
    <w:rsid w:val="00940C45"/>
    <w:pPr>
      <w:suppressAutoHyphens/>
      <w:autoSpaceDE w:val="0"/>
      <w:autoSpaceDN w:val="0"/>
      <w:spacing w:before="120" w:after="0" w:line="360" w:lineRule="auto"/>
      <w:ind w:firstLine="510"/>
      <w:jc w:val="both"/>
      <w:textAlignment w:val="baseline"/>
    </w:pPr>
    <w:rPr>
      <w:rFonts w:ascii="Times" w:eastAsia="Times New Roman" w:hAnsi="Times" w:cs="Arial"/>
      <w:sz w:val="24"/>
      <w:szCs w:val="20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rsid w:val="00940C45"/>
    <w:rPr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D0C21"/>
    <w:pPr>
      <w:widowControl w:val="0"/>
      <w:autoSpaceDE w:val="0"/>
      <w:autoSpaceDN w:val="0"/>
      <w:adjustRightInd w:val="0"/>
      <w:spacing w:after="0" w:line="240" w:lineRule="auto"/>
    </w:pPr>
    <w:rPr>
      <w:rFonts w:ascii="A" w:eastAsiaTheme="minorEastAsia" w:hAnsi="A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D0C21"/>
    <w:rPr>
      <w:rFonts w:ascii="A" w:eastAsiaTheme="minorEastAsia" w:hAnsi="A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D0C21"/>
    <w:rPr>
      <w:rFonts w:ascii="Times New Roman" w:hAnsi="Times New Roman" w:cs="Times New Roman" w:hint="default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D166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419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196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678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7861"/>
  </w:style>
  <w:style w:type="paragraph" w:styleId="Stopka">
    <w:name w:val="footer"/>
    <w:basedOn w:val="Normalny"/>
    <w:link w:val="StopkaZnak"/>
    <w:uiPriority w:val="99"/>
    <w:unhideWhenUsed/>
    <w:rsid w:val="00F678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7861"/>
  </w:style>
  <w:style w:type="character" w:styleId="Odwoaniedokomentarza">
    <w:name w:val="annotation reference"/>
    <w:basedOn w:val="Domylnaczcionkaakapitu"/>
    <w:unhideWhenUsed/>
    <w:rsid w:val="007A3995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7A399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7A399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A399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A3995"/>
    <w:rPr>
      <w:b/>
      <w:bCs/>
      <w:sz w:val="20"/>
      <w:szCs w:val="20"/>
    </w:rPr>
  </w:style>
  <w:style w:type="paragraph" w:customStyle="1" w:styleId="ARTartustawynprozporzdzenia">
    <w:name w:val="ART(§) – art. ustawy (§ np. rozporządzenia)"/>
    <w:rsid w:val="00940C45"/>
    <w:pPr>
      <w:suppressAutoHyphens/>
      <w:autoSpaceDE w:val="0"/>
      <w:autoSpaceDN w:val="0"/>
      <w:spacing w:before="120" w:after="0" w:line="360" w:lineRule="auto"/>
      <w:ind w:firstLine="510"/>
      <w:jc w:val="both"/>
      <w:textAlignment w:val="baseline"/>
    </w:pPr>
    <w:rPr>
      <w:rFonts w:ascii="Times" w:eastAsia="Times New Roman" w:hAnsi="Times" w:cs="Arial"/>
      <w:sz w:val="24"/>
      <w:szCs w:val="20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rsid w:val="00940C45"/>
    <w:rPr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D0C21"/>
    <w:pPr>
      <w:widowControl w:val="0"/>
      <w:autoSpaceDE w:val="0"/>
      <w:autoSpaceDN w:val="0"/>
      <w:adjustRightInd w:val="0"/>
      <w:spacing w:after="0" w:line="240" w:lineRule="auto"/>
    </w:pPr>
    <w:rPr>
      <w:rFonts w:ascii="A" w:eastAsiaTheme="minorEastAsia" w:hAnsi="A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D0C21"/>
    <w:rPr>
      <w:rFonts w:ascii="A" w:eastAsiaTheme="minorEastAsia" w:hAnsi="A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D0C21"/>
    <w:rPr>
      <w:rFonts w:ascii="Times New Roman" w:hAnsi="Times New Roman" w:cs="Times New Roman" w:hint="default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8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39C026-84D0-4633-91E0-FF60EBCB4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1935</Words>
  <Characters>11610</Characters>
  <Application>Microsoft Office Word</Application>
  <DocSecurity>0</DocSecurity>
  <Lines>96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Lenarczyk</dc:creator>
  <cp:lastModifiedBy>Babiak Agnieszka</cp:lastModifiedBy>
  <cp:revision>2</cp:revision>
  <cp:lastPrinted>2018-03-29T10:33:00Z</cp:lastPrinted>
  <dcterms:created xsi:type="dcterms:W3CDTF">2018-04-13T13:05:00Z</dcterms:created>
  <dcterms:modified xsi:type="dcterms:W3CDTF">2018-04-13T13:05:00Z</dcterms:modified>
</cp:coreProperties>
</file>