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7BD157B7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04D8F51F" w14:textId="77777777" w:rsidR="006A701A" w:rsidRPr="008B4FE6" w:rsidRDefault="006A701A" w:rsidP="00FC3D3C">
            <w:pPr>
              <w:spacing w:before="120"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12406581" w14:textId="4922585F" w:rsidR="00A677D3" w:rsidRDefault="00EA63D5" w:rsidP="009F3D1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D1465">
              <w:rPr>
                <w:rFonts w:ascii="Times New Roman" w:hAnsi="Times New Roman"/>
                <w:color w:val="000000"/>
              </w:rPr>
              <w:t>Rozporządzeni</w:t>
            </w:r>
            <w:r w:rsidR="00E35B69" w:rsidRPr="007D1465">
              <w:rPr>
                <w:rFonts w:ascii="Times New Roman" w:hAnsi="Times New Roman"/>
                <w:color w:val="000000"/>
              </w:rPr>
              <w:t>e</w:t>
            </w:r>
            <w:r w:rsidRPr="007D1465">
              <w:rPr>
                <w:rFonts w:ascii="Times New Roman" w:hAnsi="Times New Roman"/>
                <w:color w:val="000000"/>
              </w:rPr>
              <w:t xml:space="preserve"> </w:t>
            </w:r>
            <w:r w:rsidR="006C72BA" w:rsidRPr="007D1465">
              <w:rPr>
                <w:rFonts w:ascii="Times New Roman" w:hAnsi="Times New Roman"/>
                <w:color w:val="000000"/>
              </w:rPr>
              <w:t xml:space="preserve">Ministra Infrastruktury </w:t>
            </w:r>
            <w:r w:rsidRPr="007D1465">
              <w:rPr>
                <w:rFonts w:ascii="Times New Roman" w:hAnsi="Times New Roman"/>
                <w:color w:val="000000"/>
              </w:rPr>
              <w:t>w sprawie struktury polskiej przestrzeni powietrznej oraz szczegółowych warunków i sposobu korzystania z tej prze</w:t>
            </w:r>
            <w:r w:rsidR="00134EE2">
              <w:rPr>
                <w:rFonts w:ascii="Times New Roman" w:hAnsi="Times New Roman"/>
                <w:color w:val="000000"/>
              </w:rPr>
              <w:t xml:space="preserve">strzeni </w:t>
            </w:r>
          </w:p>
          <w:p w14:paraId="4B82C507" w14:textId="77777777" w:rsidR="006A701A" w:rsidRPr="008B4FE6" w:rsidRDefault="006A701A" w:rsidP="00FC3D3C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72CD7C1A" w14:textId="0560BD68" w:rsidR="006A701A" w:rsidRDefault="00095543" w:rsidP="00FC3D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Infrastruktury</w:t>
            </w:r>
          </w:p>
          <w:p w14:paraId="501ED420" w14:textId="77777777" w:rsidR="00095543" w:rsidRDefault="00095543" w:rsidP="00FC3D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49BCB201" w14:textId="77777777" w:rsidR="001B3460" w:rsidRDefault="001B3460" w:rsidP="00FC3D3C">
            <w:pPr>
              <w:spacing w:line="240" w:lineRule="auto"/>
              <w:rPr>
                <w:rFonts w:ascii="Times New Roman" w:hAnsi="Times New Roman"/>
                <w:b/>
                <w:sz w:val="21"/>
                <w:szCs w:val="24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</w:p>
          <w:p w14:paraId="25639E48" w14:textId="77777777" w:rsidR="00534CC7" w:rsidRDefault="00534CC7" w:rsidP="00FC3D3C">
            <w:pPr>
              <w:spacing w:line="240" w:lineRule="auto"/>
              <w:rPr>
                <w:rFonts w:ascii="Times New Roman" w:hAnsi="Times New Roman"/>
                <w:b/>
                <w:sz w:val="21"/>
                <w:szCs w:val="24"/>
              </w:rPr>
            </w:pPr>
          </w:p>
          <w:p w14:paraId="79BBE80D" w14:textId="187265BE" w:rsidR="00534CC7" w:rsidRPr="00534CC7" w:rsidRDefault="00534CC7" w:rsidP="00FC3D3C">
            <w:pPr>
              <w:spacing w:line="240" w:lineRule="auto"/>
              <w:rPr>
                <w:rFonts w:ascii="Times New Roman" w:hAnsi="Times New Roman"/>
                <w:sz w:val="21"/>
                <w:szCs w:val="24"/>
              </w:rPr>
            </w:pPr>
            <w:r w:rsidRPr="00534CC7">
              <w:rPr>
                <w:rFonts w:ascii="Times New Roman" w:hAnsi="Times New Roman"/>
                <w:sz w:val="21"/>
                <w:szCs w:val="24"/>
              </w:rPr>
              <w:t>Mik</w:t>
            </w:r>
            <w:r>
              <w:rPr>
                <w:rFonts w:ascii="Times New Roman" w:hAnsi="Times New Roman"/>
                <w:sz w:val="21"/>
                <w:szCs w:val="24"/>
              </w:rPr>
              <w:t>o</w:t>
            </w:r>
            <w:r w:rsidRPr="00534CC7">
              <w:rPr>
                <w:rFonts w:ascii="Times New Roman" w:hAnsi="Times New Roman"/>
                <w:sz w:val="21"/>
                <w:szCs w:val="24"/>
              </w:rPr>
              <w:t>łaj Wild – Sekretarz Stanu w MI</w:t>
            </w:r>
          </w:p>
          <w:p w14:paraId="62369DD7" w14:textId="77777777" w:rsidR="006A701A" w:rsidRDefault="006A701A" w:rsidP="00FC3D3C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64523A0A" w14:textId="77777777" w:rsidR="00B17A1A" w:rsidRDefault="00F71F4A" w:rsidP="006C2688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Pan Paweł </w:t>
            </w:r>
            <w:r w:rsidR="002F4CBC">
              <w:rPr>
                <w:rFonts w:ascii="Times New Roman" w:hAnsi="Times New Roman"/>
                <w:color w:val="000000"/>
              </w:rPr>
              <w:t>Marszałek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="003E09A5">
              <w:rPr>
                <w:rFonts w:ascii="Times New Roman" w:hAnsi="Times New Roman"/>
                <w:color w:val="000000"/>
              </w:rPr>
              <w:t>p.o. Naczelnika Inspektoratu Certyfikacji i Nadzoru ATM/ANS</w:t>
            </w:r>
            <w:r w:rsidR="00FD7CFE">
              <w:rPr>
                <w:rFonts w:ascii="Times New Roman" w:hAnsi="Times New Roman"/>
                <w:color w:val="000000"/>
              </w:rPr>
              <w:t xml:space="preserve"> Departamen</w:t>
            </w:r>
            <w:r w:rsidR="002F4CBC">
              <w:rPr>
                <w:rFonts w:ascii="Times New Roman" w:hAnsi="Times New Roman"/>
                <w:color w:val="000000"/>
              </w:rPr>
              <w:t>tu</w:t>
            </w:r>
            <w:r w:rsidR="00FD7CFE">
              <w:rPr>
                <w:rFonts w:ascii="Times New Roman" w:hAnsi="Times New Roman"/>
                <w:color w:val="000000"/>
              </w:rPr>
              <w:t xml:space="preserve"> </w:t>
            </w:r>
            <w:r w:rsidR="002F4CBC">
              <w:rPr>
                <w:rFonts w:ascii="Times New Roman" w:hAnsi="Times New Roman"/>
                <w:color w:val="000000"/>
              </w:rPr>
              <w:t xml:space="preserve">Żeglugi Powietrznej </w:t>
            </w:r>
            <w:r w:rsidR="00FD7CFE">
              <w:rPr>
                <w:rFonts w:ascii="Times New Roman" w:hAnsi="Times New Roman"/>
                <w:color w:val="000000"/>
              </w:rPr>
              <w:t xml:space="preserve">Urzędu Lotnictwa Cywilnego (tel. 520 72 </w:t>
            </w:r>
            <w:r w:rsidR="003E09A5">
              <w:rPr>
                <w:rFonts w:ascii="Times New Roman" w:hAnsi="Times New Roman"/>
                <w:color w:val="000000"/>
              </w:rPr>
              <w:t>2</w:t>
            </w:r>
            <w:r w:rsidR="002F4CBC">
              <w:rPr>
                <w:rFonts w:ascii="Times New Roman" w:hAnsi="Times New Roman"/>
                <w:color w:val="000000"/>
              </w:rPr>
              <w:t>9</w:t>
            </w:r>
            <w:r w:rsidR="00FD7CFE">
              <w:rPr>
                <w:rFonts w:ascii="Times New Roman" w:hAnsi="Times New Roman"/>
                <w:color w:val="000000"/>
              </w:rPr>
              <w:t>)</w:t>
            </w:r>
            <w:r w:rsidR="00B17A1A">
              <w:rPr>
                <w:rFonts w:ascii="Times New Roman" w:hAnsi="Times New Roman"/>
                <w:color w:val="000000"/>
              </w:rPr>
              <w:t>;</w:t>
            </w:r>
          </w:p>
          <w:p w14:paraId="418971EA" w14:textId="6B4F00A4" w:rsidR="00F71F4A" w:rsidRPr="00F71F4A" w:rsidRDefault="00B17A1A" w:rsidP="006C2688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Anna </w:t>
            </w:r>
            <w:r w:rsidR="001B2F27">
              <w:rPr>
                <w:rFonts w:ascii="Times New Roman" w:hAnsi="Times New Roman"/>
                <w:color w:val="000000"/>
              </w:rPr>
              <w:t xml:space="preserve">M. </w:t>
            </w:r>
            <w:r>
              <w:rPr>
                <w:rFonts w:ascii="Times New Roman" w:hAnsi="Times New Roman"/>
                <w:color w:val="000000"/>
              </w:rPr>
              <w:t xml:space="preserve">Błażejczyk – główny specjalista w Departamencie Lotnictwa </w:t>
            </w:r>
            <w:proofErr w:type="spellStart"/>
            <w:r>
              <w:rPr>
                <w:rFonts w:ascii="Times New Roman" w:hAnsi="Times New Roman"/>
                <w:color w:val="000000"/>
              </w:rPr>
              <w:t>MIiB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(tel. 630 12 06)</w:t>
            </w:r>
          </w:p>
          <w:p w14:paraId="50E40782" w14:textId="77777777" w:rsidR="0051638E" w:rsidRPr="008B4FE6" w:rsidRDefault="0051638E" w:rsidP="00DB2C44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5700D679" w14:textId="5107EDB1" w:rsidR="001B3460" w:rsidRPr="009F3D13" w:rsidRDefault="001B3460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534CC7">
              <w:rPr>
                <w:rFonts w:ascii="Times New Roman" w:hAnsi="Times New Roman"/>
                <w:sz w:val="21"/>
                <w:szCs w:val="21"/>
              </w:rPr>
              <w:t>2</w:t>
            </w:r>
            <w:r w:rsidR="00E52397">
              <w:rPr>
                <w:rFonts w:ascii="Times New Roman" w:hAnsi="Times New Roman"/>
                <w:sz w:val="21"/>
                <w:szCs w:val="21"/>
              </w:rPr>
              <w:t>6</w:t>
            </w:r>
            <w:r w:rsidR="00425D19">
              <w:rPr>
                <w:rFonts w:ascii="Times New Roman" w:hAnsi="Times New Roman"/>
                <w:sz w:val="21"/>
                <w:szCs w:val="21"/>
              </w:rPr>
              <w:t>.</w:t>
            </w:r>
            <w:r w:rsidR="00B17A1A" w:rsidRPr="009F3D13">
              <w:rPr>
                <w:rFonts w:ascii="Times New Roman" w:hAnsi="Times New Roman"/>
                <w:sz w:val="21"/>
                <w:szCs w:val="21"/>
              </w:rPr>
              <w:t>0</w:t>
            </w:r>
            <w:r w:rsidR="001B2F27">
              <w:rPr>
                <w:rFonts w:ascii="Times New Roman" w:hAnsi="Times New Roman"/>
                <w:sz w:val="21"/>
                <w:szCs w:val="21"/>
              </w:rPr>
              <w:t>3</w:t>
            </w:r>
            <w:r w:rsidR="00B17A1A" w:rsidRPr="009F3D13">
              <w:rPr>
                <w:rFonts w:ascii="Times New Roman" w:hAnsi="Times New Roman"/>
                <w:sz w:val="21"/>
                <w:szCs w:val="21"/>
              </w:rPr>
              <w:t>.</w:t>
            </w:r>
            <w:r w:rsidR="004704F9" w:rsidRPr="009F3D13">
              <w:rPr>
                <w:rFonts w:ascii="Times New Roman" w:hAnsi="Times New Roman"/>
                <w:sz w:val="21"/>
                <w:szCs w:val="21"/>
              </w:rPr>
              <w:t>201</w:t>
            </w:r>
            <w:r w:rsidR="001B2F27">
              <w:rPr>
                <w:rFonts w:ascii="Times New Roman" w:hAnsi="Times New Roman"/>
                <w:sz w:val="21"/>
                <w:szCs w:val="21"/>
              </w:rPr>
              <w:t>8</w:t>
            </w:r>
            <w:r w:rsidR="004704F9" w:rsidRPr="009F3D13">
              <w:rPr>
                <w:rFonts w:ascii="Times New Roman" w:hAnsi="Times New Roman"/>
                <w:sz w:val="21"/>
                <w:szCs w:val="21"/>
              </w:rPr>
              <w:t xml:space="preserve"> r.</w:t>
            </w:r>
          </w:p>
          <w:p w14:paraId="5630CE66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296B1538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14:paraId="0C19C9FB" w14:textId="77777777" w:rsidR="004A58EA" w:rsidRPr="0065019F" w:rsidRDefault="00C63633" w:rsidP="00F768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881F8E">
              <w:rPr>
                <w:rFonts w:ascii="Times New Roman" w:hAnsi="Times New Roman"/>
              </w:rPr>
              <w:t xml:space="preserve">rt. 121 ust. 5 </w:t>
            </w:r>
            <w:r w:rsidR="00F71F4A">
              <w:rPr>
                <w:rFonts w:ascii="Times New Roman" w:hAnsi="Times New Roman"/>
              </w:rPr>
              <w:t>u</w:t>
            </w:r>
            <w:r w:rsidR="002A18C1">
              <w:rPr>
                <w:rFonts w:ascii="Times New Roman" w:hAnsi="Times New Roman"/>
              </w:rPr>
              <w:t>staw</w:t>
            </w:r>
            <w:r w:rsidR="00F71F4A">
              <w:rPr>
                <w:rFonts w:ascii="Times New Roman" w:hAnsi="Times New Roman"/>
              </w:rPr>
              <w:t>y</w:t>
            </w:r>
            <w:r w:rsidR="002A18C1">
              <w:rPr>
                <w:rFonts w:ascii="Times New Roman" w:hAnsi="Times New Roman"/>
              </w:rPr>
              <w:t xml:space="preserve"> </w:t>
            </w:r>
            <w:r w:rsidR="00F71F4A">
              <w:rPr>
                <w:rFonts w:ascii="Times New Roman" w:hAnsi="Times New Roman"/>
              </w:rPr>
              <w:t>z dnia 3 lipca 2002 r. –</w:t>
            </w:r>
            <w:r w:rsidR="0031029B">
              <w:rPr>
                <w:rFonts w:ascii="Times New Roman" w:hAnsi="Times New Roman"/>
              </w:rPr>
              <w:t xml:space="preserve"> </w:t>
            </w:r>
            <w:r w:rsidR="002A18C1">
              <w:rPr>
                <w:rFonts w:ascii="Times New Roman" w:hAnsi="Times New Roman"/>
              </w:rPr>
              <w:t>Prawo lotnicze</w:t>
            </w:r>
            <w:r w:rsidR="00F71F4A">
              <w:rPr>
                <w:rFonts w:ascii="Times New Roman" w:hAnsi="Times New Roman"/>
              </w:rPr>
              <w:t xml:space="preserve"> </w:t>
            </w:r>
            <w:r w:rsidR="006C72BA" w:rsidRPr="006C72BA">
              <w:rPr>
                <w:rFonts w:ascii="Times New Roman" w:hAnsi="Times New Roman"/>
              </w:rPr>
              <w:t>(</w:t>
            </w:r>
            <w:r w:rsidR="00974BFE" w:rsidRPr="007D6F55">
              <w:rPr>
                <w:rFonts w:ascii="Times" w:hAnsi="Times" w:cs="Arial"/>
                <w:bCs/>
                <w:color w:val="000000"/>
                <w:sz w:val="24"/>
              </w:rPr>
              <w:t xml:space="preserve">Dz. U. z 2017 r. poz. </w:t>
            </w:r>
            <w:r>
              <w:rPr>
                <w:rFonts w:ascii="Times" w:hAnsi="Times" w:cs="Arial"/>
                <w:bCs/>
                <w:color w:val="000000"/>
                <w:sz w:val="24"/>
              </w:rPr>
              <w:t>959</w:t>
            </w:r>
            <w:r w:rsidR="00B17A1A">
              <w:rPr>
                <w:rFonts w:ascii="Times" w:hAnsi="Times" w:cs="Arial"/>
                <w:bCs/>
                <w:color w:val="000000"/>
                <w:sz w:val="24"/>
              </w:rPr>
              <w:t xml:space="preserve">, z </w:t>
            </w:r>
            <w:proofErr w:type="spellStart"/>
            <w:r w:rsidR="00B17A1A">
              <w:rPr>
                <w:rFonts w:ascii="Times" w:hAnsi="Times" w:cs="Arial"/>
                <w:bCs/>
                <w:color w:val="000000"/>
                <w:sz w:val="24"/>
              </w:rPr>
              <w:t>późn</w:t>
            </w:r>
            <w:proofErr w:type="spellEnd"/>
            <w:r w:rsidR="00B17A1A">
              <w:rPr>
                <w:rFonts w:ascii="Times" w:hAnsi="Times" w:cs="Arial"/>
                <w:bCs/>
                <w:color w:val="000000"/>
                <w:sz w:val="24"/>
              </w:rPr>
              <w:t>. zm.</w:t>
            </w:r>
            <w:r w:rsidR="006C72BA" w:rsidRPr="006C72BA">
              <w:rPr>
                <w:rFonts w:ascii="Times New Roman" w:hAnsi="Times New Roman"/>
              </w:rPr>
              <w:t>)</w:t>
            </w:r>
            <w:r w:rsidR="00F71F4A">
              <w:rPr>
                <w:rFonts w:ascii="Times New Roman" w:hAnsi="Times New Roman"/>
              </w:rPr>
              <w:t>.</w:t>
            </w:r>
          </w:p>
          <w:p w14:paraId="54666458" w14:textId="77777777" w:rsidR="006A701A" w:rsidRPr="008B4FE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14:paraId="77246CB7" w14:textId="77777777" w:rsidR="006A701A" w:rsidRPr="008B4FE6" w:rsidRDefault="00B17A1A" w:rsidP="007943E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  <w:p w14:paraId="4B6BA623" w14:textId="77777777" w:rsidR="006A701A" w:rsidRPr="008B4FE6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14:paraId="2571020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91F00DE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3EE59791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B672439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14:paraId="0014A7F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8F46F12" w14:textId="77777777" w:rsidR="0051638E" w:rsidRDefault="0051638E" w:rsidP="00E607E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455AD67" w14:textId="1E8006A5" w:rsidR="00034AE6" w:rsidRPr="00BB76D6" w:rsidRDefault="0051638E" w:rsidP="00E607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B76D6">
              <w:rPr>
                <w:rFonts w:ascii="Times New Roman" w:hAnsi="Times New Roman"/>
              </w:rPr>
              <w:t xml:space="preserve">Celem </w:t>
            </w:r>
            <w:r w:rsidR="003E09A5">
              <w:rPr>
                <w:rFonts w:ascii="Times New Roman" w:hAnsi="Times New Roman"/>
              </w:rPr>
              <w:t>w</w:t>
            </w:r>
            <w:r w:rsidR="00EF61E1">
              <w:rPr>
                <w:rFonts w:ascii="Times New Roman" w:hAnsi="Times New Roman"/>
              </w:rPr>
              <w:t>ydania</w:t>
            </w:r>
            <w:r w:rsidR="008F2302" w:rsidRPr="00BB76D6">
              <w:rPr>
                <w:rFonts w:ascii="Times New Roman" w:hAnsi="Times New Roman"/>
              </w:rPr>
              <w:t xml:space="preserve"> </w:t>
            </w:r>
            <w:r w:rsidRPr="00BB76D6">
              <w:rPr>
                <w:rFonts w:ascii="Times New Roman" w:hAnsi="Times New Roman"/>
              </w:rPr>
              <w:t>rozporządze</w:t>
            </w:r>
            <w:r w:rsidR="003A2ED8">
              <w:rPr>
                <w:rFonts w:ascii="Times New Roman" w:hAnsi="Times New Roman"/>
              </w:rPr>
              <w:t>nia</w:t>
            </w:r>
            <w:r w:rsidRPr="00BB76D6">
              <w:rPr>
                <w:rFonts w:ascii="Times New Roman" w:hAnsi="Times New Roman"/>
              </w:rPr>
              <w:t xml:space="preserve"> jest </w:t>
            </w:r>
            <w:r w:rsidR="00BB76D6" w:rsidRPr="00BB76D6">
              <w:rPr>
                <w:rFonts w:ascii="Times New Roman" w:hAnsi="Times New Roman"/>
              </w:rPr>
              <w:t>dostosowanie krajowych przepisów prawnych do p</w:t>
            </w:r>
            <w:r w:rsidR="003A2ED8">
              <w:rPr>
                <w:rFonts w:ascii="Times New Roman" w:hAnsi="Times New Roman"/>
              </w:rPr>
              <w:t xml:space="preserve">rzepisów międzynarodowych </w:t>
            </w:r>
            <w:r w:rsidR="00425D19">
              <w:rPr>
                <w:rFonts w:ascii="Times New Roman" w:hAnsi="Times New Roman"/>
              </w:rPr>
              <w:br/>
            </w:r>
            <w:r w:rsidR="007D1465">
              <w:rPr>
                <w:rFonts w:ascii="Times New Roman" w:hAnsi="Times New Roman"/>
              </w:rPr>
              <w:t xml:space="preserve">w zakresie </w:t>
            </w:r>
            <w:r w:rsidR="00A8735D">
              <w:rPr>
                <w:rFonts w:ascii="Times New Roman" w:hAnsi="Times New Roman"/>
              </w:rPr>
              <w:t xml:space="preserve">korzystania z przestrzeni powietrznej, </w:t>
            </w:r>
            <w:r w:rsidR="007D1465">
              <w:rPr>
                <w:rFonts w:ascii="Times New Roman" w:hAnsi="Times New Roman"/>
              </w:rPr>
              <w:t>statusów lotu</w:t>
            </w:r>
            <w:r w:rsidR="00BB76D6" w:rsidRPr="00BB76D6">
              <w:rPr>
                <w:rFonts w:ascii="Times New Roman" w:hAnsi="Times New Roman"/>
              </w:rPr>
              <w:t xml:space="preserve">, jak również </w:t>
            </w:r>
            <w:r w:rsidR="00C763DD">
              <w:rPr>
                <w:rFonts w:ascii="Times New Roman" w:hAnsi="Times New Roman"/>
              </w:rPr>
              <w:t xml:space="preserve">poprawa procedowania z wnioskami </w:t>
            </w:r>
            <w:r w:rsidR="00425D19">
              <w:rPr>
                <w:rFonts w:ascii="Times New Roman" w:hAnsi="Times New Roman"/>
              </w:rPr>
              <w:br/>
            </w:r>
            <w:r w:rsidR="00C763DD">
              <w:rPr>
                <w:rFonts w:ascii="Times New Roman" w:hAnsi="Times New Roman"/>
              </w:rPr>
              <w:t>o</w:t>
            </w:r>
            <w:r w:rsidR="00425578">
              <w:rPr>
                <w:rFonts w:ascii="Times New Roman" w:hAnsi="Times New Roman"/>
              </w:rPr>
              <w:t xml:space="preserve"> zmian</w:t>
            </w:r>
            <w:r w:rsidR="00C763DD">
              <w:rPr>
                <w:rFonts w:ascii="Times New Roman" w:hAnsi="Times New Roman"/>
              </w:rPr>
              <w:t>y</w:t>
            </w:r>
            <w:r w:rsidR="00425578">
              <w:rPr>
                <w:rFonts w:ascii="Times New Roman" w:hAnsi="Times New Roman"/>
              </w:rPr>
              <w:t xml:space="preserve"> w strukturze przestrzeni powietrznej, </w:t>
            </w:r>
            <w:r w:rsidR="0017485C" w:rsidRPr="0038646E">
              <w:rPr>
                <w:rFonts w:ascii="Times New Roman" w:hAnsi="Times New Roman"/>
              </w:rPr>
              <w:t xml:space="preserve">w </w:t>
            </w:r>
            <w:r w:rsidR="0017485C" w:rsidRPr="00124EF9">
              <w:rPr>
                <w:rFonts w:ascii="Times New Roman" w:hAnsi="Times New Roman"/>
              </w:rPr>
              <w:t xml:space="preserve">szczególności </w:t>
            </w:r>
            <w:r w:rsidR="00974BFE" w:rsidRPr="00124EF9">
              <w:rPr>
                <w:rFonts w:ascii="Times New Roman" w:hAnsi="Times New Roman"/>
              </w:rPr>
              <w:t>ujednolicenie</w:t>
            </w:r>
            <w:r w:rsidR="00C763DD" w:rsidRPr="00124EF9">
              <w:rPr>
                <w:rFonts w:ascii="Times New Roman" w:hAnsi="Times New Roman"/>
              </w:rPr>
              <w:t xml:space="preserve"> </w:t>
            </w:r>
            <w:r w:rsidR="0017485C" w:rsidRPr="0038646E">
              <w:rPr>
                <w:rFonts w:ascii="Times New Roman" w:hAnsi="Times New Roman"/>
              </w:rPr>
              <w:t>termin</w:t>
            </w:r>
            <w:r w:rsidR="00C763DD" w:rsidRPr="0038646E">
              <w:rPr>
                <w:rFonts w:ascii="Times New Roman" w:hAnsi="Times New Roman"/>
              </w:rPr>
              <w:t>u</w:t>
            </w:r>
            <w:r w:rsidR="0017485C" w:rsidRPr="0038646E">
              <w:rPr>
                <w:rFonts w:ascii="Times New Roman" w:hAnsi="Times New Roman"/>
              </w:rPr>
              <w:t xml:space="preserve"> zgłaszania takich zmian</w:t>
            </w:r>
            <w:r w:rsidR="00C763DD" w:rsidRPr="0038646E">
              <w:rPr>
                <w:rFonts w:ascii="Times New Roman" w:hAnsi="Times New Roman"/>
              </w:rPr>
              <w:t xml:space="preserve"> </w:t>
            </w:r>
            <w:r w:rsidR="00425D19">
              <w:rPr>
                <w:rFonts w:ascii="Times New Roman" w:hAnsi="Times New Roman"/>
              </w:rPr>
              <w:br/>
            </w:r>
            <w:r w:rsidR="00C763DD" w:rsidRPr="0038646E">
              <w:rPr>
                <w:rFonts w:ascii="Times New Roman" w:hAnsi="Times New Roman"/>
              </w:rPr>
              <w:t xml:space="preserve">z przepisami </w:t>
            </w:r>
            <w:r w:rsidR="0038646E">
              <w:rPr>
                <w:rFonts w:ascii="Times New Roman" w:hAnsi="Times New Roman"/>
              </w:rPr>
              <w:t>Załącznika 15 do Konwencji o międzynarodowym lotnictwie cywilnym</w:t>
            </w:r>
            <w:r w:rsidR="0017485C">
              <w:rPr>
                <w:rFonts w:ascii="Times New Roman" w:hAnsi="Times New Roman"/>
              </w:rPr>
              <w:t>.</w:t>
            </w:r>
            <w:r w:rsidRPr="00BB76D6">
              <w:rPr>
                <w:rFonts w:ascii="Times New Roman" w:hAnsi="Times New Roman"/>
              </w:rPr>
              <w:t xml:space="preserve"> Powyższe </w:t>
            </w:r>
            <w:r w:rsidR="00134EE2">
              <w:rPr>
                <w:rFonts w:ascii="Times New Roman" w:hAnsi="Times New Roman"/>
              </w:rPr>
              <w:t>propozycje</w:t>
            </w:r>
            <w:r w:rsidRPr="00BB76D6">
              <w:rPr>
                <w:rFonts w:ascii="Times New Roman" w:hAnsi="Times New Roman"/>
              </w:rPr>
              <w:t xml:space="preserve"> oparto na </w:t>
            </w:r>
            <w:r w:rsidR="00BB76D6">
              <w:rPr>
                <w:rFonts w:ascii="Times New Roman" w:hAnsi="Times New Roman"/>
              </w:rPr>
              <w:t xml:space="preserve">dotychczasowej praktyce stosowania </w:t>
            </w:r>
            <w:r w:rsidR="0017485C">
              <w:rPr>
                <w:rFonts w:ascii="Times New Roman" w:hAnsi="Times New Roman"/>
              </w:rPr>
              <w:t>przedmiotowych przepisów</w:t>
            </w:r>
            <w:r w:rsidRPr="00BB76D6">
              <w:rPr>
                <w:rFonts w:ascii="Times New Roman" w:hAnsi="Times New Roman"/>
              </w:rPr>
              <w:t>.</w:t>
            </w:r>
          </w:p>
          <w:p w14:paraId="05EA142D" w14:textId="77777777" w:rsidR="0051638E" w:rsidRPr="0051638E" w:rsidRDefault="0051638E" w:rsidP="00E607E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8B4FE6" w14:paraId="46DE90C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37C6940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0275622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6364B8D8" w14:textId="77777777" w:rsidR="00C92273" w:rsidRDefault="00C92273" w:rsidP="00153F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2A142A29" w14:textId="2FA42006" w:rsidR="006A701A" w:rsidRDefault="003E09A5" w:rsidP="00153FCF">
            <w:p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 xml:space="preserve">ydanie </w:t>
            </w:r>
            <w:r>
              <w:rPr>
                <w:rFonts w:ascii="Times New Roman" w:hAnsi="Times New Roman"/>
                <w:color w:val="000000"/>
                <w:spacing w:val="-2"/>
              </w:rPr>
              <w:t>nowego</w:t>
            </w:r>
            <w:r w:rsidR="009F70E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rozporządzenia i 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 xml:space="preserve">jednoczesne 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 xml:space="preserve">chylenie dotychczas obowiązującego </w:t>
            </w:r>
            <w:r w:rsidR="008357EA">
              <w:rPr>
                <w:rFonts w:ascii="Times New Roman" w:hAnsi="Times New Roman"/>
                <w:color w:val="000000"/>
                <w:spacing w:val="-2"/>
              </w:rPr>
              <w:t>rozporządze</w:t>
            </w:r>
            <w:r w:rsidR="007D1465">
              <w:rPr>
                <w:rFonts w:ascii="Times New Roman" w:hAnsi="Times New Roman"/>
                <w:color w:val="000000"/>
                <w:spacing w:val="-2"/>
              </w:rPr>
              <w:t>nia</w:t>
            </w:r>
            <w:r w:rsidR="008357E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932194" w:rsidRPr="00932194">
              <w:rPr>
                <w:rFonts w:ascii="Times New Roman" w:eastAsiaTheme="minorHAnsi" w:hAnsi="Times New Roman"/>
              </w:rPr>
              <w:t xml:space="preserve">Ministra Infrastruktury </w:t>
            </w:r>
            <w:r w:rsidR="00134EE2" w:rsidRPr="00134EE2">
              <w:rPr>
                <w:rFonts w:ascii="Times New Roman" w:eastAsiaTheme="minorHAnsi" w:hAnsi="Times New Roman"/>
              </w:rPr>
              <w:t>z dnia 25 listopada 2008 r.</w:t>
            </w:r>
            <w:r w:rsidR="0031029B">
              <w:rPr>
                <w:rFonts w:ascii="Times New Roman" w:eastAsiaTheme="minorHAnsi" w:hAnsi="Times New Roman"/>
              </w:rPr>
              <w:t xml:space="preserve"> </w:t>
            </w:r>
            <w:r w:rsidR="00FC3D3C" w:rsidRPr="007D1465">
              <w:rPr>
                <w:rFonts w:ascii="Times New Roman" w:hAnsi="Times New Roman"/>
                <w:color w:val="000000"/>
              </w:rPr>
              <w:t>w sprawie struktury polskiej przestrzeni powietrznej oraz szczegółowych warunków i sposobu korzystania z tej przestrzeni (Dz.</w:t>
            </w:r>
            <w:r w:rsidR="006E65BE">
              <w:rPr>
                <w:rFonts w:ascii="Times New Roman" w:hAnsi="Times New Roman"/>
                <w:color w:val="000000"/>
              </w:rPr>
              <w:t xml:space="preserve"> </w:t>
            </w:r>
            <w:r w:rsidR="00FC3D3C" w:rsidRPr="007D1465">
              <w:rPr>
                <w:rFonts w:ascii="Times New Roman" w:hAnsi="Times New Roman"/>
                <w:color w:val="000000"/>
              </w:rPr>
              <w:t>U. z</w:t>
            </w:r>
            <w:r w:rsidR="008A2893">
              <w:rPr>
                <w:rFonts w:ascii="Times New Roman" w:hAnsi="Times New Roman"/>
                <w:color w:val="000000"/>
              </w:rPr>
              <w:t xml:space="preserve"> 2014 r. poz. </w:t>
            </w:r>
            <w:r w:rsidR="00FC3D3C" w:rsidRPr="007D1465">
              <w:rPr>
                <w:rFonts w:ascii="Times New Roman" w:hAnsi="Times New Roman"/>
                <w:color w:val="000000"/>
              </w:rPr>
              <w:t>3</w:t>
            </w:r>
            <w:r w:rsidR="008A2893">
              <w:rPr>
                <w:rFonts w:ascii="Times New Roman" w:hAnsi="Times New Roman"/>
                <w:color w:val="000000"/>
              </w:rPr>
              <w:t>51</w:t>
            </w:r>
            <w:r w:rsidR="00FC3D3C" w:rsidRPr="007D1465">
              <w:rPr>
                <w:rFonts w:ascii="Times New Roman" w:hAnsi="Times New Roman"/>
                <w:color w:val="000000"/>
              </w:rPr>
              <w:t>)</w:t>
            </w:r>
            <w:r w:rsidR="00C91138">
              <w:rPr>
                <w:rFonts w:ascii="Times New Roman" w:hAnsi="Times New Roman"/>
                <w:color w:val="000000"/>
              </w:rPr>
              <w:t xml:space="preserve"> przyniesie </w:t>
            </w:r>
            <w:r w:rsidR="00C91138">
              <w:rPr>
                <w:rFonts w:ascii="Times New Roman" w:hAnsi="Times New Roman"/>
                <w:lang w:eastAsia="pl-PL"/>
              </w:rPr>
              <w:t>o</w:t>
            </w:r>
            <w:r w:rsidR="00153FCF">
              <w:rPr>
                <w:rFonts w:ascii="Times New Roman" w:hAnsi="Times New Roman"/>
                <w:lang w:eastAsia="pl-PL"/>
              </w:rPr>
              <w:t>czekiwany efekt</w:t>
            </w:r>
            <w:r w:rsidR="00C91138">
              <w:rPr>
                <w:rFonts w:ascii="Times New Roman" w:hAnsi="Times New Roman"/>
                <w:lang w:eastAsia="pl-PL"/>
              </w:rPr>
              <w:t>, jakim</w:t>
            </w:r>
            <w:r w:rsidR="00153FCF">
              <w:rPr>
                <w:rFonts w:ascii="Times New Roman" w:hAnsi="Times New Roman"/>
                <w:lang w:eastAsia="pl-PL"/>
              </w:rPr>
              <w:t xml:space="preserve"> jest </w:t>
            </w:r>
            <w:r w:rsidR="00134EE2">
              <w:rPr>
                <w:rFonts w:ascii="Times New Roman" w:hAnsi="Times New Roman"/>
                <w:lang w:eastAsia="pl-PL"/>
              </w:rPr>
              <w:t xml:space="preserve">osiągnięcie większej </w:t>
            </w:r>
            <w:r w:rsidR="00153FCF">
              <w:rPr>
                <w:rFonts w:ascii="Times New Roman" w:hAnsi="Times New Roman"/>
                <w:lang w:eastAsia="pl-PL"/>
              </w:rPr>
              <w:t>jasnoś</w:t>
            </w:r>
            <w:r w:rsidR="00134EE2">
              <w:rPr>
                <w:rFonts w:ascii="Times New Roman" w:hAnsi="Times New Roman"/>
                <w:lang w:eastAsia="pl-PL"/>
              </w:rPr>
              <w:t>ci</w:t>
            </w:r>
            <w:r w:rsidR="00153FCF">
              <w:rPr>
                <w:rFonts w:ascii="Times New Roman" w:hAnsi="Times New Roman"/>
                <w:lang w:eastAsia="pl-PL"/>
              </w:rPr>
              <w:t xml:space="preserve"> i spójnoś</w:t>
            </w:r>
            <w:r w:rsidR="00134EE2">
              <w:rPr>
                <w:rFonts w:ascii="Times New Roman" w:hAnsi="Times New Roman"/>
                <w:lang w:eastAsia="pl-PL"/>
              </w:rPr>
              <w:t>ci</w:t>
            </w:r>
            <w:r w:rsidR="00153FCF">
              <w:rPr>
                <w:rFonts w:ascii="Times New Roman" w:hAnsi="Times New Roman"/>
                <w:lang w:eastAsia="pl-PL"/>
              </w:rPr>
              <w:t xml:space="preserve"> przepisów.</w:t>
            </w:r>
            <w:r w:rsidR="00134EE2">
              <w:rPr>
                <w:rFonts w:ascii="Times New Roman" w:hAnsi="Times New Roman"/>
                <w:lang w:eastAsia="pl-PL"/>
              </w:rPr>
              <w:t xml:space="preserve"> </w:t>
            </w:r>
          </w:p>
          <w:p w14:paraId="62A22BC0" w14:textId="77777777" w:rsidR="00034AE6" w:rsidRPr="00B37C80" w:rsidRDefault="00034AE6" w:rsidP="00153F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1567A681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C445B18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</w:p>
        </w:tc>
      </w:tr>
      <w:tr w:rsidR="006A701A" w:rsidRPr="00590F1A" w14:paraId="417C6A8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446B53F1" w14:textId="77777777" w:rsidR="006157A1" w:rsidRDefault="006157A1" w:rsidP="00057B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64801D6A" w14:textId="77777777" w:rsidR="00EE4C8D" w:rsidRDefault="004704F9" w:rsidP="00057B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 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 xml:space="preserve">jest </w:t>
            </w:r>
            <w:r w:rsidR="0087767D">
              <w:rPr>
                <w:rFonts w:ascii="Times New Roman" w:hAnsi="Times New Roman"/>
                <w:color w:val="000000"/>
                <w:spacing w:val="-2"/>
              </w:rPr>
              <w:t xml:space="preserve">przepisów wspólnych </w:t>
            </w:r>
            <w:r w:rsidR="002B767F">
              <w:rPr>
                <w:rFonts w:ascii="Times New Roman" w:hAnsi="Times New Roman"/>
                <w:color w:val="000000"/>
                <w:spacing w:val="-2"/>
              </w:rPr>
              <w:t xml:space="preserve">powszechnie obowiązujących </w:t>
            </w:r>
            <w:r w:rsidR="0087767D">
              <w:rPr>
                <w:rFonts w:ascii="Times New Roman" w:hAnsi="Times New Roman"/>
                <w:color w:val="000000"/>
                <w:spacing w:val="-2"/>
              </w:rPr>
              <w:t>dla krajów U</w:t>
            </w:r>
            <w:r w:rsidR="00FD7CFE">
              <w:rPr>
                <w:rFonts w:ascii="Times New Roman" w:hAnsi="Times New Roman"/>
                <w:color w:val="000000"/>
                <w:spacing w:val="-2"/>
              </w:rPr>
              <w:t xml:space="preserve">nii </w:t>
            </w:r>
            <w:r w:rsidR="0087767D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FD7CFE">
              <w:rPr>
                <w:rFonts w:ascii="Times New Roman" w:hAnsi="Times New Roman"/>
                <w:color w:val="000000"/>
                <w:spacing w:val="-2"/>
              </w:rPr>
              <w:t>uropejskiej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 xml:space="preserve"> w przedmiotowym zakresie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87767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364CB">
              <w:rPr>
                <w:rFonts w:ascii="Times New Roman" w:hAnsi="Times New Roman"/>
                <w:color w:val="000000"/>
                <w:spacing w:val="-2"/>
              </w:rPr>
              <w:t xml:space="preserve">Przepisy </w:t>
            </w:r>
            <w:r w:rsidR="00134EE2" w:rsidRPr="00134EE2">
              <w:rPr>
                <w:rFonts w:ascii="Times New Roman" w:hAnsi="Times New Roman"/>
                <w:color w:val="000000"/>
                <w:spacing w:val="-2"/>
              </w:rPr>
              <w:t>rozporządzenia wykonawczego Komisji (UE) nr 923/2012 z dnia 26 września 2012 r. ustanawiającego wspólne zasady w odniesieniu do przepisów lotniczych i operacyjnych dotyczących służb i procedur żeglugi powietrznej oraz zmieniającego rozporządzenie wykonawcze (WE) nr 1035/2011 oraz rozporządzenia (WE) nr 1265/2007, (WE) nr 1794/2006, (WE) nr 730/2006, (WE) nr 1033/2006 i (UE) nr 255/2010 (Dz. Urz. UE L 281 z 13.10.2012, str. 1)</w:t>
            </w:r>
            <w:r w:rsidR="001364CB">
              <w:rPr>
                <w:rFonts w:ascii="Times New Roman" w:hAnsi="Times New Roman"/>
                <w:color w:val="000000"/>
                <w:spacing w:val="-2"/>
              </w:rPr>
              <w:t xml:space="preserve"> dają jedynie ogóln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>ą</w:t>
            </w:r>
            <w:r w:rsidR="001364CB">
              <w:rPr>
                <w:rFonts w:ascii="Times New Roman" w:hAnsi="Times New Roman"/>
                <w:color w:val="000000"/>
                <w:spacing w:val="-2"/>
              </w:rPr>
              <w:t xml:space="preserve"> delegację państwom członkowskim do </w:t>
            </w:r>
            <w:r w:rsidR="002B767F">
              <w:rPr>
                <w:rFonts w:ascii="Times New Roman" w:hAnsi="Times New Roman"/>
                <w:color w:val="000000"/>
                <w:spacing w:val="-2"/>
              </w:rPr>
              <w:t xml:space="preserve">wydawania zezwoleń na loty w strefach zakazanych i ograniczonych, nie wspominając o strefach niebezpiecznych. Przy opracowywaniu przepisów posiłkowano się jednakże przepisami rangi wytycznych/specyfikacji lub podręczników (ASM </w:t>
            </w:r>
            <w:proofErr w:type="spellStart"/>
            <w:r w:rsidR="002B767F">
              <w:rPr>
                <w:rFonts w:ascii="Times New Roman" w:hAnsi="Times New Roman"/>
                <w:color w:val="000000"/>
                <w:spacing w:val="-2"/>
              </w:rPr>
              <w:t>Handbook</w:t>
            </w:r>
            <w:proofErr w:type="spellEnd"/>
            <w:r w:rsidR="002B767F">
              <w:rPr>
                <w:rFonts w:ascii="Times New Roman" w:hAnsi="Times New Roman"/>
                <w:color w:val="000000"/>
                <w:spacing w:val="-2"/>
              </w:rPr>
              <w:t xml:space="preserve">, FUA </w:t>
            </w:r>
            <w:proofErr w:type="spellStart"/>
            <w:r w:rsidR="002B767F">
              <w:rPr>
                <w:rFonts w:ascii="Times New Roman" w:hAnsi="Times New Roman"/>
                <w:color w:val="000000"/>
                <w:spacing w:val="-2"/>
              </w:rPr>
              <w:t>Specification</w:t>
            </w:r>
            <w:proofErr w:type="spellEnd"/>
            <w:r w:rsidR="00131096">
              <w:rPr>
                <w:rFonts w:ascii="Times New Roman" w:hAnsi="Times New Roman"/>
                <w:color w:val="000000"/>
                <w:spacing w:val="-2"/>
              </w:rPr>
              <w:t>).</w:t>
            </w:r>
            <w:r w:rsidR="00590F1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>W Europie r</w:t>
            </w:r>
            <w:r w:rsidR="00590F1A">
              <w:rPr>
                <w:rFonts w:ascii="Times New Roman" w:hAnsi="Times New Roman"/>
                <w:color w:val="000000"/>
                <w:spacing w:val="-2"/>
              </w:rPr>
              <w:t>óżne organy i podmioty są upoważnione do ustanawiania stre</w:t>
            </w:r>
            <w:r w:rsidR="00EE4C8D">
              <w:rPr>
                <w:rFonts w:ascii="Times New Roman" w:hAnsi="Times New Roman"/>
                <w:color w:val="000000"/>
                <w:spacing w:val="-2"/>
              </w:rPr>
              <w:t>f niebezpiecznych i zakazanych</w:t>
            </w:r>
            <w:r w:rsidR="00C91138">
              <w:rPr>
                <w:rFonts w:ascii="Times New Roman" w:hAnsi="Times New Roman"/>
                <w:color w:val="000000"/>
                <w:spacing w:val="-2"/>
              </w:rPr>
              <w:t>, np.</w:t>
            </w:r>
            <w:r w:rsidR="00EE4C8D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21F555AF" w14:textId="77777777" w:rsidR="006A701A" w:rsidRDefault="00EE4C8D" w:rsidP="00EE4C8D">
            <w:pPr>
              <w:pStyle w:val="Akapitzlist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 </w:t>
            </w:r>
            <w:r w:rsidR="00134EE2">
              <w:rPr>
                <w:rFonts w:ascii="Times New Roman" w:hAnsi="Times New Roman"/>
                <w:color w:val="000000"/>
                <w:spacing w:val="-2"/>
              </w:rPr>
              <w:t>Anglii</w:t>
            </w:r>
            <w:r w:rsidR="00590F1A" w:rsidRPr="00EE4C8D">
              <w:rPr>
                <w:rFonts w:ascii="Times New Roman" w:hAnsi="Times New Roman"/>
                <w:color w:val="000000"/>
                <w:spacing w:val="-2"/>
              </w:rPr>
              <w:t xml:space="preserve"> jest to Sekretarz Stanu w Departamencie Transportu. Jednakże dla ustanawiania tzw. </w:t>
            </w:r>
            <w:proofErr w:type="spellStart"/>
            <w:r w:rsidR="00590F1A" w:rsidRPr="00EE4C8D">
              <w:rPr>
                <w:rFonts w:ascii="Times New Roman" w:hAnsi="Times New Roman"/>
                <w:i/>
                <w:color w:val="000000"/>
                <w:spacing w:val="-2"/>
              </w:rPr>
              <w:t>Temporary</w:t>
            </w:r>
            <w:proofErr w:type="spellEnd"/>
            <w:r w:rsidR="00590F1A" w:rsidRPr="00EE4C8D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proofErr w:type="spellStart"/>
            <w:r w:rsidR="00590F1A" w:rsidRPr="00EE4C8D">
              <w:rPr>
                <w:rFonts w:ascii="Times New Roman" w:hAnsi="Times New Roman"/>
                <w:i/>
                <w:color w:val="000000"/>
                <w:spacing w:val="-2"/>
              </w:rPr>
              <w:t>Danger</w:t>
            </w:r>
            <w:proofErr w:type="spellEnd"/>
            <w:r w:rsidR="00590F1A" w:rsidRPr="00EE4C8D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proofErr w:type="spellStart"/>
            <w:r w:rsidR="00590F1A" w:rsidRPr="00EE4C8D">
              <w:rPr>
                <w:rFonts w:ascii="Times New Roman" w:hAnsi="Times New Roman"/>
                <w:i/>
                <w:color w:val="000000"/>
                <w:spacing w:val="-2"/>
              </w:rPr>
              <w:t>Area</w:t>
            </w:r>
            <w:proofErr w:type="spellEnd"/>
            <w:r w:rsidR="00590F1A" w:rsidRPr="00EE4C8D">
              <w:rPr>
                <w:rFonts w:ascii="Times New Roman" w:hAnsi="Times New Roman"/>
                <w:color w:val="000000"/>
                <w:spacing w:val="-2"/>
              </w:rPr>
              <w:t xml:space="preserve"> właściwym organem jest </w:t>
            </w:r>
            <w:proofErr w:type="spellStart"/>
            <w:r w:rsidR="00590F1A" w:rsidRPr="00EE4C8D">
              <w:rPr>
                <w:rFonts w:ascii="Times New Roman" w:hAnsi="Times New Roman"/>
                <w:color w:val="000000"/>
                <w:spacing w:val="-2"/>
              </w:rPr>
              <w:t>Emergency</w:t>
            </w:r>
            <w:proofErr w:type="spellEnd"/>
            <w:r w:rsidR="00590F1A" w:rsidRPr="00EE4C8D">
              <w:rPr>
                <w:rFonts w:ascii="Times New Roman" w:hAnsi="Times New Roman"/>
                <w:color w:val="000000"/>
                <w:spacing w:val="-2"/>
              </w:rPr>
              <w:t xml:space="preserve"> Controlling Authority, tj. organ odpowiedzialny za zarządzanie sytuacją w przestrzeni powietrznej w regionie, w którym na lądzie lub wodzie wystąpiło zdarzenie uzasadniające wprowadzenie ograniczeń </w:t>
            </w:r>
            <w:r w:rsidR="00772398" w:rsidRPr="00EE4C8D">
              <w:rPr>
                <w:rFonts w:ascii="Times New Roman" w:hAnsi="Times New Roman"/>
                <w:color w:val="000000"/>
                <w:spacing w:val="-2"/>
              </w:rPr>
              <w:t>ze względu na bezpieczeństwo ruchu lotniczego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5BE4DCCF" w14:textId="77777777" w:rsidR="00EE4C8D" w:rsidRPr="00EE4C8D" w:rsidRDefault="00EE4C8D" w:rsidP="00EE4C8D">
            <w:pPr>
              <w:pStyle w:val="Akapitzlist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 </w:t>
            </w:r>
            <w:r w:rsidR="006C72BA">
              <w:rPr>
                <w:rFonts w:ascii="Times New Roman" w:hAnsi="Times New Roman"/>
                <w:color w:val="000000"/>
                <w:spacing w:val="-2"/>
              </w:rPr>
              <w:t>Niemczech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jest to Minister Transportu, Budownictwa i Rozwoju Miast</w:t>
            </w:r>
            <w:r w:rsidR="006434FF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75F7E0EA" w14:textId="77777777" w:rsidR="00034AE6" w:rsidRPr="00590F1A" w:rsidRDefault="00034AE6" w:rsidP="00057B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4EF33DBE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D1021F3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3ECB832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4949363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2E7365A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B1CD80F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C99AE96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B874C2" w:rsidRPr="008B4FE6" w14:paraId="3629298C" w14:textId="77777777" w:rsidTr="006157A1">
        <w:trPr>
          <w:gridAfter w:val="1"/>
          <w:wAfter w:w="10" w:type="dxa"/>
          <w:trHeight w:val="722"/>
        </w:trPr>
        <w:tc>
          <w:tcPr>
            <w:tcW w:w="2668" w:type="dxa"/>
            <w:gridSpan w:val="3"/>
            <w:shd w:val="clear" w:color="auto" w:fill="auto"/>
          </w:tcPr>
          <w:p w14:paraId="2072BCF8" w14:textId="77777777" w:rsidR="006157A1" w:rsidRDefault="006157A1" w:rsidP="00A17CB2">
            <w:pPr>
              <w:spacing w:line="240" w:lineRule="auto"/>
              <w:rPr>
                <w:rFonts w:ascii="Times New Roman" w:hAnsi="Times New Roman"/>
              </w:rPr>
            </w:pPr>
          </w:p>
          <w:p w14:paraId="6CC8351B" w14:textId="77777777" w:rsidR="00B874C2" w:rsidRDefault="00B874C2" w:rsidP="00A17C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Prezes Urzędu Lotnictwa Cywilnego</w:t>
            </w:r>
          </w:p>
          <w:p w14:paraId="57AA43CB" w14:textId="77777777" w:rsidR="006157A1" w:rsidRPr="008B4FE6" w:rsidRDefault="006157A1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292" w:type="dxa"/>
            <w:gridSpan w:val="8"/>
            <w:shd w:val="clear" w:color="auto" w:fill="auto"/>
          </w:tcPr>
          <w:p w14:paraId="39F7ADAB" w14:textId="77777777" w:rsidR="006157A1" w:rsidRDefault="00B874C2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 xml:space="preserve"> </w:t>
            </w:r>
          </w:p>
          <w:p w14:paraId="6DCE5AAD" w14:textId="77777777" w:rsidR="00B874C2" w:rsidRPr="00B37C80" w:rsidRDefault="00B874C2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1 podmiot             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0798BB9" w14:textId="77777777" w:rsidR="006157A1" w:rsidRDefault="006157A1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71F1E8D5" w14:textId="77777777" w:rsidR="00B874C2" w:rsidRPr="00B37C80" w:rsidRDefault="00B874C2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własne organu (ULC)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BE4146E" w14:textId="77777777" w:rsidR="00B874C2" w:rsidRDefault="00B874C2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14:paraId="07F0A651" w14:textId="77777777" w:rsidR="00EC6E32" w:rsidRPr="00B37C80" w:rsidRDefault="00EC6E32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Prezes ULC będzie akceptował </w:t>
            </w:r>
            <w:r w:rsidRPr="00EC6E32">
              <w:rPr>
                <w:rFonts w:ascii="Times New Roman" w:hAnsi="Times New Roman"/>
                <w:spacing w:val="-2"/>
              </w:rPr>
              <w:t>elementy struktury przes</w:t>
            </w:r>
            <w:r>
              <w:rPr>
                <w:rFonts w:ascii="Times New Roman" w:hAnsi="Times New Roman"/>
                <w:spacing w:val="-2"/>
              </w:rPr>
              <w:t xml:space="preserve">trzeni </w:t>
            </w:r>
            <w:r>
              <w:rPr>
                <w:rFonts w:ascii="Times New Roman" w:hAnsi="Times New Roman"/>
                <w:spacing w:val="-2"/>
              </w:rPr>
              <w:lastRenderedPageBreak/>
              <w:t>powietrznej, klasyfikację</w:t>
            </w:r>
            <w:r w:rsidRPr="00EC6E32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przestrzeni powietrznej oraz  </w:t>
            </w:r>
            <w:r w:rsidR="00EB30FB">
              <w:rPr>
                <w:rFonts w:ascii="Times New Roman" w:hAnsi="Times New Roman"/>
                <w:spacing w:val="-2"/>
              </w:rPr>
              <w:t>publikował</w:t>
            </w:r>
            <w:r>
              <w:rPr>
                <w:rFonts w:ascii="Times New Roman" w:hAnsi="Times New Roman"/>
                <w:spacing w:val="-2"/>
              </w:rPr>
              <w:t xml:space="preserve"> ich zmiany</w:t>
            </w:r>
            <w:r w:rsidRPr="00EC6E32">
              <w:rPr>
                <w:rFonts w:ascii="Times New Roman" w:hAnsi="Times New Roman"/>
                <w:spacing w:val="-2"/>
              </w:rPr>
              <w:t xml:space="preserve"> w Dzienniku Urzędowym Urzędu Lotnictwa Cywilnego.</w:t>
            </w:r>
          </w:p>
        </w:tc>
      </w:tr>
      <w:tr w:rsidR="00B874C2" w:rsidRPr="008B4FE6" w14:paraId="667C4C6A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42BBB92" w14:textId="77777777" w:rsidR="006157A1" w:rsidRDefault="006157A1" w:rsidP="006157A1">
            <w:pPr>
              <w:spacing w:line="240" w:lineRule="auto"/>
              <w:rPr>
                <w:rFonts w:ascii="Times New Roman" w:hAnsi="Times New Roman"/>
              </w:rPr>
            </w:pPr>
          </w:p>
          <w:p w14:paraId="7CC7B676" w14:textId="77777777" w:rsidR="00B874C2" w:rsidRDefault="00131096" w:rsidP="006157A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Użytkownicy przestrzeni powietrznej cywilni i </w:t>
            </w:r>
            <w:r w:rsidR="00B70F75">
              <w:rPr>
                <w:rFonts w:ascii="Times New Roman" w:hAnsi="Times New Roman"/>
              </w:rPr>
              <w:t>państwowi</w:t>
            </w:r>
          </w:p>
          <w:p w14:paraId="14AFD8B0" w14:textId="77777777" w:rsidR="006157A1" w:rsidRPr="008B4FE6" w:rsidRDefault="006157A1" w:rsidP="006157A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292" w:type="dxa"/>
            <w:gridSpan w:val="8"/>
            <w:shd w:val="clear" w:color="auto" w:fill="auto"/>
          </w:tcPr>
          <w:p w14:paraId="39188951" w14:textId="77777777" w:rsidR="006157A1" w:rsidRDefault="006157A1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7D58B6CC" w14:textId="77777777" w:rsidR="00B874C2" w:rsidRPr="00B37C80" w:rsidRDefault="00165B12" w:rsidP="006157A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Kilkanaście tysięcy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4F69B029" w14:textId="77777777" w:rsidR="006157A1" w:rsidRDefault="006157A1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2497FF12" w14:textId="77777777" w:rsidR="00B874C2" w:rsidRPr="00B37C80" w:rsidRDefault="006157A1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własne organu (</w:t>
            </w:r>
            <w:r w:rsidR="00165B12">
              <w:rPr>
                <w:rFonts w:ascii="Times New Roman" w:hAnsi="Times New Roman"/>
                <w:spacing w:val="-2"/>
              </w:rPr>
              <w:t xml:space="preserve">Rejestr Personelu Lotniczego </w:t>
            </w:r>
            <w:r>
              <w:rPr>
                <w:rFonts w:ascii="Times New Roman" w:hAnsi="Times New Roman"/>
                <w:spacing w:val="-2"/>
              </w:rPr>
              <w:t>ULC)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E99F6A5" w14:textId="77777777" w:rsidR="00B874C2" w:rsidRDefault="006157A1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  <w:r w:rsidR="009F3D13">
              <w:rPr>
                <w:rFonts w:ascii="Times New Roman" w:hAnsi="Times New Roman"/>
                <w:spacing w:val="-2"/>
              </w:rPr>
              <w:t>.</w:t>
            </w:r>
          </w:p>
          <w:p w14:paraId="2398118D" w14:textId="77777777" w:rsidR="00EC6E32" w:rsidRDefault="00EC6E32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Wnioskowanie o wydzielenie struktur </w:t>
            </w:r>
            <w:r w:rsidR="0018291E">
              <w:rPr>
                <w:rFonts w:ascii="Times New Roman" w:hAnsi="Times New Roman"/>
                <w:spacing w:val="-2"/>
              </w:rPr>
              <w:t>przestrzeni powietrznej. Konsultowanie zmian w przestrzeni powietrznej z Instytucją.</w:t>
            </w:r>
          </w:p>
          <w:p w14:paraId="1BE62092" w14:textId="77777777" w:rsidR="0018291E" w:rsidRPr="00B37C80" w:rsidRDefault="0018291E" w:rsidP="0018291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Rezerwacja i korzystanie z wydzielonych struktur przestrzeni powietrznej.</w:t>
            </w:r>
          </w:p>
        </w:tc>
      </w:tr>
      <w:tr w:rsidR="006157A1" w:rsidRPr="008B4FE6" w14:paraId="3B459A5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498C745F" w14:textId="77777777" w:rsidR="006157A1" w:rsidRDefault="002E5329" w:rsidP="006157A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Instytucje zapewniające służby ruchu lotniczego</w:t>
            </w:r>
          </w:p>
          <w:p w14:paraId="2C592FA3" w14:textId="77777777" w:rsidR="006157A1" w:rsidRDefault="006157A1" w:rsidP="006157A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8"/>
            <w:shd w:val="clear" w:color="auto" w:fill="auto"/>
          </w:tcPr>
          <w:p w14:paraId="748552DC" w14:textId="1B892237" w:rsidR="006157A1" w:rsidRDefault="007C6FF4" w:rsidP="0068178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  <w:r w:rsidR="00EC1790">
              <w:rPr>
                <w:rFonts w:ascii="Times New Roman" w:hAnsi="Times New Roman"/>
                <w:spacing w:val="-2"/>
              </w:rPr>
              <w:t>:</w:t>
            </w:r>
          </w:p>
          <w:p w14:paraId="39C8A92C" w14:textId="77777777" w:rsidR="00607AD7" w:rsidRDefault="00607AD7" w:rsidP="00681783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pacing w:val="-2"/>
              </w:rPr>
            </w:pPr>
            <w:r w:rsidRPr="00607AD7">
              <w:rPr>
                <w:rFonts w:ascii="Times New Roman" w:hAnsi="Times New Roman"/>
                <w:spacing w:val="-2"/>
              </w:rPr>
              <w:t>PAŻP</w:t>
            </w:r>
          </w:p>
          <w:p w14:paraId="620EE283" w14:textId="77777777" w:rsidR="00607AD7" w:rsidRDefault="00607AD7" w:rsidP="00681783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pacing w:val="-2"/>
              </w:rPr>
            </w:pPr>
            <w:r w:rsidRPr="00607AD7">
              <w:rPr>
                <w:rFonts w:ascii="Times New Roman" w:hAnsi="Times New Roman"/>
                <w:spacing w:val="-2"/>
              </w:rPr>
              <w:t>Warmia i Mazury Sp. z o.o.</w:t>
            </w:r>
          </w:p>
          <w:p w14:paraId="70149A26" w14:textId="77777777" w:rsidR="00607AD7" w:rsidRDefault="00607AD7" w:rsidP="00681783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pacing w:val="-2"/>
              </w:rPr>
            </w:pPr>
            <w:r w:rsidRPr="00607AD7">
              <w:rPr>
                <w:rFonts w:ascii="Times New Roman" w:hAnsi="Times New Roman"/>
                <w:spacing w:val="-2"/>
              </w:rPr>
              <w:t>Lotnisko Mielec Sp. z o.o.</w:t>
            </w:r>
          </w:p>
          <w:p w14:paraId="616A867C" w14:textId="77777777" w:rsidR="00607AD7" w:rsidRDefault="00607AD7" w:rsidP="00681783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pacing w:val="-2"/>
              </w:rPr>
            </w:pPr>
            <w:r w:rsidRPr="00607AD7">
              <w:rPr>
                <w:rFonts w:ascii="Times New Roman" w:hAnsi="Times New Roman"/>
                <w:spacing w:val="-2"/>
              </w:rPr>
              <w:t>Mazowiecki Port Lotniczy Warszawa-Modlin Sp. z o.o.</w:t>
            </w:r>
          </w:p>
          <w:p w14:paraId="4EB6256D" w14:textId="77777777" w:rsidR="00607AD7" w:rsidRDefault="00607AD7" w:rsidP="00681783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pacing w:val="-2"/>
              </w:rPr>
            </w:pPr>
            <w:r w:rsidRPr="00607AD7">
              <w:rPr>
                <w:rFonts w:ascii="Times New Roman" w:hAnsi="Times New Roman"/>
                <w:spacing w:val="-2"/>
              </w:rPr>
              <w:t>Centrum Usług Logistycznych „Lotnisko Warszawa-Babice”</w:t>
            </w:r>
          </w:p>
          <w:p w14:paraId="3CC6B365" w14:textId="77777777" w:rsidR="00607AD7" w:rsidRPr="00607AD7" w:rsidRDefault="00607AD7" w:rsidP="00681783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Port Lotniczy Radom S.A.</w:t>
            </w:r>
          </w:p>
          <w:p w14:paraId="2DDCF9A4" w14:textId="77777777" w:rsidR="00607AD7" w:rsidRDefault="00607AD7" w:rsidP="00681783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14:paraId="1161DB27" w14:textId="77777777" w:rsidR="006157A1" w:rsidRDefault="006157A1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własne organu (ULC)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72212116" w14:textId="77777777" w:rsidR="006157A1" w:rsidRDefault="006157A1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14:paraId="7BFF327D" w14:textId="77777777" w:rsidR="00D346D6" w:rsidRDefault="0018291E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PAŻP - </w:t>
            </w:r>
            <w:r w:rsidR="00D346D6" w:rsidRPr="00D346D6">
              <w:rPr>
                <w:rFonts w:ascii="Times New Roman" w:hAnsi="Times New Roman"/>
                <w:spacing w:val="-2"/>
              </w:rPr>
              <w:t>opracowywanie projektów nowych elementów i zmian do nich</w:t>
            </w:r>
            <w:r w:rsidR="00D346D6">
              <w:rPr>
                <w:rFonts w:ascii="Times New Roman" w:hAnsi="Times New Roman"/>
                <w:spacing w:val="-2"/>
              </w:rPr>
              <w:t>.</w:t>
            </w:r>
          </w:p>
          <w:p w14:paraId="0840DC06" w14:textId="7BEF2ED3" w:rsidR="0018291E" w:rsidRDefault="00D346D6" w:rsidP="00425D19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Wszystkie </w:t>
            </w:r>
            <w:r w:rsidR="00425D19">
              <w:rPr>
                <w:rFonts w:ascii="Times New Roman" w:hAnsi="Times New Roman"/>
                <w:spacing w:val="-2"/>
              </w:rPr>
              <w:t>i</w:t>
            </w:r>
            <w:r>
              <w:rPr>
                <w:rFonts w:ascii="Times New Roman" w:hAnsi="Times New Roman"/>
                <w:spacing w:val="-2"/>
              </w:rPr>
              <w:t>nstytucje – zapewnianie służb ruchu lotniczego w wydzielonych strukturach przestrzeni powietrznej.</w:t>
            </w:r>
          </w:p>
        </w:tc>
      </w:tr>
      <w:tr w:rsidR="00165B12" w:rsidRPr="008B4FE6" w14:paraId="5A6D2234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83EAC02" w14:textId="77777777" w:rsidR="00165B12" w:rsidRDefault="008A1AAD" w:rsidP="006157A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Siły Powietrzne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759AF9B" w14:textId="77777777" w:rsidR="00165B12" w:rsidRDefault="00165B12" w:rsidP="00681783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6B28FEB" w14:textId="77777777" w:rsidR="00165B12" w:rsidRDefault="00165B12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Dane własne organu (ULC)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B481691" w14:textId="77777777" w:rsidR="00165B12" w:rsidRDefault="00165B12" w:rsidP="007F0021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14:paraId="47969D9B" w14:textId="77777777" w:rsidR="00D346D6" w:rsidRPr="00D346D6" w:rsidRDefault="00D346D6" w:rsidP="00D346D6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D346D6">
              <w:rPr>
                <w:rFonts w:ascii="Times New Roman" w:hAnsi="Times New Roman"/>
                <w:spacing w:val="-2"/>
              </w:rPr>
              <w:t>Wnioskowanie o wydzielenie struktur przestrzeni powietrznej. Konsultowanie zmian w przestrzeni powietrznej z Instytucją.</w:t>
            </w:r>
          </w:p>
          <w:p w14:paraId="7829108E" w14:textId="77777777" w:rsidR="00D346D6" w:rsidRDefault="00D346D6" w:rsidP="00D346D6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D346D6">
              <w:rPr>
                <w:rFonts w:ascii="Times New Roman" w:hAnsi="Times New Roman"/>
                <w:spacing w:val="-2"/>
              </w:rPr>
              <w:t>Rezerwacja i korzystanie z wydzielonych struktur przestrzeni powietrznej.</w:t>
            </w:r>
          </w:p>
        </w:tc>
      </w:tr>
      <w:tr w:rsidR="006A701A" w:rsidRPr="008B4FE6" w14:paraId="72039B04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7C6003B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55384524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0F5EE284" w14:textId="77777777" w:rsidR="006157A1" w:rsidRDefault="00B17A1A" w:rsidP="00057B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 zostanie przekazany do konsultacji publicznych, zgodnie z trybem przewidzianym w Regulaminie pracy Rady Ministrów, do następujących podmiotów:</w:t>
            </w:r>
          </w:p>
          <w:p w14:paraId="46249162" w14:textId="77777777" w:rsidR="00D346D6" w:rsidRPr="00D346D6" w:rsidRDefault="00D346D6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346D6">
              <w:rPr>
                <w:rFonts w:ascii="Times New Roman" w:hAnsi="Times New Roman"/>
                <w:color w:val="000000"/>
                <w:spacing w:val="-2"/>
              </w:rPr>
              <w:t>1)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ab/>
              <w:t>Polska Agencja Żeglugi Powietrznej, ul. Wieżowa 8, 02-147 Warszawa;</w:t>
            </w:r>
          </w:p>
          <w:p w14:paraId="03EA359F" w14:textId="77777777" w:rsidR="00D346D6" w:rsidRPr="00D346D6" w:rsidRDefault="00D346D6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346D6">
              <w:rPr>
                <w:rFonts w:ascii="Times New Roman" w:hAnsi="Times New Roman"/>
                <w:color w:val="000000"/>
                <w:spacing w:val="-2"/>
              </w:rPr>
              <w:t>2)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ab/>
              <w:t>Szefostwo Służby Ruchu Lotniczego Sił Zbrojnych RP, ul. Żwirki i Wigury 103, 00-912 Warszawa;</w:t>
            </w:r>
          </w:p>
          <w:p w14:paraId="4B17C025" w14:textId="74503E4E" w:rsidR="00D346D6" w:rsidRPr="00D346D6" w:rsidRDefault="00587792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ab/>
              <w:t>Związek Zawodowy Kontrolerów Ruchu Lotniczego, ul. Wieżowa 8, 02-147 Warszawa;</w:t>
            </w:r>
          </w:p>
          <w:p w14:paraId="69332BCC" w14:textId="6CA4A478" w:rsidR="00D346D6" w:rsidRPr="00D346D6" w:rsidRDefault="00587792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4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ab/>
              <w:t>Związek Zawodowy Służby Informacji Powietrznej FIS, ul. Wieżowa 8, 02-147 Warszawa;</w:t>
            </w:r>
          </w:p>
          <w:p w14:paraId="6B242193" w14:textId="45A56FAB" w:rsidR="00D346D6" w:rsidRPr="00D346D6" w:rsidRDefault="00587792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ab/>
              <w:t xml:space="preserve">Aeroklub Polski, ul. 17 Stycznia 39, 00-906 Warszawa; </w:t>
            </w:r>
          </w:p>
          <w:p w14:paraId="6428F6E4" w14:textId="516EBCBD" w:rsidR="00D346D6" w:rsidRPr="00D346D6" w:rsidRDefault="00587792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6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ab/>
              <w:t>Business Centre Club – Związek Pracodawców, Plac Żelaznej Bramy 10, 00–136 Warszawa;</w:t>
            </w:r>
          </w:p>
          <w:p w14:paraId="129477A6" w14:textId="0C5A4128" w:rsidR="00D346D6" w:rsidRPr="00D346D6" w:rsidRDefault="00587792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7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ab/>
              <w:t>Forum Związków Zawodowych, ul. Smulikowskiego 6/8; 00-379 Warszawa;</w:t>
            </w:r>
          </w:p>
          <w:p w14:paraId="64BEE794" w14:textId="0A5A5A32" w:rsidR="00D346D6" w:rsidRPr="00D346D6" w:rsidRDefault="00587792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8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ab/>
              <w:t>NSZZ „Solidarność”, ul. Wały Piastowskie 24, 80–855 Gdańsk;</w:t>
            </w:r>
          </w:p>
          <w:p w14:paraId="0AC71586" w14:textId="6DD308D9" w:rsidR="00D346D6" w:rsidRPr="00D346D6" w:rsidRDefault="00587792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9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D346D6" w:rsidRPr="00D346D6">
              <w:rPr>
                <w:rFonts w:ascii="Times New Roman" w:hAnsi="Times New Roman"/>
                <w:color w:val="000000"/>
                <w:spacing w:val="-2"/>
              </w:rPr>
              <w:tab/>
              <w:t xml:space="preserve">Ogólnopolskie Porozumienie Związków Zawodowych, ul. Kopernika 36/40, 00–924 Warszawa; </w:t>
            </w:r>
          </w:p>
          <w:p w14:paraId="129179B8" w14:textId="3B36CC4B" w:rsidR="00D346D6" w:rsidRDefault="00D346D6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346D6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587792">
              <w:rPr>
                <w:rFonts w:ascii="Times New Roman" w:hAnsi="Times New Roman"/>
                <w:color w:val="000000"/>
                <w:spacing w:val="-2"/>
              </w:rPr>
              <w:t>0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ab/>
              <w:t>Polska Konfederacja Pracodawców Prywatnych – Lewiatan, ul. Zbyszka Cybulskiego 3, 00–727 Warszawa;</w:t>
            </w:r>
          </w:p>
          <w:p w14:paraId="71F7389F" w14:textId="2D1EC1B1" w:rsidR="00921087" w:rsidRPr="00921087" w:rsidRDefault="00921087" w:rsidP="00D346D6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587792">
              <w:rPr>
                <w:rFonts w:ascii="Times New Roman" w:hAnsi="Times New Roman"/>
                <w:color w:val="000000"/>
                <w:spacing w:val="-2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)      </w:t>
            </w:r>
            <w:r w:rsidRPr="00921087">
              <w:rPr>
                <w:rFonts w:ascii="Times New Roman" w:hAnsi="Times New Roman"/>
                <w:sz w:val="24"/>
                <w:szCs w:val="24"/>
              </w:rPr>
              <w:t>Federacji Przedsiębiorców Polskich, ul. Śmiała 26, 01-523 Warszawa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440F1E" w14:textId="6E7C9FB1" w:rsidR="00D346D6" w:rsidRPr="00D346D6" w:rsidRDefault="00D346D6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346D6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587792">
              <w:rPr>
                <w:rFonts w:ascii="Times New Roman" w:hAnsi="Times New Roman"/>
                <w:color w:val="000000"/>
                <w:spacing w:val="-2"/>
              </w:rPr>
              <w:t>2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ab/>
              <w:t>Pracodawcy Rzeczypospolitej Polskiej, ul. Brukselska 7, 03-973 Warszawa;</w:t>
            </w:r>
          </w:p>
          <w:p w14:paraId="3204C658" w14:textId="35DB6B39" w:rsidR="00D346D6" w:rsidRDefault="00D346D6" w:rsidP="00D346D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346D6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587792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D346D6">
              <w:rPr>
                <w:rFonts w:ascii="Times New Roman" w:hAnsi="Times New Roman"/>
                <w:color w:val="000000"/>
                <w:spacing w:val="-2"/>
              </w:rPr>
              <w:tab/>
              <w:t>Związek Rzemiosła Polskiego, skr. poczt. 54, 00–952 Warszawa.</w:t>
            </w:r>
          </w:p>
          <w:p w14:paraId="7C39ECA4" w14:textId="77777777" w:rsidR="00F976CD" w:rsidRPr="002B0D4E" w:rsidRDefault="00F976CD" w:rsidP="006C72B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701A" w:rsidRPr="008B4FE6" w14:paraId="151DFC4E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AC14FC4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14:paraId="7CEC6BD0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3A64F79B" w14:textId="77777777"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4E7BC2C9" w14:textId="77777777"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14:paraId="2EFB1875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14F0FFC1" w14:textId="77777777"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7C9045E2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D5E6D6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0583C6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9D093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7744FF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319E9F1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D49FA0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A09B760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CC8B05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FE164C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4AA2AC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F37E939" w14:textId="77777777"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7668E" w:rsidRPr="008B4FE6" w14:paraId="698E615A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1E617CB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32BB80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F4023A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A5D86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76C9E0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F615A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7A9959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FDC874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A3FF08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1FAB38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9C5DEA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6FC086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DDC5AA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14:paraId="20880413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639ABBD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D7E36A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E04232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FC456C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A419CB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2691C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CB2F24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804909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22BB6B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20C62D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39ABD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F819AF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A21DF8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14:paraId="2145D116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D1106D3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13F8FC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7C08A1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763F6EF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104FEC6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AEC47F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6B542C9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2CFDC3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B409AA7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879BCA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1463CA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E9206DF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31E6CEE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3A29E2EE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E72FEAE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CA109D6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9035285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81BB38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EF81367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0D623D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27E6F8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789CF82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CEA87EB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C6D061C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D901B71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C798B87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DEA8CD7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3C85BDA5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3F3A198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48B3BF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C87E3A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43603C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73B5E9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BA82E9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E0FC34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DC42B2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9B84A4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E05D71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11A472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828984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866D85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6A4B7592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1C94672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1A065A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16849E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8E6F58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F66567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410214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9DA231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08047C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44F4A4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0E1789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4DBD07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FD8FAA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214FD7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2536BD6A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BEA519B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74992E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C95A1D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36E09C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F7AB18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0FA2AE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84D31F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481C9B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22418D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D8F1A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6BA6FF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965B28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D7F3C3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64F386E5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00D4966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8C5A93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1FA8B8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3C7E2B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6510EB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EAEA87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D81041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985D45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E2F26F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F63E5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EC1CE4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C12F7E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EBDDDD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7991DC5F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D8AF593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6FC084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DD7749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9FF5E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CA8A7B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D36A4F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4638C3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A0811A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29AC39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64E0BB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B24242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48AC5C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AD146B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3FAA79A9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BC03440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7A1725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7AB32A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C3882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14B760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FB719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741645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2B2C67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F74251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5C07C4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6BEF2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BC1A83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F5E4C8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11EDDB2C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A0A1F17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1576EE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2465A9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00D9E4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57D102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9E2BC8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A68797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5098B7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A3788D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F89F76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AE3F22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5CE42B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4E28AA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31F021A7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FDEACB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425565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6E5DB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00CFC1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D30897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A16D5D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916DF7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D86C45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626689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A862FE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8E9B29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874879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981C1A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14:paraId="2160BF8C" w14:textId="77777777" w:rsidTr="00034AE6">
        <w:trPr>
          <w:gridAfter w:val="1"/>
          <w:wAfter w:w="10" w:type="dxa"/>
          <w:trHeight w:val="536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447DDA8" w14:textId="77777777" w:rsidR="006A701A" w:rsidRPr="00C53F26" w:rsidRDefault="006A701A" w:rsidP="005741E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340F55A4" w14:textId="77777777"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B5545BA" w14:textId="77777777"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24BD7" w:rsidRPr="008B4FE6" w14:paraId="7D84CA3F" w14:textId="77777777" w:rsidTr="00034AE6">
        <w:trPr>
          <w:gridAfter w:val="1"/>
          <w:wAfter w:w="10" w:type="dxa"/>
          <w:trHeight w:val="1369"/>
        </w:trPr>
        <w:tc>
          <w:tcPr>
            <w:tcW w:w="2243" w:type="dxa"/>
            <w:gridSpan w:val="2"/>
            <w:shd w:val="clear" w:color="auto" w:fill="FFFFFF"/>
          </w:tcPr>
          <w:p w14:paraId="17A12292" w14:textId="77777777" w:rsidR="00E24BD7" w:rsidRPr="00C53F26" w:rsidRDefault="001B3460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1BB8042C" w14:textId="77777777" w:rsidR="00E24BD7" w:rsidRPr="00C53F26" w:rsidRDefault="00C37C56" w:rsidP="00034AE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Brak wpływu na sektor finansów publicznych.</w:t>
            </w:r>
          </w:p>
        </w:tc>
      </w:tr>
      <w:tr w:rsidR="006A701A" w:rsidRPr="008B4FE6" w14:paraId="130E8EEE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6A4FD0EA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6157A1">
              <w:rPr>
                <w:rFonts w:ascii="Times New Roman" w:hAnsi="Times New Roman"/>
                <w:b/>
                <w:color w:val="000000"/>
              </w:rPr>
              <w:t xml:space="preserve">gospodarki i </w:t>
            </w:r>
            <w:r w:rsidR="00563199">
              <w:rPr>
                <w:rFonts w:ascii="Times New Roman" w:hAnsi="Times New Roman"/>
                <w:b/>
                <w:color w:val="000000"/>
              </w:rPr>
              <w:t>przedsiębiorczość</w:t>
            </w:r>
            <w:r w:rsidR="00472E45">
              <w:rPr>
                <w:rFonts w:ascii="Times New Roman" w:hAnsi="Times New Roman"/>
                <w:b/>
                <w:color w:val="000000"/>
              </w:rPr>
              <w:t>,</w:t>
            </w:r>
            <w:r w:rsidR="006157A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>
              <w:rPr>
                <w:rFonts w:ascii="Times New Roman" w:hAnsi="Times New Roman"/>
                <w:b/>
                <w:color w:val="000000"/>
              </w:rPr>
              <w:t>orców</w:t>
            </w:r>
            <w:r w:rsidR="006157A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8B4FE6" w14:paraId="538310F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08E05D9" w14:textId="77777777" w:rsidR="005E7371" w:rsidRPr="00301959" w:rsidRDefault="001B3460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E6D63" w:rsidRPr="008B4FE6" w14:paraId="04D940BF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662E202E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2955FC0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78716D4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48380D4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3F23F9A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F7EB0B8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A4E380B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05C8D67E" w14:textId="77777777" w:rsidR="002E6D63" w:rsidRPr="001B3460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1B3460"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E6D63" w:rsidRPr="008B4FE6" w14:paraId="40A9756A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D958FDE" w14:textId="77777777" w:rsidR="006F78C4" w:rsidRDefault="002E6D63" w:rsidP="006F78C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1B3460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0DBCFF22" w14:textId="77777777" w:rsidR="006F78C4" w:rsidRDefault="006F78C4" w:rsidP="006F78C4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269479C5" w14:textId="77777777" w:rsidR="002E6D63" w:rsidRPr="00301959" w:rsidRDefault="006F78C4" w:rsidP="006F78C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91039CF" w14:textId="77777777" w:rsidR="002E6D63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E86795C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7EAC358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454E9CD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89A275B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CE48549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5D9EFFB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14D814FA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14:paraId="1301B398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00A3EFF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41F8E28" w14:textId="77777777" w:rsidR="002E6D63" w:rsidRPr="00301959" w:rsidRDefault="00705A29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99D8659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1B37DACD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8D1B57A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02BDC58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DB0D956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48E8904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0B2B30F4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14:paraId="6F58CA2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353957A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89A3931" w14:textId="77777777" w:rsidR="002E6D63" w:rsidRPr="00301959" w:rsidRDefault="00A92BA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301959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F90FEC4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88A89B0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5D0C84E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75A127FB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287CB9C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E9AEA39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481882A5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14:paraId="3E04390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C514989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97181B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="0060348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57EEC4E" w14:textId="77777777"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13C3684" w14:textId="77777777" w:rsidR="00A677D3" w:rsidRDefault="00A677D3" w:rsidP="006157A1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14:paraId="09CB595F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30D6C0F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4F74819" w14:textId="77777777"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D95E051" w14:textId="77777777" w:rsidR="00A677D3" w:rsidRPr="006C2688" w:rsidRDefault="00B17A1A" w:rsidP="006C2688">
            <w:pPr>
              <w:spacing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pacing w:val="-2"/>
                <w:sz w:val="21"/>
                <w:szCs w:val="21"/>
              </w:rPr>
            </w:pPr>
            <w:r w:rsidRPr="006C2688">
              <w:rPr>
                <w:rFonts w:ascii="Times New Roman" w:eastAsia="Times New Roman" w:hAnsi="Times New Roman" w:cs="Arial"/>
                <w:bCs/>
                <w:color w:val="000000"/>
                <w:spacing w:val="-2"/>
                <w:sz w:val="21"/>
                <w:szCs w:val="21"/>
              </w:rPr>
              <w:t>Brak wpływu</w:t>
            </w:r>
          </w:p>
        </w:tc>
      </w:tr>
      <w:tr w:rsidR="009E3C4B" w:rsidRPr="008B4FE6" w14:paraId="43B61007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59305219" w14:textId="77777777" w:rsidR="009E3C4B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DCA78F4" w14:textId="77777777" w:rsidR="009E3C4B" w:rsidRPr="00301959" w:rsidRDefault="00A92BAF" w:rsidP="0095577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B8EE362" w14:textId="77777777" w:rsidR="0095225A" w:rsidRDefault="0095225A" w:rsidP="0095225A">
            <w:pPr>
              <w:spacing w:line="240" w:lineRule="auto"/>
              <w:ind w:left="72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E7371" w:rsidRPr="008B4FE6" w14:paraId="63671EB4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3A91A5D3" w14:textId="77777777"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0935BDC" w14:textId="77777777"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3037AFFC" w14:textId="77777777" w:rsidR="005E7371" w:rsidRPr="00B37C80" w:rsidRDefault="005E7371" w:rsidP="00FD7CF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24BD7" w:rsidRPr="008B4FE6" w14:paraId="7F74A3F5" w14:textId="77777777" w:rsidTr="00034AE6">
        <w:trPr>
          <w:gridAfter w:val="1"/>
          <w:wAfter w:w="10" w:type="dxa"/>
          <w:trHeight w:val="1404"/>
        </w:trPr>
        <w:tc>
          <w:tcPr>
            <w:tcW w:w="2243" w:type="dxa"/>
            <w:gridSpan w:val="2"/>
            <w:shd w:val="clear" w:color="auto" w:fill="FFFFFF"/>
          </w:tcPr>
          <w:p w14:paraId="0611C1AA" w14:textId="77777777" w:rsidR="00E24BD7" w:rsidRPr="00301959" w:rsidRDefault="00E24BD7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23F3F84" w14:textId="77777777" w:rsidR="00E24BD7" w:rsidRPr="00301959" w:rsidRDefault="00E24BD7" w:rsidP="00057B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14:paraId="2B3EA1B9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8C2FBB2" w14:textId="77777777" w:rsidR="006A701A" w:rsidRPr="008B4FE6" w:rsidRDefault="00FA117A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>
              <w:rPr>
                <w:rFonts w:ascii="Times New Roman" w:hAnsi="Times New Roman"/>
                <w:b/>
                <w:color w:val="000000"/>
              </w:rPr>
              <w:t>informacyjn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>)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8B4FE6" w14:paraId="4DB31906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1CCF09AE" w14:textId="77777777" w:rsidR="00D86AFF" w:rsidRPr="008B4FE6" w:rsidRDefault="00630233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DBC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8B4FE6" w14:paraId="2FB3F62E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6AD3D996" w14:textId="77777777" w:rsidR="00D86AFF" w:rsidRDefault="00D86AFF" w:rsidP="001B3460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C4F4A99" w14:textId="77777777" w:rsidR="00D86AFF" w:rsidRDefault="00630233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AFF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8EDBA34" w14:textId="77777777" w:rsidR="00D86AFF" w:rsidRDefault="00630233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1527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030D48F1" w14:textId="77777777" w:rsidR="00D86AFF" w:rsidRDefault="00630233" w:rsidP="004F4E17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AFF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8B4FE6" w14:paraId="0C5F11D1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25F81822" w14:textId="77777777" w:rsidR="001B3460" w:rsidRPr="008B4FE6" w:rsidRDefault="00630233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81E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</w:p>
          <w:p w14:paraId="39C29D87" w14:textId="77777777" w:rsidR="001B3460" w:rsidRPr="008B4FE6" w:rsidRDefault="00630233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81E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7A222153" w14:textId="77777777" w:rsidR="001B3460" w:rsidRDefault="00630233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0A6572D4" w14:textId="77777777" w:rsidR="001B3460" w:rsidRPr="008B4FE6" w:rsidRDefault="00630233" w:rsidP="00AE6CF8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0F2E449" w14:textId="77777777" w:rsidR="001B3460" w:rsidRPr="008B4FE6" w:rsidRDefault="00630233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81E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12CCA58" w14:textId="77777777" w:rsidR="001B3460" w:rsidRPr="008B4FE6" w:rsidRDefault="00630233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81E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1E5B5555" w14:textId="77777777" w:rsidR="001B3460" w:rsidRPr="008B4FE6" w:rsidRDefault="00630233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0E55CAC" w14:textId="77777777" w:rsidR="001B3460" w:rsidRPr="008B4FE6" w:rsidRDefault="00630233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A20EE33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0DA2" w:rsidRPr="008B4FE6" w14:paraId="57564220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363B38FF" w14:textId="77777777" w:rsidR="00BF0DA2" w:rsidRPr="008B4FE6" w:rsidRDefault="00BF0DA2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9065FB6" w14:textId="77777777" w:rsidR="00BF0DA2" w:rsidRDefault="00630233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A2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4929120" w14:textId="77777777" w:rsidR="00BF0DA2" w:rsidRDefault="00630233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A2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5D64175" w14:textId="77777777" w:rsidR="00BF0DA2" w:rsidRDefault="00630233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C5D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2799EE43" w14:textId="77777777" w:rsidR="00117017" w:rsidRPr="008B4FE6" w:rsidRDefault="00117017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7017" w:rsidRPr="008B4FE6" w14:paraId="113C8A17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2333B1E6" w14:textId="77777777" w:rsidR="005C58A1" w:rsidRDefault="005C58A1" w:rsidP="008F581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B3460" w:rsidRPr="008B4FE6" w14:paraId="092E62C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A8A5D69" w14:textId="77777777"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B3460" w:rsidRPr="008B4FE6" w14:paraId="0031F0D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391549F" w14:textId="77777777" w:rsidR="001B3460" w:rsidRPr="007C6FF4" w:rsidRDefault="007C6FF4" w:rsidP="007C6FF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7C6FF4">
              <w:rPr>
                <w:rFonts w:ascii="Times New Roman" w:hAnsi="Times New Roman"/>
                <w:color w:val="000000"/>
                <w:spacing w:val="-2"/>
              </w:rPr>
              <w:t>rojektowana regulacja nie ma wpływu na rynek pracy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09684529" w14:textId="77777777" w:rsidR="001B3460" w:rsidRPr="007C6FF4" w:rsidRDefault="001B3460" w:rsidP="007C6FF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B3460" w:rsidRPr="008B4FE6" w14:paraId="62B2488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6F22641" w14:textId="77777777"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B3460" w:rsidRPr="008B4FE6" w14:paraId="1CB39AB3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6C956519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A545E61" w14:textId="77777777" w:rsidR="001B3460" w:rsidRPr="008B4FE6" w:rsidRDefault="00630233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81E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51B57119" w14:textId="77777777" w:rsidR="001B3460" w:rsidRDefault="00630233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17C3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8C0BF53" w14:textId="77777777" w:rsidR="001B3460" w:rsidRPr="008B4FE6" w:rsidRDefault="00630233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5789490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DE8481C" w14:textId="77777777" w:rsidR="001B3460" w:rsidRPr="008B4FE6" w:rsidRDefault="00630233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23230DF3" w14:textId="77777777" w:rsidR="001B3460" w:rsidRPr="008B4FE6" w:rsidRDefault="00630233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12DAEA76" w14:textId="77777777" w:rsidR="001B3460" w:rsidRPr="008B4FE6" w:rsidRDefault="001B3460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36179C5" w14:textId="77777777" w:rsidR="001B3460" w:rsidRDefault="00630233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7D8970A6" w14:textId="77777777" w:rsidR="001B3460" w:rsidRPr="008B4FE6" w:rsidRDefault="00630233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81E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82BE8">
              <w:rPr>
                <w:rFonts w:ascii="Times New Roman" w:hAnsi="Times New Roman"/>
                <w:color w:val="000000"/>
              </w:rPr>
            </w:r>
            <w:r w:rsidR="00682BE8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8B4FE6" w14:paraId="58105137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1428B63" w14:textId="77777777"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0EA1DF1" w14:textId="77777777" w:rsidR="001B346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108BA39C" w14:textId="77777777" w:rsidR="00034AE6" w:rsidRPr="008B4FE6" w:rsidRDefault="00034AE6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B3460" w:rsidRPr="008B4FE6" w14:paraId="35BC1CD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5089801" w14:textId="77777777" w:rsidR="001B3460" w:rsidRPr="00627221" w:rsidRDefault="00A767D2" w:rsidP="00A767D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w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1B3460" w:rsidRPr="008B4FE6" w14:paraId="3482179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CABC3C5" w14:textId="77777777" w:rsidR="001B3460" w:rsidRPr="00B37C80" w:rsidRDefault="001B3460" w:rsidP="00C65D64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1B3460" w:rsidRPr="008B4FE6" w14:paraId="46C80B7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DD09A9A" w14:textId="77777777" w:rsidR="001B3460" w:rsidRPr="008B4FE6" w:rsidRDefault="001B3460" w:rsidP="001D6A3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 w:rsidR="00A47BD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</w:t>
            </w:r>
            <w:r w:rsidR="00C33027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zastosowane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1B3460" w:rsidRPr="008B4FE6" w14:paraId="290EF96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36CC873" w14:textId="77777777"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7F528CAF" w14:textId="77777777" w:rsidR="001B3460" w:rsidRPr="00B37C80" w:rsidRDefault="00E567C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Planowany efekt zostanie </w:t>
            </w:r>
            <w:r w:rsidR="00B23261">
              <w:rPr>
                <w:rFonts w:ascii="Times New Roman" w:hAnsi="Times New Roman"/>
                <w:color w:val="000000"/>
                <w:spacing w:val="-2"/>
              </w:rPr>
              <w:t xml:space="preserve">osiągnięty </w:t>
            </w:r>
            <w:r w:rsidR="00153FCF">
              <w:rPr>
                <w:rFonts w:ascii="Times New Roman" w:hAnsi="Times New Roman"/>
                <w:color w:val="000000"/>
                <w:spacing w:val="-2"/>
              </w:rPr>
              <w:t xml:space="preserve">po wejściu w życiu </w:t>
            </w:r>
            <w:r w:rsidR="00B23261">
              <w:rPr>
                <w:rFonts w:ascii="Times New Roman" w:hAnsi="Times New Roman"/>
                <w:color w:val="000000"/>
                <w:spacing w:val="-2"/>
              </w:rPr>
              <w:t xml:space="preserve">przepisów </w:t>
            </w:r>
            <w:r w:rsidR="00153FCF">
              <w:rPr>
                <w:rFonts w:ascii="Times New Roman" w:hAnsi="Times New Roman"/>
                <w:color w:val="000000"/>
                <w:spacing w:val="-2"/>
              </w:rPr>
              <w:t xml:space="preserve">projektu. Brak konieczności określenia mierników. </w:t>
            </w:r>
          </w:p>
          <w:p w14:paraId="1CEC1C86" w14:textId="77777777"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B3460" w:rsidRPr="008B4FE6" w14:paraId="35ECBCA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E82AB27" w14:textId="77777777" w:rsidR="001B3460" w:rsidRPr="008B4FE6" w:rsidRDefault="001B3460" w:rsidP="0030195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B3460" w:rsidRPr="008B4FE6" w14:paraId="351DEAF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60D2E93" w14:textId="77777777"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pacing w:val="-2"/>
                <w:sz w:val="18"/>
                <w:szCs w:val="18"/>
              </w:rPr>
            </w:pPr>
          </w:p>
          <w:p w14:paraId="52C09F2F" w14:textId="77777777" w:rsidR="001B3460" w:rsidRPr="00B37C80" w:rsidRDefault="00E567C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  <w:p w14:paraId="42A7A97D" w14:textId="77777777"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14:paraId="57CBD54E" w14:textId="77777777" w:rsidR="006176ED" w:rsidRPr="00522D94" w:rsidRDefault="006176ED" w:rsidP="009E1499">
      <w:pPr>
        <w:pStyle w:val="Nagwek1"/>
        <w:jc w:val="center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C2E7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21B6F" w14:textId="77777777" w:rsidR="00682BE8" w:rsidRDefault="00682BE8" w:rsidP="00044739">
      <w:pPr>
        <w:spacing w:line="240" w:lineRule="auto"/>
      </w:pPr>
      <w:r>
        <w:separator/>
      </w:r>
    </w:p>
  </w:endnote>
  <w:endnote w:type="continuationSeparator" w:id="0">
    <w:p w14:paraId="4C97B2F3" w14:textId="77777777" w:rsidR="00682BE8" w:rsidRDefault="00682BE8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33798" w14:textId="77777777" w:rsidR="00682BE8" w:rsidRDefault="00682BE8" w:rsidP="00044739">
      <w:pPr>
        <w:spacing w:line="240" w:lineRule="auto"/>
      </w:pPr>
      <w:r>
        <w:separator/>
      </w:r>
    </w:p>
  </w:footnote>
  <w:footnote w:type="continuationSeparator" w:id="0">
    <w:p w14:paraId="5D587FF7" w14:textId="77777777" w:rsidR="00682BE8" w:rsidRDefault="00682BE8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D7B"/>
    <w:multiLevelType w:val="hybridMultilevel"/>
    <w:tmpl w:val="E3AA7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0E402E1"/>
    <w:multiLevelType w:val="hybridMultilevel"/>
    <w:tmpl w:val="A702A2A8"/>
    <w:lvl w:ilvl="0" w:tplc="19C4E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2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53AA6C91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F540B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EA653AF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3751B3E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A0FD9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2"/>
  </w:num>
  <w:num w:numId="5">
    <w:abstractNumId w:val="2"/>
  </w:num>
  <w:num w:numId="6">
    <w:abstractNumId w:val="9"/>
  </w:num>
  <w:num w:numId="7">
    <w:abstractNumId w:val="13"/>
  </w:num>
  <w:num w:numId="8">
    <w:abstractNumId w:val="5"/>
  </w:num>
  <w:num w:numId="9">
    <w:abstractNumId w:val="15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23"/>
  </w:num>
  <w:num w:numId="15">
    <w:abstractNumId w:val="18"/>
  </w:num>
  <w:num w:numId="16">
    <w:abstractNumId w:val="21"/>
  </w:num>
  <w:num w:numId="17">
    <w:abstractNumId w:val="7"/>
  </w:num>
  <w:num w:numId="18">
    <w:abstractNumId w:val="24"/>
  </w:num>
  <w:num w:numId="19">
    <w:abstractNumId w:val="27"/>
  </w:num>
  <w:num w:numId="20">
    <w:abstractNumId w:val="19"/>
  </w:num>
  <w:num w:numId="21">
    <w:abstractNumId w:val="8"/>
  </w:num>
  <w:num w:numId="22">
    <w:abstractNumId w:val="26"/>
  </w:num>
  <w:num w:numId="23">
    <w:abstractNumId w:val="17"/>
  </w:num>
  <w:num w:numId="24">
    <w:abstractNumId w:val="16"/>
  </w:num>
  <w:num w:numId="25">
    <w:abstractNumId w:val="25"/>
  </w:num>
  <w:num w:numId="26">
    <w:abstractNumId w:val="20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15D87"/>
    <w:rsid w:val="00023836"/>
    <w:rsid w:val="00034AE6"/>
    <w:rsid w:val="000356A9"/>
    <w:rsid w:val="00044138"/>
    <w:rsid w:val="00044739"/>
    <w:rsid w:val="00050384"/>
    <w:rsid w:val="00051637"/>
    <w:rsid w:val="000553D1"/>
    <w:rsid w:val="00056681"/>
    <w:rsid w:val="00057B00"/>
    <w:rsid w:val="000648A7"/>
    <w:rsid w:val="0006618B"/>
    <w:rsid w:val="000670C0"/>
    <w:rsid w:val="00067E89"/>
    <w:rsid w:val="00071B99"/>
    <w:rsid w:val="000756E5"/>
    <w:rsid w:val="0007704E"/>
    <w:rsid w:val="00080EC8"/>
    <w:rsid w:val="000944AC"/>
    <w:rsid w:val="00094CB9"/>
    <w:rsid w:val="00094F1C"/>
    <w:rsid w:val="00095543"/>
    <w:rsid w:val="000956B2"/>
    <w:rsid w:val="000A23DE"/>
    <w:rsid w:val="000A3D7B"/>
    <w:rsid w:val="000A4020"/>
    <w:rsid w:val="000B1C4E"/>
    <w:rsid w:val="000B44AE"/>
    <w:rsid w:val="000B54FB"/>
    <w:rsid w:val="000C29B0"/>
    <w:rsid w:val="000C76FC"/>
    <w:rsid w:val="000D38FC"/>
    <w:rsid w:val="000D4D90"/>
    <w:rsid w:val="000E18D4"/>
    <w:rsid w:val="000E2D10"/>
    <w:rsid w:val="000F2B1B"/>
    <w:rsid w:val="000F3204"/>
    <w:rsid w:val="001024EC"/>
    <w:rsid w:val="0010548B"/>
    <w:rsid w:val="001072D1"/>
    <w:rsid w:val="001133E9"/>
    <w:rsid w:val="00113D3B"/>
    <w:rsid w:val="00117017"/>
    <w:rsid w:val="00124EF9"/>
    <w:rsid w:val="00130E8E"/>
    <w:rsid w:val="00131096"/>
    <w:rsid w:val="0013216E"/>
    <w:rsid w:val="00134EE2"/>
    <w:rsid w:val="001359C7"/>
    <w:rsid w:val="001364CB"/>
    <w:rsid w:val="001401B5"/>
    <w:rsid w:val="001422B9"/>
    <w:rsid w:val="00142341"/>
    <w:rsid w:val="001434F2"/>
    <w:rsid w:val="0014665F"/>
    <w:rsid w:val="00153464"/>
    <w:rsid w:val="00153FCF"/>
    <w:rsid w:val="001541B3"/>
    <w:rsid w:val="00155B15"/>
    <w:rsid w:val="00157D77"/>
    <w:rsid w:val="001625BE"/>
    <w:rsid w:val="00164209"/>
    <w:rsid w:val="001643A4"/>
    <w:rsid w:val="00165B12"/>
    <w:rsid w:val="001727BB"/>
    <w:rsid w:val="0017485C"/>
    <w:rsid w:val="0017776E"/>
    <w:rsid w:val="00180D25"/>
    <w:rsid w:val="0018291E"/>
    <w:rsid w:val="0018318D"/>
    <w:rsid w:val="0018572C"/>
    <w:rsid w:val="00187E79"/>
    <w:rsid w:val="00187F0D"/>
    <w:rsid w:val="00191158"/>
    <w:rsid w:val="00192CC5"/>
    <w:rsid w:val="001956A7"/>
    <w:rsid w:val="001A118A"/>
    <w:rsid w:val="001A27F4"/>
    <w:rsid w:val="001A2D95"/>
    <w:rsid w:val="001B2F27"/>
    <w:rsid w:val="001B3460"/>
    <w:rsid w:val="001B4CA1"/>
    <w:rsid w:val="001B59DE"/>
    <w:rsid w:val="001B75D8"/>
    <w:rsid w:val="001C07B8"/>
    <w:rsid w:val="001C1060"/>
    <w:rsid w:val="001C3C63"/>
    <w:rsid w:val="001C5DBC"/>
    <w:rsid w:val="001C6722"/>
    <w:rsid w:val="001D4732"/>
    <w:rsid w:val="001D6A3C"/>
    <w:rsid w:val="001D6D51"/>
    <w:rsid w:val="001F6979"/>
    <w:rsid w:val="001F74D6"/>
    <w:rsid w:val="00202BC6"/>
    <w:rsid w:val="00204045"/>
    <w:rsid w:val="00205141"/>
    <w:rsid w:val="0020516B"/>
    <w:rsid w:val="00213559"/>
    <w:rsid w:val="00213EFD"/>
    <w:rsid w:val="00216CA9"/>
    <w:rsid w:val="002172F1"/>
    <w:rsid w:val="00223C7B"/>
    <w:rsid w:val="00223CEA"/>
    <w:rsid w:val="00224AB1"/>
    <w:rsid w:val="0022687A"/>
    <w:rsid w:val="00230728"/>
    <w:rsid w:val="00234040"/>
    <w:rsid w:val="00235CD2"/>
    <w:rsid w:val="00241C68"/>
    <w:rsid w:val="002442B5"/>
    <w:rsid w:val="00250644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2E8A"/>
    <w:rsid w:val="00274862"/>
    <w:rsid w:val="00282D72"/>
    <w:rsid w:val="00283402"/>
    <w:rsid w:val="00283CE1"/>
    <w:rsid w:val="00284BBB"/>
    <w:rsid w:val="002855D3"/>
    <w:rsid w:val="00290FD6"/>
    <w:rsid w:val="00294259"/>
    <w:rsid w:val="002A18C1"/>
    <w:rsid w:val="002A2C81"/>
    <w:rsid w:val="002A4051"/>
    <w:rsid w:val="002B0D4E"/>
    <w:rsid w:val="002B3D1A"/>
    <w:rsid w:val="002B767F"/>
    <w:rsid w:val="002C2C9B"/>
    <w:rsid w:val="002D17D6"/>
    <w:rsid w:val="002D18D7"/>
    <w:rsid w:val="002D21CE"/>
    <w:rsid w:val="002E3DA3"/>
    <w:rsid w:val="002E450F"/>
    <w:rsid w:val="002E5329"/>
    <w:rsid w:val="002E6B38"/>
    <w:rsid w:val="002E6D63"/>
    <w:rsid w:val="002E6E2B"/>
    <w:rsid w:val="002F4CBC"/>
    <w:rsid w:val="002F500B"/>
    <w:rsid w:val="00301959"/>
    <w:rsid w:val="00305B8A"/>
    <w:rsid w:val="003066FD"/>
    <w:rsid w:val="0031029B"/>
    <w:rsid w:val="00315275"/>
    <w:rsid w:val="00316432"/>
    <w:rsid w:val="003179E0"/>
    <w:rsid w:val="00331BF9"/>
    <w:rsid w:val="0033495E"/>
    <w:rsid w:val="00334A79"/>
    <w:rsid w:val="00334D8D"/>
    <w:rsid w:val="00337345"/>
    <w:rsid w:val="00337DD2"/>
    <w:rsid w:val="003404D1"/>
    <w:rsid w:val="003443FF"/>
    <w:rsid w:val="003464C0"/>
    <w:rsid w:val="00355808"/>
    <w:rsid w:val="00362C7E"/>
    <w:rsid w:val="00363601"/>
    <w:rsid w:val="003731B7"/>
    <w:rsid w:val="00376AC9"/>
    <w:rsid w:val="0038646E"/>
    <w:rsid w:val="00393032"/>
    <w:rsid w:val="00393938"/>
    <w:rsid w:val="00394B69"/>
    <w:rsid w:val="00397078"/>
    <w:rsid w:val="003A2ED8"/>
    <w:rsid w:val="003A6953"/>
    <w:rsid w:val="003B6083"/>
    <w:rsid w:val="003C3838"/>
    <w:rsid w:val="003C5847"/>
    <w:rsid w:val="003D0681"/>
    <w:rsid w:val="003D12F6"/>
    <w:rsid w:val="003D1426"/>
    <w:rsid w:val="003D1449"/>
    <w:rsid w:val="003E09A5"/>
    <w:rsid w:val="003E2F4E"/>
    <w:rsid w:val="003E720A"/>
    <w:rsid w:val="003F0FA2"/>
    <w:rsid w:val="003F311A"/>
    <w:rsid w:val="00403E6E"/>
    <w:rsid w:val="00407A6E"/>
    <w:rsid w:val="004117E5"/>
    <w:rsid w:val="004129B4"/>
    <w:rsid w:val="00414DB1"/>
    <w:rsid w:val="00417EF0"/>
    <w:rsid w:val="00422181"/>
    <w:rsid w:val="004244A8"/>
    <w:rsid w:val="00425578"/>
    <w:rsid w:val="00425D19"/>
    <w:rsid w:val="00425F72"/>
    <w:rsid w:val="00427736"/>
    <w:rsid w:val="00441787"/>
    <w:rsid w:val="00444F2D"/>
    <w:rsid w:val="00452034"/>
    <w:rsid w:val="0045250A"/>
    <w:rsid w:val="00454FE4"/>
    <w:rsid w:val="00455FA6"/>
    <w:rsid w:val="00460009"/>
    <w:rsid w:val="0046581F"/>
    <w:rsid w:val="00466C70"/>
    <w:rsid w:val="004702C9"/>
    <w:rsid w:val="004704F9"/>
    <w:rsid w:val="00472E45"/>
    <w:rsid w:val="00473FEA"/>
    <w:rsid w:val="0047579D"/>
    <w:rsid w:val="00483262"/>
    <w:rsid w:val="00484107"/>
    <w:rsid w:val="004852A3"/>
    <w:rsid w:val="00485CC5"/>
    <w:rsid w:val="0048742D"/>
    <w:rsid w:val="0049343F"/>
    <w:rsid w:val="004964FC"/>
    <w:rsid w:val="004A145E"/>
    <w:rsid w:val="004A1F15"/>
    <w:rsid w:val="004A2A81"/>
    <w:rsid w:val="004A2F0A"/>
    <w:rsid w:val="004A58EA"/>
    <w:rsid w:val="004A713D"/>
    <w:rsid w:val="004A7BD7"/>
    <w:rsid w:val="004C15C2"/>
    <w:rsid w:val="004C36D8"/>
    <w:rsid w:val="004D1248"/>
    <w:rsid w:val="004D1E3C"/>
    <w:rsid w:val="004D4169"/>
    <w:rsid w:val="004D6E14"/>
    <w:rsid w:val="004E28FE"/>
    <w:rsid w:val="004E7F1A"/>
    <w:rsid w:val="004F4E17"/>
    <w:rsid w:val="005005DC"/>
    <w:rsid w:val="0050082F"/>
    <w:rsid w:val="00500C56"/>
    <w:rsid w:val="00501713"/>
    <w:rsid w:val="00506568"/>
    <w:rsid w:val="00511A90"/>
    <w:rsid w:val="0051551B"/>
    <w:rsid w:val="0051638E"/>
    <w:rsid w:val="00520C57"/>
    <w:rsid w:val="00522D94"/>
    <w:rsid w:val="00531011"/>
    <w:rsid w:val="0053280E"/>
    <w:rsid w:val="00533D89"/>
    <w:rsid w:val="00534CC7"/>
    <w:rsid w:val="005353CC"/>
    <w:rsid w:val="00535601"/>
    <w:rsid w:val="00535C08"/>
    <w:rsid w:val="00536336"/>
    <w:rsid w:val="00536564"/>
    <w:rsid w:val="00544597"/>
    <w:rsid w:val="00544FFE"/>
    <w:rsid w:val="005473F5"/>
    <w:rsid w:val="005477E7"/>
    <w:rsid w:val="00552794"/>
    <w:rsid w:val="00552C59"/>
    <w:rsid w:val="005608CD"/>
    <w:rsid w:val="00563199"/>
    <w:rsid w:val="00564874"/>
    <w:rsid w:val="00567963"/>
    <w:rsid w:val="0057009A"/>
    <w:rsid w:val="00571260"/>
    <w:rsid w:val="0057189C"/>
    <w:rsid w:val="00573FC1"/>
    <w:rsid w:val="005741EE"/>
    <w:rsid w:val="0057585A"/>
    <w:rsid w:val="0057668E"/>
    <w:rsid w:val="00587792"/>
    <w:rsid w:val="00590F1A"/>
    <w:rsid w:val="00595E83"/>
    <w:rsid w:val="00596530"/>
    <w:rsid w:val="005967F3"/>
    <w:rsid w:val="005A06DF"/>
    <w:rsid w:val="005A5527"/>
    <w:rsid w:val="005A5AE6"/>
    <w:rsid w:val="005A716B"/>
    <w:rsid w:val="005B1206"/>
    <w:rsid w:val="005B37E8"/>
    <w:rsid w:val="005C0056"/>
    <w:rsid w:val="005C58A1"/>
    <w:rsid w:val="005E0651"/>
    <w:rsid w:val="005E0D13"/>
    <w:rsid w:val="005E5047"/>
    <w:rsid w:val="005E7205"/>
    <w:rsid w:val="005E7371"/>
    <w:rsid w:val="005F116C"/>
    <w:rsid w:val="005F2131"/>
    <w:rsid w:val="00603482"/>
    <w:rsid w:val="00605EF6"/>
    <w:rsid w:val="00606455"/>
    <w:rsid w:val="00607AD7"/>
    <w:rsid w:val="00614929"/>
    <w:rsid w:val="006157A1"/>
    <w:rsid w:val="00616511"/>
    <w:rsid w:val="006176ED"/>
    <w:rsid w:val="006202F3"/>
    <w:rsid w:val="0062097A"/>
    <w:rsid w:val="00621DA6"/>
    <w:rsid w:val="00623CFE"/>
    <w:rsid w:val="00627221"/>
    <w:rsid w:val="00627EE8"/>
    <w:rsid w:val="00630233"/>
    <w:rsid w:val="006316FA"/>
    <w:rsid w:val="006370D2"/>
    <w:rsid w:val="0064074F"/>
    <w:rsid w:val="00641372"/>
    <w:rsid w:val="00641F55"/>
    <w:rsid w:val="006434FF"/>
    <w:rsid w:val="00645E46"/>
    <w:rsid w:val="00645E4A"/>
    <w:rsid w:val="00653688"/>
    <w:rsid w:val="0066091B"/>
    <w:rsid w:val="006660E9"/>
    <w:rsid w:val="00667249"/>
    <w:rsid w:val="00667558"/>
    <w:rsid w:val="00670D87"/>
    <w:rsid w:val="00671523"/>
    <w:rsid w:val="006754EF"/>
    <w:rsid w:val="00676C8D"/>
    <w:rsid w:val="00676F1F"/>
    <w:rsid w:val="00677381"/>
    <w:rsid w:val="00677414"/>
    <w:rsid w:val="00681783"/>
    <w:rsid w:val="00682BE8"/>
    <w:rsid w:val="006832CF"/>
    <w:rsid w:val="0068601E"/>
    <w:rsid w:val="0069003D"/>
    <w:rsid w:val="0069486B"/>
    <w:rsid w:val="00697989"/>
    <w:rsid w:val="006A43B6"/>
    <w:rsid w:val="006A4904"/>
    <w:rsid w:val="006A548F"/>
    <w:rsid w:val="006A701A"/>
    <w:rsid w:val="006B5981"/>
    <w:rsid w:val="006B64DC"/>
    <w:rsid w:val="006B6746"/>
    <w:rsid w:val="006B7A91"/>
    <w:rsid w:val="006C2688"/>
    <w:rsid w:val="006C72BA"/>
    <w:rsid w:val="006C7535"/>
    <w:rsid w:val="006D4704"/>
    <w:rsid w:val="006D6A2D"/>
    <w:rsid w:val="006E1E18"/>
    <w:rsid w:val="006E31CE"/>
    <w:rsid w:val="006E34D3"/>
    <w:rsid w:val="006E65BE"/>
    <w:rsid w:val="006F1435"/>
    <w:rsid w:val="006F78C4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060D"/>
    <w:rsid w:val="00731598"/>
    <w:rsid w:val="007318DD"/>
    <w:rsid w:val="00733167"/>
    <w:rsid w:val="00740D2C"/>
    <w:rsid w:val="0074157B"/>
    <w:rsid w:val="00744BF9"/>
    <w:rsid w:val="007508E1"/>
    <w:rsid w:val="00752623"/>
    <w:rsid w:val="00755207"/>
    <w:rsid w:val="00760F1F"/>
    <w:rsid w:val="007635B8"/>
    <w:rsid w:val="0076423E"/>
    <w:rsid w:val="007646CB"/>
    <w:rsid w:val="0076658F"/>
    <w:rsid w:val="0077040A"/>
    <w:rsid w:val="00772398"/>
    <w:rsid w:val="00772D64"/>
    <w:rsid w:val="00775E28"/>
    <w:rsid w:val="00782332"/>
    <w:rsid w:val="00792609"/>
    <w:rsid w:val="007943E2"/>
    <w:rsid w:val="00794F2C"/>
    <w:rsid w:val="007A26EF"/>
    <w:rsid w:val="007A3BC7"/>
    <w:rsid w:val="007A5AC4"/>
    <w:rsid w:val="007B0FDD"/>
    <w:rsid w:val="007B3D04"/>
    <w:rsid w:val="007B4802"/>
    <w:rsid w:val="007B6668"/>
    <w:rsid w:val="007B6B33"/>
    <w:rsid w:val="007C2701"/>
    <w:rsid w:val="007C6FF4"/>
    <w:rsid w:val="007D0AE6"/>
    <w:rsid w:val="007D1465"/>
    <w:rsid w:val="007D2192"/>
    <w:rsid w:val="007D5F13"/>
    <w:rsid w:val="007E2158"/>
    <w:rsid w:val="007E3743"/>
    <w:rsid w:val="007F0021"/>
    <w:rsid w:val="007F2F52"/>
    <w:rsid w:val="00801C79"/>
    <w:rsid w:val="00805F28"/>
    <w:rsid w:val="0080749F"/>
    <w:rsid w:val="00811D46"/>
    <w:rsid w:val="008125B0"/>
    <w:rsid w:val="008144CB"/>
    <w:rsid w:val="00821717"/>
    <w:rsid w:val="0082217C"/>
    <w:rsid w:val="00824210"/>
    <w:rsid w:val="008263C0"/>
    <w:rsid w:val="008357EA"/>
    <w:rsid w:val="00841422"/>
    <w:rsid w:val="00841D3B"/>
    <w:rsid w:val="0084314C"/>
    <w:rsid w:val="00843171"/>
    <w:rsid w:val="008575C3"/>
    <w:rsid w:val="00863D28"/>
    <w:rsid w:val="008648C3"/>
    <w:rsid w:val="008651EA"/>
    <w:rsid w:val="00867A97"/>
    <w:rsid w:val="0087080F"/>
    <w:rsid w:val="0087767D"/>
    <w:rsid w:val="00877E9F"/>
    <w:rsid w:val="00880F26"/>
    <w:rsid w:val="00881F8E"/>
    <w:rsid w:val="00896C2E"/>
    <w:rsid w:val="00897E79"/>
    <w:rsid w:val="008A1AAD"/>
    <w:rsid w:val="008A2893"/>
    <w:rsid w:val="008A5095"/>
    <w:rsid w:val="008A608F"/>
    <w:rsid w:val="008A74A5"/>
    <w:rsid w:val="008B0306"/>
    <w:rsid w:val="008B1A9A"/>
    <w:rsid w:val="008B35D4"/>
    <w:rsid w:val="008B4FE6"/>
    <w:rsid w:val="008B5280"/>
    <w:rsid w:val="008B6C37"/>
    <w:rsid w:val="008C7432"/>
    <w:rsid w:val="008E18F7"/>
    <w:rsid w:val="008E1E10"/>
    <w:rsid w:val="008E291B"/>
    <w:rsid w:val="008E328B"/>
    <w:rsid w:val="008E4F2F"/>
    <w:rsid w:val="008E58A3"/>
    <w:rsid w:val="008E74B0"/>
    <w:rsid w:val="008F2302"/>
    <w:rsid w:val="008F234A"/>
    <w:rsid w:val="008F581E"/>
    <w:rsid w:val="008F6754"/>
    <w:rsid w:val="008F7E0E"/>
    <w:rsid w:val="009008A8"/>
    <w:rsid w:val="009063B0"/>
    <w:rsid w:val="00907106"/>
    <w:rsid w:val="009107FD"/>
    <w:rsid w:val="0091137C"/>
    <w:rsid w:val="00911567"/>
    <w:rsid w:val="00913ECA"/>
    <w:rsid w:val="00917A49"/>
    <w:rsid w:val="00917AAE"/>
    <w:rsid w:val="00921087"/>
    <w:rsid w:val="009251A9"/>
    <w:rsid w:val="00930699"/>
    <w:rsid w:val="00931F69"/>
    <w:rsid w:val="00932194"/>
    <w:rsid w:val="00934123"/>
    <w:rsid w:val="00935C55"/>
    <w:rsid w:val="009519FD"/>
    <w:rsid w:val="0095225A"/>
    <w:rsid w:val="00954D21"/>
    <w:rsid w:val="00955774"/>
    <w:rsid w:val="009560B5"/>
    <w:rsid w:val="009659BD"/>
    <w:rsid w:val="009703D6"/>
    <w:rsid w:val="0097181B"/>
    <w:rsid w:val="00974BFE"/>
    <w:rsid w:val="00976DC5"/>
    <w:rsid w:val="009810B9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4ADB"/>
    <w:rsid w:val="009B049C"/>
    <w:rsid w:val="009B11C8"/>
    <w:rsid w:val="009B2BCF"/>
    <w:rsid w:val="009B2FF8"/>
    <w:rsid w:val="009B5BA3"/>
    <w:rsid w:val="009C34D4"/>
    <w:rsid w:val="009C570B"/>
    <w:rsid w:val="009C6F7E"/>
    <w:rsid w:val="009C7819"/>
    <w:rsid w:val="009D0027"/>
    <w:rsid w:val="009D0655"/>
    <w:rsid w:val="009E1499"/>
    <w:rsid w:val="009E1E98"/>
    <w:rsid w:val="009E3ABE"/>
    <w:rsid w:val="009E3C4B"/>
    <w:rsid w:val="009E6E80"/>
    <w:rsid w:val="009F0637"/>
    <w:rsid w:val="009F3D13"/>
    <w:rsid w:val="009F62A6"/>
    <w:rsid w:val="009F674F"/>
    <w:rsid w:val="009F70E4"/>
    <w:rsid w:val="009F7477"/>
    <w:rsid w:val="009F799E"/>
    <w:rsid w:val="00A02020"/>
    <w:rsid w:val="00A0244A"/>
    <w:rsid w:val="00A056CB"/>
    <w:rsid w:val="00A07A29"/>
    <w:rsid w:val="00A10FF1"/>
    <w:rsid w:val="00A1506B"/>
    <w:rsid w:val="00A17C39"/>
    <w:rsid w:val="00A17CB2"/>
    <w:rsid w:val="00A23191"/>
    <w:rsid w:val="00A319C0"/>
    <w:rsid w:val="00A33560"/>
    <w:rsid w:val="00A371A5"/>
    <w:rsid w:val="00A42225"/>
    <w:rsid w:val="00A47BDF"/>
    <w:rsid w:val="00A51CD7"/>
    <w:rsid w:val="00A52ADB"/>
    <w:rsid w:val="00A533E8"/>
    <w:rsid w:val="00A542D9"/>
    <w:rsid w:val="00A56E64"/>
    <w:rsid w:val="00A60E5E"/>
    <w:rsid w:val="00A624C3"/>
    <w:rsid w:val="00A6287A"/>
    <w:rsid w:val="00A6641C"/>
    <w:rsid w:val="00A677D3"/>
    <w:rsid w:val="00A7007B"/>
    <w:rsid w:val="00A734B6"/>
    <w:rsid w:val="00A767D2"/>
    <w:rsid w:val="00A76908"/>
    <w:rsid w:val="00A77616"/>
    <w:rsid w:val="00A805DA"/>
    <w:rsid w:val="00A811B4"/>
    <w:rsid w:val="00A8735D"/>
    <w:rsid w:val="00A87CDE"/>
    <w:rsid w:val="00A92BAF"/>
    <w:rsid w:val="00A94737"/>
    <w:rsid w:val="00A94BA3"/>
    <w:rsid w:val="00A96CBA"/>
    <w:rsid w:val="00AA00D0"/>
    <w:rsid w:val="00AA0EFF"/>
    <w:rsid w:val="00AB1ACD"/>
    <w:rsid w:val="00AB277F"/>
    <w:rsid w:val="00AB4077"/>
    <w:rsid w:val="00AB4099"/>
    <w:rsid w:val="00AB449A"/>
    <w:rsid w:val="00AC3A44"/>
    <w:rsid w:val="00AD14F9"/>
    <w:rsid w:val="00AD35D6"/>
    <w:rsid w:val="00AD58C5"/>
    <w:rsid w:val="00AE36C4"/>
    <w:rsid w:val="00AE472C"/>
    <w:rsid w:val="00AE5375"/>
    <w:rsid w:val="00AE6CF8"/>
    <w:rsid w:val="00AF1BF6"/>
    <w:rsid w:val="00AF4B39"/>
    <w:rsid w:val="00AF4CAC"/>
    <w:rsid w:val="00AF5899"/>
    <w:rsid w:val="00AF5CCE"/>
    <w:rsid w:val="00B03E0D"/>
    <w:rsid w:val="00B054F8"/>
    <w:rsid w:val="00B1776C"/>
    <w:rsid w:val="00B17A1A"/>
    <w:rsid w:val="00B2219A"/>
    <w:rsid w:val="00B23261"/>
    <w:rsid w:val="00B26E6B"/>
    <w:rsid w:val="00B3581B"/>
    <w:rsid w:val="00B36B81"/>
    <w:rsid w:val="00B36FEE"/>
    <w:rsid w:val="00B37C80"/>
    <w:rsid w:val="00B46A87"/>
    <w:rsid w:val="00B5092B"/>
    <w:rsid w:val="00B5194E"/>
    <w:rsid w:val="00B51AF5"/>
    <w:rsid w:val="00B531FC"/>
    <w:rsid w:val="00B55347"/>
    <w:rsid w:val="00B57E5E"/>
    <w:rsid w:val="00B61F37"/>
    <w:rsid w:val="00B70F75"/>
    <w:rsid w:val="00B7770F"/>
    <w:rsid w:val="00B77A89"/>
    <w:rsid w:val="00B77B27"/>
    <w:rsid w:val="00B80B6E"/>
    <w:rsid w:val="00B8134E"/>
    <w:rsid w:val="00B81B55"/>
    <w:rsid w:val="00B82BA1"/>
    <w:rsid w:val="00B84613"/>
    <w:rsid w:val="00B874C2"/>
    <w:rsid w:val="00B87AF0"/>
    <w:rsid w:val="00B9037B"/>
    <w:rsid w:val="00B910BD"/>
    <w:rsid w:val="00B93834"/>
    <w:rsid w:val="00B96469"/>
    <w:rsid w:val="00BA0DA2"/>
    <w:rsid w:val="00BA2981"/>
    <w:rsid w:val="00BA48F9"/>
    <w:rsid w:val="00BB0DCA"/>
    <w:rsid w:val="00BB6B80"/>
    <w:rsid w:val="00BB76D6"/>
    <w:rsid w:val="00BC3773"/>
    <w:rsid w:val="00BC381A"/>
    <w:rsid w:val="00BC59DF"/>
    <w:rsid w:val="00BD0962"/>
    <w:rsid w:val="00BD1EED"/>
    <w:rsid w:val="00BF08E1"/>
    <w:rsid w:val="00BF0DA2"/>
    <w:rsid w:val="00BF0E71"/>
    <w:rsid w:val="00BF109C"/>
    <w:rsid w:val="00BF34FA"/>
    <w:rsid w:val="00BF5374"/>
    <w:rsid w:val="00C004B6"/>
    <w:rsid w:val="00C047A7"/>
    <w:rsid w:val="00C05DE5"/>
    <w:rsid w:val="00C33027"/>
    <w:rsid w:val="00C37667"/>
    <w:rsid w:val="00C37C56"/>
    <w:rsid w:val="00C435DB"/>
    <w:rsid w:val="00C44D73"/>
    <w:rsid w:val="00C504A8"/>
    <w:rsid w:val="00C50B42"/>
    <w:rsid w:val="00C516FF"/>
    <w:rsid w:val="00C52BFA"/>
    <w:rsid w:val="00C53D1D"/>
    <w:rsid w:val="00C53F26"/>
    <w:rsid w:val="00C540BC"/>
    <w:rsid w:val="00C558EB"/>
    <w:rsid w:val="00C63633"/>
    <w:rsid w:val="00C64F7D"/>
    <w:rsid w:val="00C65D64"/>
    <w:rsid w:val="00C67309"/>
    <w:rsid w:val="00C7614E"/>
    <w:rsid w:val="00C763DD"/>
    <w:rsid w:val="00C80D60"/>
    <w:rsid w:val="00C82FBD"/>
    <w:rsid w:val="00C85267"/>
    <w:rsid w:val="00C8721B"/>
    <w:rsid w:val="00C91138"/>
    <w:rsid w:val="00C917B2"/>
    <w:rsid w:val="00C92273"/>
    <w:rsid w:val="00C9372C"/>
    <w:rsid w:val="00C9470E"/>
    <w:rsid w:val="00C95CEB"/>
    <w:rsid w:val="00CA1054"/>
    <w:rsid w:val="00CA4879"/>
    <w:rsid w:val="00CA63EB"/>
    <w:rsid w:val="00CA69F1"/>
    <w:rsid w:val="00CA7D36"/>
    <w:rsid w:val="00CB6991"/>
    <w:rsid w:val="00CC6194"/>
    <w:rsid w:val="00CC6305"/>
    <w:rsid w:val="00CC78A5"/>
    <w:rsid w:val="00CD0516"/>
    <w:rsid w:val="00CD5636"/>
    <w:rsid w:val="00CD756B"/>
    <w:rsid w:val="00CE734F"/>
    <w:rsid w:val="00CF112E"/>
    <w:rsid w:val="00CF5F4F"/>
    <w:rsid w:val="00D07702"/>
    <w:rsid w:val="00D1247E"/>
    <w:rsid w:val="00D14A9D"/>
    <w:rsid w:val="00D20924"/>
    <w:rsid w:val="00D218DC"/>
    <w:rsid w:val="00D239BF"/>
    <w:rsid w:val="00D24E56"/>
    <w:rsid w:val="00D30A10"/>
    <w:rsid w:val="00D31643"/>
    <w:rsid w:val="00D31AEB"/>
    <w:rsid w:val="00D32ECD"/>
    <w:rsid w:val="00D346D6"/>
    <w:rsid w:val="00D361E4"/>
    <w:rsid w:val="00D36647"/>
    <w:rsid w:val="00D4206B"/>
    <w:rsid w:val="00D439F6"/>
    <w:rsid w:val="00D459C6"/>
    <w:rsid w:val="00D50729"/>
    <w:rsid w:val="00D50C19"/>
    <w:rsid w:val="00D52C25"/>
    <w:rsid w:val="00D5379E"/>
    <w:rsid w:val="00D62643"/>
    <w:rsid w:val="00D62AE3"/>
    <w:rsid w:val="00D64C0F"/>
    <w:rsid w:val="00D6588C"/>
    <w:rsid w:val="00D70DB0"/>
    <w:rsid w:val="00D72EFE"/>
    <w:rsid w:val="00D76227"/>
    <w:rsid w:val="00D77DF1"/>
    <w:rsid w:val="00D86AFF"/>
    <w:rsid w:val="00D94395"/>
    <w:rsid w:val="00D95A44"/>
    <w:rsid w:val="00D95D16"/>
    <w:rsid w:val="00D97C76"/>
    <w:rsid w:val="00DB02B4"/>
    <w:rsid w:val="00DB2C44"/>
    <w:rsid w:val="00DB538D"/>
    <w:rsid w:val="00DC275C"/>
    <w:rsid w:val="00DC4B0D"/>
    <w:rsid w:val="00DC7FE1"/>
    <w:rsid w:val="00DD32FB"/>
    <w:rsid w:val="00DD3F3F"/>
    <w:rsid w:val="00DD4648"/>
    <w:rsid w:val="00DD5572"/>
    <w:rsid w:val="00DE1362"/>
    <w:rsid w:val="00DE5D80"/>
    <w:rsid w:val="00DF5601"/>
    <w:rsid w:val="00DF58CD"/>
    <w:rsid w:val="00DF65DE"/>
    <w:rsid w:val="00E00936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1980"/>
    <w:rsid w:val="00E2371E"/>
    <w:rsid w:val="00E24BD7"/>
    <w:rsid w:val="00E26523"/>
    <w:rsid w:val="00E26809"/>
    <w:rsid w:val="00E321A5"/>
    <w:rsid w:val="00E3412D"/>
    <w:rsid w:val="00E35B69"/>
    <w:rsid w:val="00E47D11"/>
    <w:rsid w:val="00E52397"/>
    <w:rsid w:val="00E567C7"/>
    <w:rsid w:val="00E57322"/>
    <w:rsid w:val="00E607EF"/>
    <w:rsid w:val="00E628CB"/>
    <w:rsid w:val="00E62AD9"/>
    <w:rsid w:val="00E638C8"/>
    <w:rsid w:val="00E7509B"/>
    <w:rsid w:val="00E77851"/>
    <w:rsid w:val="00E86590"/>
    <w:rsid w:val="00E907FF"/>
    <w:rsid w:val="00E94165"/>
    <w:rsid w:val="00EA42D1"/>
    <w:rsid w:val="00EA42EF"/>
    <w:rsid w:val="00EA581E"/>
    <w:rsid w:val="00EA63D5"/>
    <w:rsid w:val="00EB2667"/>
    <w:rsid w:val="00EB2DD1"/>
    <w:rsid w:val="00EB30FB"/>
    <w:rsid w:val="00EB6B37"/>
    <w:rsid w:val="00EC1790"/>
    <w:rsid w:val="00EC29FE"/>
    <w:rsid w:val="00EC6E32"/>
    <w:rsid w:val="00ED3A3D"/>
    <w:rsid w:val="00ED538A"/>
    <w:rsid w:val="00ED6FBC"/>
    <w:rsid w:val="00EE2F16"/>
    <w:rsid w:val="00EE3861"/>
    <w:rsid w:val="00EE4C8D"/>
    <w:rsid w:val="00EF04A8"/>
    <w:rsid w:val="00EF2E73"/>
    <w:rsid w:val="00EF333B"/>
    <w:rsid w:val="00EF61E1"/>
    <w:rsid w:val="00EF7683"/>
    <w:rsid w:val="00EF7A2D"/>
    <w:rsid w:val="00F04F8D"/>
    <w:rsid w:val="00F10AD0"/>
    <w:rsid w:val="00F116CC"/>
    <w:rsid w:val="00F12BD1"/>
    <w:rsid w:val="00F13262"/>
    <w:rsid w:val="00F15327"/>
    <w:rsid w:val="00F168CF"/>
    <w:rsid w:val="00F2246F"/>
    <w:rsid w:val="00F2555C"/>
    <w:rsid w:val="00F27FA6"/>
    <w:rsid w:val="00F31DF3"/>
    <w:rsid w:val="00F31F17"/>
    <w:rsid w:val="00F33AE5"/>
    <w:rsid w:val="00F3423A"/>
    <w:rsid w:val="00F3597D"/>
    <w:rsid w:val="00F36849"/>
    <w:rsid w:val="00F4376D"/>
    <w:rsid w:val="00F45399"/>
    <w:rsid w:val="00F465EA"/>
    <w:rsid w:val="00F54E7B"/>
    <w:rsid w:val="00F55A88"/>
    <w:rsid w:val="00F710A4"/>
    <w:rsid w:val="00F71F4A"/>
    <w:rsid w:val="00F74005"/>
    <w:rsid w:val="00F76884"/>
    <w:rsid w:val="00F83D24"/>
    <w:rsid w:val="00F83DD9"/>
    <w:rsid w:val="00F83F40"/>
    <w:rsid w:val="00F976CD"/>
    <w:rsid w:val="00FA117A"/>
    <w:rsid w:val="00FA343A"/>
    <w:rsid w:val="00FB1689"/>
    <w:rsid w:val="00FB386A"/>
    <w:rsid w:val="00FC0786"/>
    <w:rsid w:val="00FC3D3C"/>
    <w:rsid w:val="00FC49EF"/>
    <w:rsid w:val="00FC783E"/>
    <w:rsid w:val="00FD7CFE"/>
    <w:rsid w:val="00FE36E2"/>
    <w:rsid w:val="00FF11AD"/>
    <w:rsid w:val="00FF2971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26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9E0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Poprawka">
    <w:name w:val="Revision"/>
    <w:hidden/>
    <w:uiPriority w:val="99"/>
    <w:semiHidden/>
    <w:rsid w:val="00CD56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9E0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Poprawka">
    <w:name w:val="Revision"/>
    <w:hidden/>
    <w:uiPriority w:val="99"/>
    <w:semiHidden/>
    <w:rsid w:val="00CD56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5C9C-4F6B-4A03-9AEE-58991C6C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9047</CharactersWithSpaces>
  <SharedDoc>false</SharedDoc>
  <HLinks>
    <vt:vector size="6" baseType="variant">
      <vt:variant>
        <vt:i4>7667768</vt:i4>
      </vt:variant>
      <vt:variant>
        <vt:i4>15</vt:i4>
      </vt:variant>
      <vt:variant>
        <vt:i4>0</vt:i4>
      </vt:variant>
      <vt:variant>
        <vt:i4>5</vt:i4>
      </vt:variant>
      <vt:variant>
        <vt:lpwstr>http://www.uke.gov.pl/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2018-04-13T13:04:00Z</dcterms:created>
  <dcterms:modified xsi:type="dcterms:W3CDTF">2018-04-13T13:04:00Z</dcterms:modified>
</cp:coreProperties>
</file>