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C2" w:rsidRPr="00286CB5" w:rsidRDefault="003E43C2" w:rsidP="00286CB5">
      <w:pPr>
        <w:suppressAutoHyphens/>
        <w:spacing w:before="105" w:after="0"/>
        <w:jc w:val="center"/>
        <w:rPr>
          <w:b/>
          <w:color w:val="auto"/>
        </w:rPr>
      </w:pPr>
      <w:r w:rsidRPr="00286CB5">
        <w:rPr>
          <w:b/>
          <w:color w:val="auto"/>
        </w:rPr>
        <w:t>UZASADNIENIE</w:t>
      </w:r>
    </w:p>
    <w:p w:rsidR="00C47CB2" w:rsidRPr="00286CB5" w:rsidRDefault="00C47CB2" w:rsidP="00286CB5">
      <w:pPr>
        <w:suppressAutoHyphens/>
        <w:spacing w:before="105" w:after="0"/>
        <w:jc w:val="center"/>
        <w:rPr>
          <w:b/>
          <w:color w:val="auto"/>
        </w:rPr>
      </w:pPr>
    </w:p>
    <w:p w:rsidR="00C47CB2" w:rsidRPr="00286CB5" w:rsidRDefault="00C47CB2" w:rsidP="00286CB5">
      <w:pPr>
        <w:suppressAutoHyphens/>
        <w:spacing w:before="105" w:after="0"/>
        <w:jc w:val="center"/>
        <w:rPr>
          <w:b/>
          <w:color w:val="auto"/>
        </w:rPr>
      </w:pPr>
    </w:p>
    <w:p w:rsidR="003E43C2" w:rsidRPr="00286CB5" w:rsidRDefault="00AF3199" w:rsidP="00286CB5">
      <w:pPr>
        <w:spacing w:before="105" w:after="0"/>
        <w:jc w:val="both"/>
        <w:rPr>
          <w:b/>
          <w:color w:val="auto"/>
        </w:rPr>
      </w:pPr>
      <w:r w:rsidRPr="00286CB5">
        <w:rPr>
          <w:b/>
          <w:color w:val="auto"/>
        </w:rPr>
        <w:t>I. Cel wydania rozporządzenia</w:t>
      </w:r>
    </w:p>
    <w:p w:rsidR="00AF3199" w:rsidRPr="00286CB5" w:rsidRDefault="00AF3199" w:rsidP="00286CB5">
      <w:pPr>
        <w:spacing w:before="105" w:after="0"/>
        <w:ind w:firstLine="284"/>
        <w:jc w:val="both"/>
        <w:rPr>
          <w:color w:val="auto"/>
        </w:rPr>
      </w:pPr>
      <w:r w:rsidRPr="00286CB5">
        <w:rPr>
          <w:color w:val="auto"/>
        </w:rPr>
        <w:t>Projektowane rozporządzenie będzie stanowić wykonanie upoważnienia określonego w art. 92 pkt 1</w:t>
      </w:r>
      <w:r w:rsidR="002F19C8" w:rsidRPr="00286CB5">
        <w:rPr>
          <w:color w:val="auto"/>
        </w:rPr>
        <w:t>–</w:t>
      </w:r>
      <w:r w:rsidRPr="00286CB5">
        <w:rPr>
          <w:color w:val="auto"/>
        </w:rPr>
        <w:t xml:space="preserve">3 ustawy z dnia 3 lipca 2002 r. – Prawo lotnicze </w:t>
      </w:r>
      <w:r w:rsidR="0047006F" w:rsidRPr="001C1204">
        <w:rPr>
          <w:bCs/>
        </w:rPr>
        <w:t xml:space="preserve">(Dz. U. z 2013 r. poz. 1393, z 2014  r. poz. 768 oraz z 2015 r. </w:t>
      </w:r>
      <w:r w:rsidR="00A26212">
        <w:t>poz. 978, 1221 i 1586</w:t>
      </w:r>
      <w:r w:rsidR="0047006F" w:rsidRPr="001C1204">
        <w:rPr>
          <w:bCs/>
        </w:rPr>
        <w:t>)</w:t>
      </w:r>
      <w:r w:rsidRPr="00286CB5">
        <w:rPr>
          <w:color w:val="auto"/>
        </w:rPr>
        <w:t>. Aktualnie w przedmiotowym zakresie obowiązuje rozporządzenie Ministra Transportu, Budownictwa i Gospodarki Morskiej z dnia 12 grudnia 2012 r. w sprawie lotniczych urządzeń naziemnych (Dz. U. z 2013 r. poz. 121).</w:t>
      </w:r>
    </w:p>
    <w:p w:rsidR="003E43C2" w:rsidRPr="00286CB5" w:rsidRDefault="003E43C2" w:rsidP="00286CB5">
      <w:pPr>
        <w:spacing w:before="105" w:after="0"/>
        <w:jc w:val="both"/>
        <w:rPr>
          <w:color w:val="auto"/>
        </w:rPr>
      </w:pPr>
      <w:r w:rsidRPr="00286CB5">
        <w:rPr>
          <w:color w:val="auto"/>
        </w:rPr>
        <w:t>Potrzeba zmian</w:t>
      </w:r>
      <w:r w:rsidR="00AF3199" w:rsidRPr="00286CB5">
        <w:rPr>
          <w:color w:val="auto"/>
        </w:rPr>
        <w:t xml:space="preserve">y obowiązującej regulacji </w:t>
      </w:r>
      <w:r w:rsidRPr="00286CB5">
        <w:rPr>
          <w:color w:val="auto"/>
        </w:rPr>
        <w:t>wynika z</w:t>
      </w:r>
      <w:r w:rsidR="002E16F4" w:rsidRPr="00286CB5">
        <w:rPr>
          <w:color w:val="auto"/>
        </w:rPr>
        <w:t xml:space="preserve"> konieczności</w:t>
      </w:r>
      <w:r w:rsidRPr="00286CB5">
        <w:rPr>
          <w:color w:val="auto"/>
        </w:rPr>
        <w:t>:</w:t>
      </w:r>
    </w:p>
    <w:p w:rsidR="003E43C2" w:rsidRPr="00286CB5" w:rsidRDefault="005158CC" w:rsidP="00286CB5">
      <w:pPr>
        <w:pStyle w:val="Akapitzlist"/>
        <w:numPr>
          <w:ilvl w:val="0"/>
          <w:numId w:val="6"/>
        </w:numPr>
        <w:spacing w:before="105" w:after="0"/>
        <w:ind w:left="285" w:hanging="285"/>
        <w:contextualSpacing w:val="0"/>
        <w:jc w:val="both"/>
        <w:rPr>
          <w:color w:val="auto"/>
        </w:rPr>
      </w:pPr>
      <w:r w:rsidRPr="00286CB5">
        <w:rPr>
          <w:color w:val="auto"/>
        </w:rPr>
        <w:t xml:space="preserve">dostosowania do wymogów </w:t>
      </w:r>
      <w:r w:rsidR="003E43C2" w:rsidRPr="00286CB5">
        <w:rPr>
          <w:color w:val="auto"/>
        </w:rPr>
        <w:t xml:space="preserve">rozporządzenia </w:t>
      </w:r>
      <w:r w:rsidR="003E43C2" w:rsidRPr="00286CB5">
        <w:rPr>
          <w:rFonts w:eastAsia="Times New Roman"/>
          <w:color w:val="auto"/>
          <w:lang w:eastAsia="pl-PL"/>
        </w:rPr>
        <w:t xml:space="preserve">Komisji (UE) nr 1207/2011 z 22 listopada 2011 </w:t>
      </w:r>
      <w:r w:rsidR="00AF3199" w:rsidRPr="00286CB5">
        <w:rPr>
          <w:rFonts w:eastAsia="Times New Roman"/>
          <w:color w:val="auto"/>
          <w:lang w:eastAsia="pl-PL"/>
        </w:rPr>
        <w:t xml:space="preserve">r. </w:t>
      </w:r>
      <w:r w:rsidR="003E43C2" w:rsidRPr="00286CB5">
        <w:rPr>
          <w:rFonts w:eastAsia="Times New Roman"/>
          <w:color w:val="auto"/>
          <w:lang w:eastAsia="pl-PL"/>
        </w:rPr>
        <w:t xml:space="preserve">ustanawiającego wymogi dotyczące skuteczności działania i interoperacyjności systemów dozorowania w jednolitej europejskiej przestrzeni powietrznej (Dz. Urz. UE </w:t>
      </w:r>
      <w:r w:rsidR="003E1195" w:rsidRPr="00286CB5">
        <w:rPr>
          <w:rFonts w:eastAsia="Times New Roman"/>
          <w:color w:val="auto"/>
          <w:lang w:eastAsia="pl-PL"/>
        </w:rPr>
        <w:t>L 305 z 23.11.2011, str. 35);</w:t>
      </w:r>
    </w:p>
    <w:p w:rsidR="003E43C2" w:rsidRPr="00286CB5" w:rsidRDefault="005158CC" w:rsidP="00286CB5">
      <w:pPr>
        <w:pStyle w:val="Akapitzlist"/>
        <w:numPr>
          <w:ilvl w:val="0"/>
          <w:numId w:val="6"/>
        </w:numPr>
        <w:spacing w:before="105" w:after="0"/>
        <w:ind w:left="285" w:hanging="285"/>
        <w:contextualSpacing w:val="0"/>
        <w:jc w:val="both"/>
        <w:rPr>
          <w:color w:val="auto"/>
        </w:rPr>
      </w:pPr>
      <w:r w:rsidRPr="00286CB5">
        <w:rPr>
          <w:color w:val="auto"/>
        </w:rPr>
        <w:t xml:space="preserve">dostosowania do wymogów </w:t>
      </w:r>
      <w:r w:rsidR="003E43C2" w:rsidRPr="00286CB5">
        <w:rPr>
          <w:rFonts w:eastAsia="Times New Roman"/>
          <w:color w:val="auto"/>
          <w:lang w:eastAsia="pl-PL"/>
        </w:rPr>
        <w:t>rozporządzenia Komisji</w:t>
      </w:r>
      <w:r w:rsidR="003E43C2" w:rsidRPr="00286CB5">
        <w:rPr>
          <w:rFonts w:eastAsiaTheme="minorHAnsi"/>
          <w:color w:val="auto"/>
        </w:rPr>
        <w:t xml:space="preserve"> (UE) nr 1079/2012 z dnia 1 listopada 2012 ustanawiającego wymogi dotyczące separacji międzykanałowej w łączności głosowej dla jednolitej europejskiej przestrzeni powietrznej (</w:t>
      </w:r>
      <w:r w:rsidR="003E43C2" w:rsidRPr="00286CB5">
        <w:rPr>
          <w:rFonts w:eastAsiaTheme="minorHAnsi"/>
          <w:iCs/>
          <w:color w:val="auto"/>
        </w:rPr>
        <w:t>Dz.</w:t>
      </w:r>
      <w:r w:rsidR="00C47CB2" w:rsidRPr="00286CB5">
        <w:rPr>
          <w:rFonts w:eastAsiaTheme="minorHAnsi"/>
          <w:iCs/>
          <w:color w:val="auto"/>
        </w:rPr>
        <w:t xml:space="preserve"> </w:t>
      </w:r>
      <w:r w:rsidR="003E43C2" w:rsidRPr="00286CB5">
        <w:rPr>
          <w:rFonts w:eastAsiaTheme="minorHAnsi"/>
          <w:iCs/>
          <w:color w:val="auto"/>
        </w:rPr>
        <w:t>U</w:t>
      </w:r>
      <w:r w:rsidR="00C47CB2" w:rsidRPr="00286CB5">
        <w:rPr>
          <w:rFonts w:eastAsiaTheme="minorHAnsi"/>
          <w:iCs/>
          <w:color w:val="auto"/>
        </w:rPr>
        <w:t>rz</w:t>
      </w:r>
      <w:r w:rsidR="003E43C2" w:rsidRPr="00286CB5">
        <w:rPr>
          <w:rFonts w:eastAsiaTheme="minorHAnsi"/>
          <w:iCs/>
          <w:color w:val="auto"/>
        </w:rPr>
        <w:t xml:space="preserve">. </w:t>
      </w:r>
      <w:r w:rsidR="00C47CB2" w:rsidRPr="00286CB5">
        <w:rPr>
          <w:rFonts w:eastAsiaTheme="minorHAnsi"/>
          <w:iCs/>
          <w:color w:val="auto"/>
        </w:rPr>
        <w:t xml:space="preserve">UE </w:t>
      </w:r>
      <w:r w:rsidR="003E43C2" w:rsidRPr="00286CB5">
        <w:rPr>
          <w:rFonts w:eastAsiaTheme="minorHAnsi"/>
          <w:iCs/>
          <w:color w:val="auto"/>
        </w:rPr>
        <w:t>L 320 z 17.11.2012, str. 14</w:t>
      </w:r>
      <w:r w:rsidR="003E1195" w:rsidRPr="00286CB5">
        <w:rPr>
          <w:rFonts w:eastAsia="Times New Roman"/>
          <w:color w:val="auto"/>
          <w:lang w:eastAsia="pl-PL"/>
        </w:rPr>
        <w:t>);</w:t>
      </w:r>
    </w:p>
    <w:p w:rsidR="003E43C2" w:rsidRPr="00286CB5" w:rsidRDefault="005158CC" w:rsidP="00286CB5">
      <w:pPr>
        <w:pStyle w:val="Akapitzlist"/>
        <w:numPr>
          <w:ilvl w:val="0"/>
          <w:numId w:val="6"/>
        </w:numPr>
        <w:spacing w:before="105" w:after="0"/>
        <w:ind w:left="285" w:hanging="285"/>
        <w:contextualSpacing w:val="0"/>
        <w:jc w:val="both"/>
        <w:rPr>
          <w:color w:val="auto"/>
        </w:rPr>
      </w:pPr>
      <w:r w:rsidRPr="00286CB5">
        <w:rPr>
          <w:color w:val="auto"/>
        </w:rPr>
        <w:t xml:space="preserve">dostosowania do wymogów </w:t>
      </w:r>
      <w:r w:rsidR="003E43C2" w:rsidRPr="00286CB5">
        <w:rPr>
          <w:rFonts w:eastAsia="Times New Roman"/>
          <w:color w:val="auto"/>
          <w:lang w:eastAsia="pl-PL"/>
        </w:rPr>
        <w:t>rozporządzenia M</w:t>
      </w:r>
      <w:r w:rsidR="00C47CB2" w:rsidRPr="00286CB5">
        <w:rPr>
          <w:rFonts w:eastAsia="Times New Roman"/>
          <w:color w:val="auto"/>
          <w:lang w:eastAsia="pl-PL"/>
        </w:rPr>
        <w:t xml:space="preserve">inistra </w:t>
      </w:r>
      <w:r w:rsidR="003E43C2" w:rsidRPr="00286CB5">
        <w:rPr>
          <w:rFonts w:eastAsia="Times New Roman"/>
          <w:color w:val="auto"/>
          <w:lang w:eastAsia="pl-PL"/>
        </w:rPr>
        <w:t>T</w:t>
      </w:r>
      <w:r w:rsidR="00C47CB2" w:rsidRPr="00286CB5">
        <w:rPr>
          <w:rFonts w:eastAsia="Times New Roman"/>
          <w:color w:val="auto"/>
          <w:lang w:eastAsia="pl-PL"/>
        </w:rPr>
        <w:t xml:space="preserve">ransportu </w:t>
      </w:r>
      <w:r w:rsidR="003E43C2" w:rsidRPr="00286CB5">
        <w:rPr>
          <w:rFonts w:eastAsia="Times New Roman"/>
          <w:color w:val="auto"/>
          <w:lang w:eastAsia="pl-PL"/>
        </w:rPr>
        <w:t>B</w:t>
      </w:r>
      <w:r w:rsidR="00C47CB2" w:rsidRPr="00286CB5">
        <w:rPr>
          <w:rFonts w:eastAsia="Times New Roman"/>
          <w:color w:val="auto"/>
          <w:lang w:eastAsia="pl-PL"/>
        </w:rPr>
        <w:t xml:space="preserve">udownictwa </w:t>
      </w:r>
      <w:r w:rsidR="003E43C2" w:rsidRPr="00286CB5">
        <w:rPr>
          <w:rFonts w:eastAsia="Times New Roman"/>
          <w:color w:val="auto"/>
          <w:lang w:eastAsia="pl-PL"/>
        </w:rPr>
        <w:t>i</w:t>
      </w:r>
      <w:r w:rsidR="00C47CB2" w:rsidRPr="00286CB5">
        <w:rPr>
          <w:rFonts w:eastAsia="Times New Roman"/>
          <w:color w:val="auto"/>
          <w:lang w:eastAsia="pl-PL"/>
        </w:rPr>
        <w:t xml:space="preserve"> </w:t>
      </w:r>
      <w:r w:rsidR="003E43C2" w:rsidRPr="00286CB5">
        <w:rPr>
          <w:rFonts w:eastAsia="Times New Roman"/>
          <w:color w:val="auto"/>
          <w:lang w:eastAsia="pl-PL"/>
        </w:rPr>
        <w:t>G</w:t>
      </w:r>
      <w:r w:rsidR="00C47CB2" w:rsidRPr="00286CB5">
        <w:rPr>
          <w:rFonts w:eastAsia="Times New Roman"/>
          <w:color w:val="auto"/>
          <w:lang w:eastAsia="pl-PL"/>
        </w:rPr>
        <w:t xml:space="preserve">ospodarki </w:t>
      </w:r>
      <w:r w:rsidR="003E43C2" w:rsidRPr="00286CB5">
        <w:rPr>
          <w:rFonts w:eastAsia="Times New Roman"/>
          <w:color w:val="auto"/>
          <w:lang w:eastAsia="pl-PL"/>
        </w:rPr>
        <w:t>M</w:t>
      </w:r>
      <w:r w:rsidR="00C47CB2" w:rsidRPr="00286CB5">
        <w:rPr>
          <w:rFonts w:eastAsia="Times New Roman"/>
          <w:color w:val="auto"/>
          <w:lang w:eastAsia="pl-PL"/>
        </w:rPr>
        <w:t>orskiej</w:t>
      </w:r>
      <w:r w:rsidR="003E43C2" w:rsidRPr="00286CB5">
        <w:rPr>
          <w:rFonts w:eastAsia="Times New Roman"/>
          <w:color w:val="auto"/>
          <w:lang w:eastAsia="pl-PL"/>
        </w:rPr>
        <w:t xml:space="preserve"> z dnia 21 marca 2013r. w sprawie zmian w systemach funkcjonalnych mających wpływ na bezpieczeństwo (Dz. U. </w:t>
      </w:r>
      <w:r w:rsidR="00C47CB2" w:rsidRPr="00286CB5">
        <w:rPr>
          <w:rFonts w:eastAsia="Times New Roman"/>
          <w:color w:val="auto"/>
          <w:lang w:eastAsia="pl-PL"/>
        </w:rPr>
        <w:t>poz.</w:t>
      </w:r>
      <w:r w:rsidR="003E43C2" w:rsidRPr="00286CB5">
        <w:rPr>
          <w:rFonts w:eastAsia="Times New Roman"/>
          <w:color w:val="auto"/>
          <w:lang w:eastAsia="pl-PL"/>
        </w:rPr>
        <w:t xml:space="preserve"> 431)</w:t>
      </w:r>
      <w:r w:rsidR="003E1195" w:rsidRPr="00286CB5">
        <w:rPr>
          <w:rFonts w:eastAsia="Times New Roman"/>
          <w:color w:val="auto"/>
          <w:lang w:eastAsia="pl-PL"/>
        </w:rPr>
        <w:t>;</w:t>
      </w:r>
    </w:p>
    <w:p w:rsidR="005158CC" w:rsidRPr="00286CB5" w:rsidRDefault="005158CC" w:rsidP="00286CB5">
      <w:pPr>
        <w:pStyle w:val="Akapitzlist"/>
        <w:numPr>
          <w:ilvl w:val="0"/>
          <w:numId w:val="6"/>
        </w:numPr>
        <w:spacing w:before="105" w:after="0"/>
        <w:ind w:left="285" w:hanging="285"/>
        <w:contextualSpacing w:val="0"/>
        <w:jc w:val="both"/>
        <w:rPr>
          <w:color w:val="auto"/>
        </w:rPr>
      </w:pPr>
      <w:r w:rsidRPr="00286CB5">
        <w:rPr>
          <w:rFonts w:eastAsia="Times New Roman"/>
          <w:color w:val="auto"/>
          <w:lang w:eastAsia="pl-PL"/>
        </w:rPr>
        <w:t xml:space="preserve">doprecyzowania wymogów dotyczących </w:t>
      </w:r>
      <w:r w:rsidR="002E16F4" w:rsidRPr="00286CB5">
        <w:rPr>
          <w:rFonts w:eastAsia="Times New Roman"/>
          <w:color w:val="auto"/>
          <w:lang w:eastAsia="pl-PL"/>
        </w:rPr>
        <w:t xml:space="preserve">typów </w:t>
      </w:r>
      <w:r w:rsidR="00C47CB2" w:rsidRPr="00286CB5">
        <w:rPr>
          <w:rFonts w:eastAsia="Times New Roman"/>
          <w:color w:val="auto"/>
          <w:lang w:eastAsia="pl-PL"/>
        </w:rPr>
        <w:t>lotniczych urządzeń naziemnych (</w:t>
      </w:r>
      <w:r w:rsidR="008C1883" w:rsidRPr="00286CB5">
        <w:rPr>
          <w:rFonts w:eastAsia="Times New Roman"/>
          <w:color w:val="auto"/>
          <w:lang w:eastAsia="pl-PL"/>
        </w:rPr>
        <w:t>LUN</w:t>
      </w:r>
      <w:r w:rsidR="00C47CB2" w:rsidRPr="00286CB5">
        <w:rPr>
          <w:rFonts w:eastAsia="Times New Roman"/>
          <w:color w:val="auto"/>
          <w:lang w:eastAsia="pl-PL"/>
        </w:rPr>
        <w:t>)</w:t>
      </w:r>
      <w:r w:rsidR="008C1883" w:rsidRPr="00286CB5">
        <w:rPr>
          <w:rFonts w:eastAsia="Times New Roman"/>
          <w:color w:val="auto"/>
          <w:lang w:eastAsia="pl-PL"/>
        </w:rPr>
        <w:t>, dla których</w:t>
      </w:r>
      <w:r w:rsidR="002E16F4" w:rsidRPr="00286CB5">
        <w:rPr>
          <w:rFonts w:eastAsia="Times New Roman"/>
          <w:color w:val="auto"/>
          <w:lang w:eastAsia="pl-PL"/>
        </w:rPr>
        <w:t xml:space="preserve"> wykonuje się kontrolę z powietrza, możliwości przesuwania </w:t>
      </w:r>
      <w:r w:rsidRPr="00286CB5">
        <w:rPr>
          <w:rFonts w:eastAsia="Times New Roman"/>
          <w:color w:val="auto"/>
          <w:lang w:eastAsia="pl-PL"/>
        </w:rPr>
        <w:t xml:space="preserve">terminów </w:t>
      </w:r>
      <w:r w:rsidR="002E16F4" w:rsidRPr="00286CB5">
        <w:rPr>
          <w:rFonts w:eastAsia="Times New Roman"/>
          <w:color w:val="auto"/>
          <w:lang w:eastAsia="pl-PL"/>
        </w:rPr>
        <w:t xml:space="preserve">okresowych kontroli z powietrza dla poszczególnych LUN </w:t>
      </w:r>
      <w:r w:rsidRPr="00286CB5">
        <w:rPr>
          <w:rFonts w:eastAsia="Times New Roman"/>
          <w:color w:val="auto"/>
          <w:lang w:eastAsia="pl-PL"/>
        </w:rPr>
        <w:t>oraz zakres</w:t>
      </w:r>
      <w:r w:rsidR="002E16F4" w:rsidRPr="00286CB5">
        <w:rPr>
          <w:rFonts w:eastAsia="Times New Roman"/>
          <w:color w:val="auto"/>
          <w:lang w:eastAsia="pl-PL"/>
        </w:rPr>
        <w:t>u</w:t>
      </w:r>
      <w:r w:rsidRPr="00286CB5">
        <w:rPr>
          <w:rFonts w:eastAsia="Times New Roman"/>
          <w:color w:val="auto"/>
          <w:lang w:eastAsia="pl-PL"/>
        </w:rPr>
        <w:t xml:space="preserve"> pomiarów i testów </w:t>
      </w:r>
      <w:r w:rsidR="002E16F4" w:rsidRPr="00286CB5">
        <w:rPr>
          <w:rFonts w:eastAsia="Times New Roman"/>
          <w:color w:val="auto"/>
          <w:lang w:eastAsia="pl-PL"/>
        </w:rPr>
        <w:t xml:space="preserve">wykonywanych </w:t>
      </w:r>
      <w:r w:rsidRPr="00286CB5">
        <w:rPr>
          <w:rFonts w:eastAsia="Times New Roman"/>
          <w:color w:val="auto"/>
          <w:lang w:eastAsia="pl-PL"/>
        </w:rPr>
        <w:t xml:space="preserve">w trakcie </w:t>
      </w:r>
      <w:r w:rsidR="003E1195" w:rsidRPr="00286CB5">
        <w:rPr>
          <w:rFonts w:eastAsia="Times New Roman"/>
          <w:color w:val="auto"/>
          <w:lang w:eastAsia="pl-PL"/>
        </w:rPr>
        <w:t>tych kontroli;</w:t>
      </w:r>
    </w:p>
    <w:p w:rsidR="008851A3" w:rsidRPr="00286CB5" w:rsidRDefault="008851A3" w:rsidP="00286CB5">
      <w:pPr>
        <w:pStyle w:val="Akapitzlist"/>
        <w:numPr>
          <w:ilvl w:val="0"/>
          <w:numId w:val="6"/>
        </w:numPr>
        <w:spacing w:before="105" w:after="0"/>
        <w:ind w:left="285" w:hanging="285"/>
        <w:contextualSpacing w:val="0"/>
        <w:jc w:val="both"/>
        <w:rPr>
          <w:color w:val="auto"/>
        </w:rPr>
      </w:pPr>
      <w:r w:rsidRPr="00286CB5">
        <w:rPr>
          <w:color w:val="auto"/>
        </w:rPr>
        <w:t>skorygowania błędnych zapisów.</w:t>
      </w:r>
    </w:p>
    <w:p w:rsidR="003E43C2" w:rsidRPr="00286CB5" w:rsidRDefault="008A1797" w:rsidP="00286CB5">
      <w:pPr>
        <w:suppressAutoHyphens/>
        <w:spacing w:before="105" w:after="0"/>
        <w:ind w:firstLine="285"/>
        <w:jc w:val="both"/>
        <w:rPr>
          <w:color w:val="auto"/>
        </w:rPr>
      </w:pPr>
      <w:r w:rsidRPr="00286CB5">
        <w:rPr>
          <w:color w:val="auto"/>
        </w:rPr>
        <w:t>W związku z proponowanymi obszernymi zmianami w stosunku do obowiązujące</w:t>
      </w:r>
      <w:r w:rsidR="00AF3199" w:rsidRPr="00286CB5">
        <w:rPr>
          <w:color w:val="auto"/>
        </w:rPr>
        <w:t>j</w:t>
      </w:r>
      <w:r w:rsidRPr="00286CB5">
        <w:rPr>
          <w:color w:val="auto"/>
        </w:rPr>
        <w:t xml:space="preserve"> </w:t>
      </w:r>
      <w:r w:rsidR="00AF3199" w:rsidRPr="00286CB5">
        <w:rPr>
          <w:color w:val="auto"/>
        </w:rPr>
        <w:t>regulacji</w:t>
      </w:r>
      <w:r w:rsidRPr="00286CB5">
        <w:rPr>
          <w:color w:val="auto"/>
        </w:rPr>
        <w:t xml:space="preserve"> proponuje się nowe rozporządzenie M</w:t>
      </w:r>
      <w:r w:rsidR="00C47CB2" w:rsidRPr="00286CB5">
        <w:rPr>
          <w:color w:val="auto"/>
        </w:rPr>
        <w:t xml:space="preserve">inistra </w:t>
      </w:r>
      <w:r w:rsidRPr="00286CB5">
        <w:rPr>
          <w:color w:val="auto"/>
        </w:rPr>
        <w:t>I</w:t>
      </w:r>
      <w:r w:rsidR="00C47CB2" w:rsidRPr="00286CB5">
        <w:rPr>
          <w:color w:val="auto"/>
        </w:rPr>
        <w:t xml:space="preserve">nfrastruktury </w:t>
      </w:r>
      <w:r w:rsidRPr="00286CB5">
        <w:rPr>
          <w:color w:val="auto"/>
        </w:rPr>
        <w:t>i</w:t>
      </w:r>
      <w:r w:rsidR="00C47CB2" w:rsidRPr="00286CB5">
        <w:rPr>
          <w:color w:val="auto"/>
        </w:rPr>
        <w:t xml:space="preserve"> </w:t>
      </w:r>
      <w:r w:rsidRPr="00286CB5">
        <w:rPr>
          <w:color w:val="auto"/>
        </w:rPr>
        <w:t>R</w:t>
      </w:r>
      <w:r w:rsidR="00C47CB2" w:rsidRPr="00286CB5">
        <w:rPr>
          <w:color w:val="auto"/>
        </w:rPr>
        <w:t>ozwoju</w:t>
      </w:r>
      <w:r w:rsidRPr="00286CB5">
        <w:rPr>
          <w:color w:val="auto"/>
        </w:rPr>
        <w:t xml:space="preserve"> w</w:t>
      </w:r>
      <w:r w:rsidR="00C47CB2" w:rsidRPr="00286CB5">
        <w:rPr>
          <w:color w:val="auto"/>
        </w:rPr>
        <w:t xml:space="preserve"> </w:t>
      </w:r>
      <w:r w:rsidRPr="00286CB5">
        <w:rPr>
          <w:color w:val="auto"/>
        </w:rPr>
        <w:t>s</w:t>
      </w:r>
      <w:r w:rsidR="00C47CB2" w:rsidRPr="00286CB5">
        <w:rPr>
          <w:color w:val="auto"/>
        </w:rPr>
        <w:t>prawie</w:t>
      </w:r>
      <w:r w:rsidRPr="00286CB5">
        <w:rPr>
          <w:color w:val="auto"/>
        </w:rPr>
        <w:t xml:space="preserve"> </w:t>
      </w:r>
      <w:r w:rsidR="00C47CB2" w:rsidRPr="00286CB5">
        <w:rPr>
          <w:color w:val="auto"/>
        </w:rPr>
        <w:t>lotniczych urządzeń naziemnych</w:t>
      </w:r>
      <w:r w:rsidRPr="00286CB5">
        <w:rPr>
          <w:color w:val="auto"/>
        </w:rPr>
        <w:t xml:space="preserve"> uwzględni</w:t>
      </w:r>
      <w:r w:rsidR="00C47CB2" w:rsidRPr="00286CB5">
        <w:rPr>
          <w:color w:val="auto"/>
        </w:rPr>
        <w:t>ające</w:t>
      </w:r>
      <w:r w:rsidRPr="00286CB5">
        <w:rPr>
          <w:color w:val="auto"/>
        </w:rPr>
        <w:t xml:space="preserve"> zmian</w:t>
      </w:r>
      <w:r w:rsidR="00C47CB2" w:rsidRPr="00286CB5">
        <w:rPr>
          <w:color w:val="auto"/>
        </w:rPr>
        <w:t>y</w:t>
      </w:r>
      <w:r w:rsidRPr="00286CB5">
        <w:rPr>
          <w:color w:val="auto"/>
        </w:rPr>
        <w:t xml:space="preserve"> wyszczególnion</w:t>
      </w:r>
      <w:r w:rsidR="00C47CB2" w:rsidRPr="00286CB5">
        <w:rPr>
          <w:color w:val="auto"/>
        </w:rPr>
        <w:t>e</w:t>
      </w:r>
      <w:r w:rsidRPr="00286CB5">
        <w:rPr>
          <w:color w:val="auto"/>
        </w:rPr>
        <w:t xml:space="preserve"> w pkt II.</w:t>
      </w:r>
    </w:p>
    <w:p w:rsidR="00473BA8" w:rsidRPr="00286CB5" w:rsidRDefault="00473BA8" w:rsidP="00286CB5">
      <w:pPr>
        <w:suppressAutoHyphens/>
        <w:spacing w:before="105" w:after="0"/>
        <w:jc w:val="both"/>
        <w:rPr>
          <w:color w:val="auto"/>
        </w:rPr>
      </w:pPr>
    </w:p>
    <w:p w:rsidR="003E43C2" w:rsidRPr="00286CB5" w:rsidRDefault="00AF3199" w:rsidP="00286CB5">
      <w:pPr>
        <w:suppressAutoHyphens/>
        <w:spacing w:before="105" w:after="0"/>
        <w:jc w:val="both"/>
        <w:rPr>
          <w:color w:val="auto"/>
        </w:rPr>
      </w:pPr>
      <w:r w:rsidRPr="00286CB5">
        <w:rPr>
          <w:b/>
          <w:color w:val="auto"/>
        </w:rPr>
        <w:t>II. Zakres regulacji</w:t>
      </w:r>
    </w:p>
    <w:p w:rsidR="00B64F60" w:rsidRPr="00286CB5" w:rsidRDefault="003E43C2" w:rsidP="00286CB5">
      <w:pPr>
        <w:pStyle w:val="Akapitzlist"/>
        <w:numPr>
          <w:ilvl w:val="0"/>
          <w:numId w:val="11"/>
        </w:numPr>
        <w:suppressAutoHyphens/>
        <w:spacing w:before="105" w:after="0"/>
        <w:contextualSpacing w:val="0"/>
        <w:jc w:val="both"/>
        <w:rPr>
          <w:color w:val="auto"/>
        </w:rPr>
      </w:pPr>
      <w:r w:rsidRPr="00286CB5">
        <w:rPr>
          <w:color w:val="auto"/>
        </w:rPr>
        <w:t xml:space="preserve">W </w:t>
      </w:r>
      <w:r w:rsidRPr="00286CB5">
        <w:rPr>
          <w:bCs/>
          <w:color w:val="auto"/>
        </w:rPr>
        <w:t>§ </w:t>
      </w:r>
      <w:r w:rsidR="00AC413F" w:rsidRPr="00286CB5">
        <w:rPr>
          <w:bCs/>
          <w:color w:val="auto"/>
        </w:rPr>
        <w:t>2</w:t>
      </w:r>
      <w:r w:rsidRPr="00286CB5">
        <w:rPr>
          <w:color w:val="auto"/>
        </w:rPr>
        <w:t xml:space="preserve"> </w:t>
      </w:r>
      <w:r w:rsidR="004C475C" w:rsidRPr="00286CB5">
        <w:rPr>
          <w:color w:val="auto"/>
        </w:rPr>
        <w:t xml:space="preserve">rozporządzenia proponuje się </w:t>
      </w:r>
      <w:r w:rsidR="00FD1650" w:rsidRPr="00286CB5">
        <w:rPr>
          <w:color w:val="auto"/>
        </w:rPr>
        <w:t>dodanie do definicji skrótów:</w:t>
      </w:r>
      <w:r w:rsidR="003F73C4" w:rsidRPr="00286CB5">
        <w:rPr>
          <w:color w:val="auto"/>
        </w:rPr>
        <w:t xml:space="preserve"> </w:t>
      </w:r>
      <w:r w:rsidR="00BB12F6" w:rsidRPr="00286CB5">
        <w:rPr>
          <w:color w:val="auto"/>
        </w:rPr>
        <w:t>„</w:t>
      </w:r>
      <w:r w:rsidR="004C475C" w:rsidRPr="00286CB5">
        <w:rPr>
          <w:color w:val="auto"/>
        </w:rPr>
        <w:t>EATMN</w:t>
      </w:r>
      <w:r w:rsidR="00BB12F6" w:rsidRPr="00286CB5">
        <w:rPr>
          <w:color w:val="auto"/>
        </w:rPr>
        <w:t xml:space="preserve">” </w:t>
      </w:r>
      <w:r w:rsidR="00FD1650" w:rsidRPr="00286CB5">
        <w:rPr>
          <w:rFonts w:eastAsia="Times New Roman"/>
          <w:color w:val="auto"/>
          <w:lang w:eastAsia="pl-PL"/>
        </w:rPr>
        <w:t>(</w:t>
      </w:r>
      <w:proofErr w:type="spellStart"/>
      <w:r w:rsidR="00FD1650" w:rsidRPr="00286CB5">
        <w:rPr>
          <w:rFonts w:eastAsia="Times New Roman"/>
          <w:color w:val="auto"/>
          <w:lang w:eastAsia="pl-PL"/>
        </w:rPr>
        <w:t>European</w:t>
      </w:r>
      <w:proofErr w:type="spellEnd"/>
      <w:r w:rsidR="00FD1650" w:rsidRPr="00286CB5">
        <w:rPr>
          <w:rFonts w:eastAsia="Times New Roman"/>
          <w:color w:val="auto"/>
          <w:lang w:eastAsia="pl-PL"/>
        </w:rPr>
        <w:t xml:space="preserve"> </w:t>
      </w:r>
      <w:proofErr w:type="spellStart"/>
      <w:r w:rsidR="00FD1650" w:rsidRPr="00286CB5">
        <w:rPr>
          <w:rFonts w:eastAsia="Times New Roman"/>
          <w:color w:val="auto"/>
          <w:lang w:eastAsia="pl-PL"/>
        </w:rPr>
        <w:t>Air</w:t>
      </w:r>
      <w:proofErr w:type="spellEnd"/>
      <w:r w:rsidR="00FD1650" w:rsidRPr="00286CB5">
        <w:rPr>
          <w:rFonts w:eastAsia="Times New Roman"/>
          <w:color w:val="auto"/>
          <w:lang w:eastAsia="pl-PL"/>
        </w:rPr>
        <w:t xml:space="preserve"> </w:t>
      </w:r>
      <w:proofErr w:type="spellStart"/>
      <w:r w:rsidR="00FD1650" w:rsidRPr="00286CB5">
        <w:rPr>
          <w:rFonts w:eastAsia="Times New Roman"/>
          <w:color w:val="auto"/>
          <w:lang w:eastAsia="pl-PL"/>
        </w:rPr>
        <w:t>Traffic</w:t>
      </w:r>
      <w:proofErr w:type="spellEnd"/>
      <w:r w:rsidR="00FD1650" w:rsidRPr="00286CB5">
        <w:rPr>
          <w:rFonts w:eastAsia="Times New Roman"/>
          <w:color w:val="auto"/>
          <w:lang w:eastAsia="pl-PL"/>
        </w:rPr>
        <w:t xml:space="preserve"> Management Network)</w:t>
      </w:r>
      <w:r w:rsidR="003F73C4" w:rsidRPr="00286CB5">
        <w:rPr>
          <w:rFonts w:eastAsia="Times New Roman"/>
          <w:color w:val="auto"/>
          <w:lang w:eastAsia="pl-PL"/>
        </w:rPr>
        <w:t>,</w:t>
      </w:r>
      <w:r w:rsidR="00FD1650" w:rsidRPr="00286CB5">
        <w:rPr>
          <w:rFonts w:eastAsia="Times New Roman"/>
          <w:color w:val="auto"/>
          <w:lang w:eastAsia="pl-PL"/>
        </w:rPr>
        <w:t xml:space="preserve"> </w:t>
      </w:r>
      <w:r w:rsidR="00852275" w:rsidRPr="00286CB5">
        <w:rPr>
          <w:rFonts w:eastAsia="Times New Roman"/>
          <w:bCs/>
          <w:color w:val="auto"/>
          <w:lang w:eastAsia="pl-PL"/>
        </w:rPr>
        <w:t>GBAS (</w:t>
      </w:r>
      <w:proofErr w:type="spellStart"/>
      <w:r w:rsidR="00852275" w:rsidRPr="00286CB5">
        <w:rPr>
          <w:rFonts w:eastAsia="Times New Roman"/>
          <w:bCs/>
          <w:color w:val="auto"/>
          <w:lang w:eastAsia="pl-PL"/>
        </w:rPr>
        <w:t>Ground</w:t>
      </w:r>
      <w:proofErr w:type="spellEnd"/>
      <w:r w:rsidR="00852275" w:rsidRPr="00286CB5">
        <w:rPr>
          <w:rFonts w:eastAsia="Times New Roman"/>
          <w:bCs/>
          <w:color w:val="auto"/>
          <w:lang w:eastAsia="pl-PL"/>
        </w:rPr>
        <w:t xml:space="preserve"> </w:t>
      </w:r>
      <w:proofErr w:type="spellStart"/>
      <w:r w:rsidR="00852275" w:rsidRPr="00286CB5">
        <w:rPr>
          <w:rFonts w:eastAsia="Times New Roman"/>
          <w:bCs/>
          <w:color w:val="auto"/>
          <w:lang w:eastAsia="pl-PL"/>
        </w:rPr>
        <w:t>Based</w:t>
      </w:r>
      <w:proofErr w:type="spellEnd"/>
      <w:r w:rsidR="00852275" w:rsidRPr="00286CB5">
        <w:rPr>
          <w:rFonts w:eastAsia="Times New Roman"/>
          <w:bCs/>
          <w:color w:val="auto"/>
          <w:lang w:eastAsia="pl-PL"/>
        </w:rPr>
        <w:t xml:space="preserve"> </w:t>
      </w:r>
      <w:proofErr w:type="spellStart"/>
      <w:r w:rsidR="00852275" w:rsidRPr="00286CB5">
        <w:rPr>
          <w:rFonts w:eastAsia="Times New Roman"/>
          <w:bCs/>
          <w:color w:val="auto"/>
          <w:lang w:eastAsia="pl-PL"/>
        </w:rPr>
        <w:t>Augmentation</w:t>
      </w:r>
      <w:proofErr w:type="spellEnd"/>
      <w:r w:rsidR="00852275" w:rsidRPr="00286CB5">
        <w:rPr>
          <w:rFonts w:eastAsia="Times New Roman"/>
          <w:bCs/>
          <w:color w:val="auto"/>
          <w:lang w:eastAsia="pl-PL"/>
        </w:rPr>
        <w:t xml:space="preserve"> System)</w:t>
      </w:r>
      <w:r w:rsidR="003F73C4" w:rsidRPr="00286CB5">
        <w:rPr>
          <w:rFonts w:eastAsia="Times New Roman"/>
          <w:bCs/>
          <w:color w:val="auto"/>
          <w:lang w:eastAsia="pl-PL"/>
        </w:rPr>
        <w:t>,</w:t>
      </w:r>
      <w:r w:rsidR="00852275" w:rsidRPr="00286CB5">
        <w:rPr>
          <w:rFonts w:eastAsia="Times New Roman"/>
          <w:bCs/>
          <w:color w:val="auto"/>
          <w:lang w:eastAsia="pl-PL"/>
        </w:rPr>
        <w:t xml:space="preserve"> </w:t>
      </w:r>
      <w:r w:rsidR="003F73C4" w:rsidRPr="00286CB5">
        <w:rPr>
          <w:rFonts w:eastAsia="Times New Roman"/>
          <w:bCs/>
          <w:color w:val="auto"/>
          <w:lang w:eastAsia="pl-PL"/>
        </w:rPr>
        <w:t>SAT</w:t>
      </w:r>
      <w:r w:rsidR="00852275" w:rsidRPr="00286CB5">
        <w:rPr>
          <w:rFonts w:eastAsia="Times New Roman"/>
          <w:bCs/>
          <w:color w:val="auto"/>
          <w:lang w:eastAsia="pl-PL"/>
        </w:rPr>
        <w:t xml:space="preserve"> </w:t>
      </w:r>
      <w:r w:rsidR="003F73C4" w:rsidRPr="00286CB5">
        <w:rPr>
          <w:rFonts w:eastAsia="Times New Roman"/>
          <w:bCs/>
          <w:color w:val="auto"/>
          <w:lang w:eastAsia="pl-PL"/>
        </w:rPr>
        <w:t xml:space="preserve">(Site </w:t>
      </w:r>
      <w:proofErr w:type="spellStart"/>
      <w:r w:rsidR="003F73C4" w:rsidRPr="00286CB5">
        <w:rPr>
          <w:rFonts w:eastAsia="Times New Roman"/>
          <w:bCs/>
          <w:color w:val="auto"/>
          <w:lang w:eastAsia="pl-PL"/>
        </w:rPr>
        <w:t>Acceptance</w:t>
      </w:r>
      <w:proofErr w:type="spellEnd"/>
      <w:r w:rsidR="003F73C4" w:rsidRPr="00286CB5">
        <w:rPr>
          <w:rFonts w:eastAsia="Times New Roman"/>
          <w:bCs/>
          <w:color w:val="auto"/>
          <w:lang w:eastAsia="pl-PL"/>
        </w:rPr>
        <w:t xml:space="preserve"> Test)</w:t>
      </w:r>
      <w:r w:rsidR="00494963" w:rsidRPr="00286CB5">
        <w:rPr>
          <w:rFonts w:eastAsia="Times New Roman"/>
          <w:bCs/>
          <w:color w:val="auto"/>
          <w:lang w:eastAsia="pl-PL"/>
        </w:rPr>
        <w:t xml:space="preserve"> oraz </w:t>
      </w:r>
      <w:r w:rsidR="003F73C4" w:rsidRPr="00286CB5">
        <w:rPr>
          <w:rFonts w:eastAsia="Times New Roman"/>
          <w:bCs/>
          <w:color w:val="auto"/>
          <w:lang w:eastAsia="pl-PL"/>
        </w:rPr>
        <w:t xml:space="preserve"> zmianę definicji pojęcia „personel techniczny”</w:t>
      </w:r>
      <w:r w:rsidR="00494963" w:rsidRPr="00286CB5">
        <w:rPr>
          <w:rFonts w:eastAsia="Times New Roman"/>
          <w:bCs/>
          <w:color w:val="auto"/>
          <w:lang w:eastAsia="pl-PL"/>
        </w:rPr>
        <w:t xml:space="preserve">. Przepis w pkt </w:t>
      </w:r>
      <w:r w:rsidR="00656DD8" w:rsidRPr="00286CB5">
        <w:rPr>
          <w:rFonts w:eastAsia="Times New Roman"/>
          <w:bCs/>
          <w:color w:val="auto"/>
          <w:lang w:eastAsia="pl-PL"/>
        </w:rPr>
        <w:t>17</w:t>
      </w:r>
      <w:r w:rsidR="003F73C4" w:rsidRPr="00286CB5">
        <w:rPr>
          <w:rFonts w:eastAsia="Times New Roman"/>
          <w:bCs/>
          <w:color w:val="auto"/>
          <w:lang w:eastAsia="pl-PL"/>
        </w:rPr>
        <w:t xml:space="preserve"> </w:t>
      </w:r>
      <w:r w:rsidR="00B840B9" w:rsidRPr="00286CB5">
        <w:rPr>
          <w:rFonts w:eastAsia="Times New Roman"/>
          <w:bCs/>
          <w:color w:val="auto"/>
          <w:lang w:eastAsia="pl-PL"/>
        </w:rPr>
        <w:t xml:space="preserve">definiuje </w:t>
      </w:r>
      <w:r w:rsidR="003F73C4" w:rsidRPr="00286CB5">
        <w:rPr>
          <w:rFonts w:eastAsia="Times New Roman"/>
          <w:bCs/>
          <w:color w:val="auto"/>
          <w:lang w:eastAsia="pl-PL"/>
        </w:rPr>
        <w:t>pojęci</w:t>
      </w:r>
      <w:r w:rsidR="00B840B9" w:rsidRPr="00286CB5">
        <w:rPr>
          <w:rFonts w:eastAsia="Times New Roman"/>
          <w:bCs/>
          <w:color w:val="auto"/>
          <w:lang w:eastAsia="pl-PL"/>
        </w:rPr>
        <w:t>e</w:t>
      </w:r>
      <w:r w:rsidR="003F73C4" w:rsidRPr="00286CB5">
        <w:rPr>
          <w:rFonts w:eastAsia="Times New Roman"/>
          <w:bCs/>
          <w:color w:val="auto"/>
          <w:lang w:eastAsia="pl-PL"/>
        </w:rPr>
        <w:t xml:space="preserve"> „podmiot uprawniony”</w:t>
      </w:r>
      <w:r w:rsidR="006D53A0" w:rsidRPr="00286CB5">
        <w:rPr>
          <w:rFonts w:eastAsia="Times New Roman"/>
          <w:bCs/>
          <w:color w:val="auto"/>
          <w:lang w:eastAsia="pl-PL"/>
        </w:rPr>
        <w:t xml:space="preserve"> poprzez wskazanie podmiot</w:t>
      </w:r>
      <w:r w:rsidR="0095216E" w:rsidRPr="00286CB5">
        <w:rPr>
          <w:rFonts w:eastAsia="Times New Roman"/>
          <w:bCs/>
          <w:color w:val="auto"/>
          <w:lang w:eastAsia="pl-PL"/>
        </w:rPr>
        <w:t>u uprawnionego</w:t>
      </w:r>
      <w:r w:rsidR="006D53A0" w:rsidRPr="00286CB5">
        <w:rPr>
          <w:rFonts w:eastAsia="Times New Roman"/>
          <w:bCs/>
          <w:color w:val="auto"/>
          <w:lang w:eastAsia="pl-PL"/>
        </w:rPr>
        <w:t xml:space="preserve"> do wykonywania operacji lotniczych patrolowania, obserwacji lub inspekcji na podstawie certyfikatu usług lotniczych AWC (</w:t>
      </w:r>
      <w:proofErr w:type="spellStart"/>
      <w:r w:rsidR="006D53A0" w:rsidRPr="00286CB5">
        <w:rPr>
          <w:rFonts w:eastAsia="Times New Roman"/>
          <w:bCs/>
          <w:color w:val="auto"/>
          <w:lang w:eastAsia="pl-PL"/>
        </w:rPr>
        <w:t>Aerial</w:t>
      </w:r>
      <w:proofErr w:type="spellEnd"/>
      <w:r w:rsidR="006D53A0" w:rsidRPr="00286CB5">
        <w:rPr>
          <w:rFonts w:eastAsia="Times New Roman"/>
          <w:bCs/>
          <w:color w:val="auto"/>
          <w:lang w:eastAsia="pl-PL"/>
        </w:rPr>
        <w:t xml:space="preserve"> Works </w:t>
      </w:r>
      <w:proofErr w:type="spellStart"/>
      <w:r w:rsidR="006D53A0" w:rsidRPr="00286CB5">
        <w:rPr>
          <w:rFonts w:eastAsia="Times New Roman"/>
          <w:bCs/>
          <w:color w:val="auto"/>
          <w:lang w:eastAsia="pl-PL"/>
        </w:rPr>
        <w:t>Certificate</w:t>
      </w:r>
      <w:proofErr w:type="spellEnd"/>
      <w:r w:rsidR="006D53A0" w:rsidRPr="00286CB5">
        <w:rPr>
          <w:rFonts w:eastAsia="Times New Roman"/>
          <w:bCs/>
          <w:color w:val="auto"/>
          <w:lang w:eastAsia="pl-PL"/>
        </w:rPr>
        <w:t xml:space="preserve">) (lit. a), albo zgłoszenia do Prezesa Urzędu zarobkowych operacji specjalistycznych (lit. b). Przyjęte rozwiązanie wynika ze </w:t>
      </w:r>
      <w:r w:rsidR="009A7DDC" w:rsidRPr="00286CB5">
        <w:rPr>
          <w:rFonts w:eastAsia="Times New Roman"/>
          <w:bCs/>
          <w:color w:val="auto"/>
          <w:lang w:eastAsia="pl-PL"/>
        </w:rPr>
        <w:t>zmian w przepisach Unii Europejskiej w zakresie</w:t>
      </w:r>
      <w:r w:rsidR="00B64F60" w:rsidRPr="00286CB5">
        <w:rPr>
          <w:rFonts w:eastAsia="Times New Roman"/>
          <w:bCs/>
          <w:color w:val="auto"/>
          <w:lang w:eastAsia="pl-PL"/>
        </w:rPr>
        <w:t xml:space="preserve"> uzyskiwania uprawnień do wykonywania usług </w:t>
      </w:r>
      <w:r w:rsidR="00B64F60" w:rsidRPr="00286CB5">
        <w:rPr>
          <w:rFonts w:eastAsia="Times New Roman"/>
          <w:bCs/>
          <w:color w:val="auto"/>
          <w:lang w:eastAsia="pl-PL"/>
        </w:rPr>
        <w:lastRenderedPageBreak/>
        <w:t>lotniczych. O</w:t>
      </w:r>
      <w:r w:rsidR="006D53A0" w:rsidRPr="00286CB5">
        <w:rPr>
          <w:rFonts w:eastAsia="Times New Roman"/>
          <w:bCs/>
          <w:color w:val="auto"/>
          <w:lang w:eastAsia="pl-PL"/>
        </w:rPr>
        <w:t xml:space="preserve">d dnia 1 stycznia 2016 r. komercyjna działalność w zakresie operacji specjalistycznych (zmiana nazewnictwa – dotychczasowe usługi lotnicze zostały w przepisach Unii Europejskiej określone jako operacje specjalistyczne) z wykorzystaniem samolotów, śmigłowców, szybowców i balonów będzie regulowana przez rozporządzenie Komisji (UE) nr </w:t>
      </w:r>
      <w:r w:rsidR="00FC5CEF" w:rsidRPr="00286CB5">
        <w:rPr>
          <w:rFonts w:eastAsia="Times New Roman"/>
          <w:bCs/>
          <w:color w:val="auto"/>
          <w:lang w:eastAsia="pl-PL"/>
        </w:rPr>
        <w:t xml:space="preserve">965/2012 z dnia 5 października 2012 r. ustanawiające wymagania techniczne i procedury administracyjne odnoszące się do operacji lotniczych zgodnie z rozporządzeniem Parlamentu Europejskiego i Rady (WE) nr 216/2008 (Dz. Urz. UE L 296 z 25.10.2012, str. 1, z </w:t>
      </w:r>
      <w:proofErr w:type="spellStart"/>
      <w:r w:rsidR="00FC5CEF" w:rsidRPr="00286CB5">
        <w:rPr>
          <w:rFonts w:eastAsia="Times New Roman"/>
          <w:bCs/>
          <w:color w:val="auto"/>
          <w:lang w:eastAsia="pl-PL"/>
        </w:rPr>
        <w:t>późn</w:t>
      </w:r>
      <w:proofErr w:type="spellEnd"/>
      <w:r w:rsidR="00FC5CEF" w:rsidRPr="00286CB5">
        <w:rPr>
          <w:rFonts w:eastAsia="Times New Roman"/>
          <w:bCs/>
          <w:color w:val="auto"/>
          <w:lang w:eastAsia="pl-PL"/>
        </w:rPr>
        <w:t>. zm.)</w:t>
      </w:r>
      <w:r w:rsidR="006D53A0" w:rsidRPr="00286CB5">
        <w:rPr>
          <w:rFonts w:eastAsia="Times New Roman"/>
          <w:bCs/>
          <w:color w:val="auto"/>
          <w:lang w:eastAsia="pl-PL"/>
        </w:rPr>
        <w:t>, bowiem z tą datą zaczną obowiązywać wobec powyższych rodzajów operacji lotniczych przepisy załącznika VIII „Operacje specjalistyczne” i załącznika III „Wymagania organizacyjne dla operacji lotniczych”. Działalność ta będzie podlegała zgłoszeniu, zgodnie z ORO.DEC.100 rozporządzenia nr 965/2012 oraz wymaganiom określonym w ORO.SPO.100 lub, w przypadku zarobkowych operacji specjalistycznych wysokiego ryzyka, uzyskaniu zezwolenia Prezesa Urzędu zgodnie z ORO.SPO.110 rozporządzenia Komisji (UE) nr 965/2012.</w:t>
      </w:r>
    </w:p>
    <w:p w:rsidR="00B64F60" w:rsidRPr="00286CB5" w:rsidRDefault="00B64F60" w:rsidP="00286CB5">
      <w:pPr>
        <w:pStyle w:val="Akapitzlist"/>
        <w:suppressAutoHyphens/>
        <w:spacing w:before="105" w:after="0"/>
        <w:ind w:left="360"/>
        <w:contextualSpacing w:val="0"/>
        <w:jc w:val="both"/>
        <w:rPr>
          <w:rFonts w:eastAsia="Times New Roman"/>
          <w:bCs/>
          <w:color w:val="auto"/>
          <w:lang w:eastAsia="pl-PL"/>
        </w:rPr>
      </w:pPr>
      <w:r w:rsidRPr="00286CB5">
        <w:rPr>
          <w:color w:val="auto"/>
        </w:rPr>
        <w:t>Opisaną zmianę w prawodawstwie UE projekt uwzględnia poprzez stosowne regulacje w przepisie o wejściu w życie (§</w:t>
      </w:r>
      <w:r w:rsidR="003C3D14" w:rsidRPr="00286CB5">
        <w:rPr>
          <w:color w:val="auto"/>
        </w:rPr>
        <w:t xml:space="preserve"> 16 projektu).</w:t>
      </w:r>
      <w:r w:rsidRPr="00286CB5">
        <w:rPr>
          <w:color w:val="auto"/>
        </w:rPr>
        <w:t xml:space="preserve"> </w:t>
      </w:r>
      <w:r w:rsidR="003C3D14" w:rsidRPr="00286CB5">
        <w:rPr>
          <w:color w:val="auto"/>
        </w:rPr>
        <w:t xml:space="preserve">Przepis ten uchyla z dniem 31 grudnia 2015 r. przedmiotową definicję w części dotyczącej </w:t>
      </w:r>
      <w:r w:rsidR="003C3D14" w:rsidRPr="00286CB5">
        <w:rPr>
          <w:rFonts w:eastAsia="Times New Roman"/>
          <w:bCs/>
          <w:color w:val="auto"/>
          <w:lang w:eastAsia="pl-PL"/>
        </w:rPr>
        <w:t xml:space="preserve">certyfikatu usług lotniczych AWC i wprowadza w życie </w:t>
      </w:r>
      <w:r w:rsidR="003C3D14" w:rsidRPr="00286CB5">
        <w:rPr>
          <w:color w:val="auto"/>
        </w:rPr>
        <w:t xml:space="preserve">z dniem 1 stycznia 2016 r. przepis w części dotyczącej obowiązku </w:t>
      </w:r>
      <w:r w:rsidR="003C3D14" w:rsidRPr="00286CB5">
        <w:rPr>
          <w:rFonts w:eastAsia="Times New Roman"/>
          <w:bCs/>
          <w:color w:val="auto"/>
          <w:lang w:eastAsia="pl-PL"/>
        </w:rPr>
        <w:t>zgłoszenia do Prezesa Urzędu zarobkowych operacji specjalistycznych.</w:t>
      </w:r>
    </w:p>
    <w:p w:rsidR="003E43C2" w:rsidRPr="00286CB5" w:rsidRDefault="003C3D14" w:rsidP="00286CB5">
      <w:pPr>
        <w:pStyle w:val="Akapitzlist"/>
        <w:suppressAutoHyphens/>
        <w:spacing w:before="105" w:after="0"/>
        <w:ind w:left="360"/>
        <w:contextualSpacing w:val="0"/>
        <w:jc w:val="both"/>
        <w:rPr>
          <w:color w:val="auto"/>
        </w:rPr>
      </w:pPr>
      <w:r w:rsidRPr="00286CB5">
        <w:rPr>
          <w:color w:val="auto"/>
        </w:rPr>
        <w:t>Tryb</w:t>
      </w:r>
      <w:r w:rsidR="00127A4B" w:rsidRPr="00286CB5">
        <w:rPr>
          <w:color w:val="auto"/>
        </w:rPr>
        <w:t xml:space="preserve"> </w:t>
      </w:r>
      <w:r w:rsidR="00127A4B" w:rsidRPr="00286CB5">
        <w:rPr>
          <w:rFonts w:eastAsia="Times New Roman"/>
          <w:bCs/>
          <w:color w:val="auto"/>
          <w:lang w:eastAsia="pl-PL"/>
        </w:rPr>
        <w:t>zgłoszenia do Prezesa Urzędu zarobkowych operacji specjalistycznych nie jest ujęty w przepisach ustawy</w:t>
      </w:r>
      <w:r w:rsidR="00B82DF9">
        <w:rPr>
          <w:rFonts w:eastAsia="Times New Roman"/>
          <w:bCs/>
          <w:color w:val="auto"/>
          <w:lang w:eastAsia="pl-PL"/>
        </w:rPr>
        <w:t xml:space="preserve"> z dnia 3 lipca 2002 r.</w:t>
      </w:r>
      <w:r w:rsidR="00127A4B" w:rsidRPr="00286CB5">
        <w:rPr>
          <w:rFonts w:eastAsia="Times New Roman"/>
          <w:bCs/>
          <w:color w:val="auto"/>
          <w:lang w:eastAsia="pl-PL"/>
        </w:rPr>
        <w:t xml:space="preserve"> – Prawo lotnicze ponieważ został on uregulowany w przepisie ORO.DEC.100 rozporządzenia nr 965/2012, będzie zatem stosowany bezpośrednio.</w:t>
      </w:r>
    </w:p>
    <w:p w:rsidR="00957312" w:rsidRPr="00286CB5" w:rsidRDefault="005243A4" w:rsidP="00286CB5">
      <w:pPr>
        <w:pStyle w:val="Akapitzlist"/>
        <w:numPr>
          <w:ilvl w:val="0"/>
          <w:numId w:val="11"/>
        </w:numPr>
        <w:suppressAutoHyphens/>
        <w:spacing w:before="105" w:after="0"/>
        <w:contextualSpacing w:val="0"/>
        <w:jc w:val="both"/>
        <w:rPr>
          <w:color w:val="auto"/>
        </w:rPr>
      </w:pPr>
      <w:r w:rsidRPr="00286CB5">
        <w:rPr>
          <w:color w:val="auto"/>
        </w:rPr>
        <w:t xml:space="preserve">W </w:t>
      </w:r>
      <w:r w:rsidR="00BB12F6" w:rsidRPr="00286CB5">
        <w:rPr>
          <w:color w:val="auto"/>
        </w:rPr>
        <w:t xml:space="preserve">§ </w:t>
      </w:r>
      <w:r w:rsidR="00AC413F" w:rsidRPr="00286CB5">
        <w:rPr>
          <w:color w:val="auto"/>
        </w:rPr>
        <w:t>3</w:t>
      </w:r>
      <w:r w:rsidR="003E43C2" w:rsidRPr="00286CB5">
        <w:rPr>
          <w:color w:val="auto"/>
        </w:rPr>
        <w:t xml:space="preserve"> </w:t>
      </w:r>
      <w:r w:rsidRPr="00286CB5">
        <w:rPr>
          <w:color w:val="auto"/>
        </w:rPr>
        <w:t xml:space="preserve">rozporządzenia proponuje się </w:t>
      </w:r>
      <w:r w:rsidR="00482ECC" w:rsidRPr="00286CB5">
        <w:rPr>
          <w:color w:val="auto"/>
        </w:rPr>
        <w:t>skorygowanie</w:t>
      </w:r>
      <w:r w:rsidR="003E1195" w:rsidRPr="00286CB5">
        <w:rPr>
          <w:color w:val="auto"/>
        </w:rPr>
        <w:t xml:space="preserve"> oraz</w:t>
      </w:r>
      <w:r w:rsidR="00202DDC" w:rsidRPr="00286CB5">
        <w:rPr>
          <w:color w:val="auto"/>
        </w:rPr>
        <w:t xml:space="preserve"> </w:t>
      </w:r>
      <w:r w:rsidR="00482ECC" w:rsidRPr="00286CB5">
        <w:rPr>
          <w:color w:val="auto"/>
        </w:rPr>
        <w:t xml:space="preserve">dodanie nowych </w:t>
      </w:r>
      <w:r w:rsidR="00DD0379" w:rsidRPr="00286CB5">
        <w:rPr>
          <w:color w:val="auto"/>
        </w:rPr>
        <w:t>nazw</w:t>
      </w:r>
      <w:r w:rsidRPr="00286CB5">
        <w:rPr>
          <w:color w:val="auto"/>
        </w:rPr>
        <w:t xml:space="preserve"> LUN </w:t>
      </w:r>
      <w:r w:rsidR="003D5BBF" w:rsidRPr="00286CB5">
        <w:rPr>
          <w:color w:val="auto"/>
        </w:rPr>
        <w:t>oraz ich części składowych</w:t>
      </w:r>
      <w:r w:rsidR="00957312" w:rsidRPr="00286CB5">
        <w:rPr>
          <w:color w:val="auto"/>
        </w:rPr>
        <w:t xml:space="preserve">, </w:t>
      </w:r>
      <w:r w:rsidR="003D5BBF" w:rsidRPr="00286CB5">
        <w:rPr>
          <w:color w:val="auto"/>
        </w:rPr>
        <w:t>w szczególności w zakresie klas VAN, MET i DP.</w:t>
      </w:r>
    </w:p>
    <w:p w:rsidR="001F2132" w:rsidRPr="00286CB5" w:rsidRDefault="00957312" w:rsidP="00CC483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5" w:after="0"/>
        <w:contextualSpacing w:val="0"/>
        <w:jc w:val="both"/>
        <w:rPr>
          <w:color w:val="auto"/>
        </w:rPr>
      </w:pPr>
      <w:r w:rsidRPr="00286CB5">
        <w:rPr>
          <w:color w:val="auto"/>
        </w:rPr>
        <w:t xml:space="preserve">W § </w:t>
      </w:r>
      <w:r w:rsidR="00AC413F" w:rsidRPr="00286CB5">
        <w:rPr>
          <w:color w:val="auto"/>
        </w:rPr>
        <w:t>4</w:t>
      </w:r>
      <w:r w:rsidRPr="00286CB5">
        <w:rPr>
          <w:color w:val="auto"/>
        </w:rPr>
        <w:t xml:space="preserve"> rozporządzenia proponuje się </w:t>
      </w:r>
      <w:r w:rsidR="009653B3" w:rsidRPr="00286CB5">
        <w:rPr>
          <w:color w:val="auto"/>
        </w:rPr>
        <w:t xml:space="preserve">rozszerzenie listy </w:t>
      </w:r>
      <w:r w:rsidR="00AF3199" w:rsidRPr="00286CB5">
        <w:rPr>
          <w:color w:val="auto"/>
        </w:rPr>
        <w:t xml:space="preserve">aktów prawnych </w:t>
      </w:r>
      <w:r w:rsidRPr="00286CB5">
        <w:rPr>
          <w:color w:val="auto"/>
        </w:rPr>
        <w:t xml:space="preserve">określających </w:t>
      </w:r>
      <w:r w:rsidR="009653B3" w:rsidRPr="00286CB5">
        <w:rPr>
          <w:color w:val="auto"/>
        </w:rPr>
        <w:t xml:space="preserve">wymagania techniczne i eksploatacyjne dla lotniczych urządzeń naziemnych wykorzystywanych do operacyjnego zabezpieczenia ruchu lotniczego </w:t>
      </w:r>
      <w:r w:rsidRPr="00286CB5">
        <w:rPr>
          <w:color w:val="auto"/>
        </w:rPr>
        <w:t xml:space="preserve">w związku z </w:t>
      </w:r>
      <w:r w:rsidR="00AE1BFB" w:rsidRPr="00286CB5">
        <w:rPr>
          <w:color w:val="auto"/>
        </w:rPr>
        <w:t xml:space="preserve">uchyleniem rozporządzenia </w:t>
      </w:r>
      <w:r w:rsidR="00C80EF2" w:rsidRPr="00286CB5">
        <w:rPr>
          <w:rFonts w:eastAsia="TimesNewRomanPSMT"/>
          <w:color w:val="auto"/>
        </w:rPr>
        <w:t>Komisji (WE) nr 1265/2007 z dnia 26 października 2007 r.</w:t>
      </w:r>
      <w:r w:rsidR="004D6507" w:rsidRPr="00286CB5">
        <w:rPr>
          <w:rFonts w:eastAsia="TimesNewRomanPSMT"/>
          <w:color w:val="auto"/>
        </w:rPr>
        <w:t xml:space="preserve"> ustanawiając</w:t>
      </w:r>
      <w:r w:rsidR="00654F81" w:rsidRPr="00286CB5">
        <w:rPr>
          <w:rFonts w:eastAsia="TimesNewRomanPSMT"/>
          <w:color w:val="auto"/>
        </w:rPr>
        <w:t>ego</w:t>
      </w:r>
      <w:r w:rsidR="004D6507" w:rsidRPr="00286CB5">
        <w:rPr>
          <w:rFonts w:eastAsia="TimesNewRomanPSMT"/>
          <w:color w:val="auto"/>
        </w:rPr>
        <w:t xml:space="preserve"> wymogi dotyczące separacji międzykanałowej w łączności powietrze – ziemia dla jednolitej europejskiej przestrzeni powietrznej</w:t>
      </w:r>
      <w:r w:rsidR="00292E42" w:rsidRPr="00286CB5">
        <w:rPr>
          <w:color w:val="auto"/>
        </w:rPr>
        <w:t xml:space="preserve"> </w:t>
      </w:r>
      <w:r w:rsidR="00654F81" w:rsidRPr="00286CB5">
        <w:rPr>
          <w:color w:val="auto"/>
        </w:rPr>
        <w:t>(Dz. Urz. UE L 283 z 27.10.2007, str. 25)</w:t>
      </w:r>
      <w:r w:rsidR="00654F81" w:rsidRPr="00286CB5" w:rsidDel="00AE1BFB">
        <w:rPr>
          <w:color w:val="auto"/>
        </w:rPr>
        <w:t xml:space="preserve"> </w:t>
      </w:r>
      <w:r w:rsidR="00AE1BFB" w:rsidRPr="00286CB5">
        <w:rPr>
          <w:color w:val="auto"/>
        </w:rPr>
        <w:t xml:space="preserve">i </w:t>
      </w:r>
      <w:r w:rsidR="00DD0379" w:rsidRPr="00286CB5">
        <w:rPr>
          <w:color w:val="auto"/>
        </w:rPr>
        <w:t xml:space="preserve">wejściem w życie </w:t>
      </w:r>
      <w:r w:rsidR="009653B3" w:rsidRPr="00286CB5">
        <w:rPr>
          <w:color w:val="auto"/>
        </w:rPr>
        <w:t xml:space="preserve">nowych </w:t>
      </w:r>
      <w:r w:rsidRPr="00286CB5">
        <w:rPr>
          <w:color w:val="auto"/>
        </w:rPr>
        <w:t>rozporządze</w:t>
      </w:r>
      <w:r w:rsidR="009653B3" w:rsidRPr="00286CB5">
        <w:rPr>
          <w:color w:val="auto"/>
        </w:rPr>
        <w:t>ń</w:t>
      </w:r>
      <w:r w:rsidR="00DD0379" w:rsidRPr="00286CB5">
        <w:rPr>
          <w:color w:val="auto"/>
        </w:rPr>
        <w:t xml:space="preserve"> </w:t>
      </w:r>
      <w:r w:rsidR="001F34C5" w:rsidRPr="00286CB5">
        <w:rPr>
          <w:color w:val="auto"/>
        </w:rPr>
        <w:t>regulujących materię</w:t>
      </w:r>
      <w:r w:rsidR="00734B18" w:rsidRPr="00286CB5">
        <w:rPr>
          <w:color w:val="auto"/>
        </w:rPr>
        <w:t xml:space="preserve"> dotyczącą warunków technicznych i eksploatacyjnych oraz wymagań, jakie powinny spełniać LUN, </w:t>
      </w:r>
      <w:r w:rsidR="00AE1BFB" w:rsidRPr="00286CB5">
        <w:rPr>
          <w:color w:val="auto"/>
        </w:rPr>
        <w:t>tj.</w:t>
      </w:r>
      <w:r w:rsidR="00734B18" w:rsidRPr="00286CB5">
        <w:rPr>
          <w:color w:val="auto"/>
        </w:rPr>
        <w:t>:</w:t>
      </w:r>
      <w:r w:rsidR="00AE1BFB" w:rsidRPr="00286CB5">
        <w:rPr>
          <w:color w:val="auto"/>
        </w:rPr>
        <w:t xml:space="preserve"> rozporządzenia </w:t>
      </w:r>
      <w:r w:rsidR="00521F74" w:rsidRPr="00286CB5">
        <w:rPr>
          <w:rFonts w:eastAsia="Times New Roman"/>
          <w:color w:val="auto"/>
          <w:lang w:eastAsia="pl-PL"/>
        </w:rPr>
        <w:t>wykonawczego Komisji (UE) nr 1079/2012 z dnia 16 listopada 2012 r</w:t>
      </w:r>
      <w:r w:rsidR="00CC4836">
        <w:rPr>
          <w:rFonts w:eastAsia="Times New Roman"/>
          <w:color w:val="auto"/>
          <w:lang w:eastAsia="pl-PL"/>
        </w:rPr>
        <w:t>.</w:t>
      </w:r>
      <w:r w:rsidR="00521F74" w:rsidRPr="00286CB5">
        <w:rPr>
          <w:rFonts w:eastAsia="Times New Roman"/>
          <w:color w:val="auto"/>
          <w:lang w:eastAsia="pl-PL"/>
        </w:rPr>
        <w:t xml:space="preserve"> </w:t>
      </w:r>
      <w:r w:rsidR="004D6507" w:rsidRPr="00286CB5">
        <w:rPr>
          <w:rFonts w:eastAsia="Times New Roman"/>
          <w:color w:val="auto"/>
          <w:lang w:eastAsia="pl-PL"/>
        </w:rPr>
        <w:t>ustanawiającego wymogi dotyczące separacji międzykanałowej w łączności głosowej dla jednolitej europejskiej przestrzeni powietrznej</w:t>
      </w:r>
      <w:r w:rsidR="00CC4836">
        <w:rPr>
          <w:rFonts w:eastAsia="Times New Roman"/>
          <w:color w:val="auto"/>
          <w:lang w:eastAsia="pl-PL"/>
        </w:rPr>
        <w:t xml:space="preserve"> </w:t>
      </w:r>
      <w:r w:rsidR="00CC4836" w:rsidRPr="00CC4836">
        <w:rPr>
          <w:rFonts w:eastAsia="Times New Roman"/>
          <w:color w:val="auto"/>
          <w:lang w:eastAsia="pl-PL"/>
        </w:rPr>
        <w:t>(Dz. U. L 320 z 17.11.2012, str. 14, z późn.zm.)</w:t>
      </w:r>
      <w:r w:rsidR="00AE1BFB" w:rsidRPr="00286CB5">
        <w:rPr>
          <w:color w:val="auto"/>
        </w:rPr>
        <w:t>, rozporządzenia</w:t>
      </w:r>
      <w:r w:rsidR="009179D8" w:rsidRPr="00286CB5">
        <w:rPr>
          <w:rFonts w:eastAsia="Times New Roman"/>
          <w:color w:val="auto"/>
          <w:lang w:eastAsia="pl-PL"/>
        </w:rPr>
        <w:t xml:space="preserve"> wykonawczego Komisji (UE) nr 1207/2011 z dnia 22 listopada 2011 r</w:t>
      </w:r>
      <w:r w:rsidR="00AE1BFB" w:rsidRPr="00286CB5">
        <w:rPr>
          <w:rFonts w:eastAsia="Times New Roman"/>
          <w:color w:val="auto"/>
          <w:lang w:eastAsia="pl-PL"/>
        </w:rPr>
        <w:t>.</w:t>
      </w:r>
      <w:r w:rsidR="004D6507" w:rsidRPr="00286CB5">
        <w:rPr>
          <w:rFonts w:eastAsia="Times New Roman"/>
          <w:color w:val="auto"/>
          <w:lang w:eastAsia="pl-PL"/>
        </w:rPr>
        <w:t xml:space="preserve"> ustanawiającego wymogi dotyczące skuteczności działania i interoperacyjności systemów dozorowania w jednolitej europejskiej przestrzeni powietrznej</w:t>
      </w:r>
      <w:r w:rsidR="00CC4836">
        <w:rPr>
          <w:rFonts w:eastAsia="Times New Roman"/>
          <w:color w:val="auto"/>
          <w:lang w:eastAsia="pl-PL"/>
        </w:rPr>
        <w:t xml:space="preserve"> </w:t>
      </w:r>
      <w:r w:rsidR="00CC4836" w:rsidRPr="00CC4836">
        <w:rPr>
          <w:rFonts w:eastAsia="Times New Roman"/>
          <w:color w:val="auto"/>
          <w:lang w:eastAsia="pl-PL"/>
        </w:rPr>
        <w:t xml:space="preserve">(Dz. Urz. UE L 305 z 23.11.2011, str. 35, z </w:t>
      </w:r>
      <w:proofErr w:type="spellStart"/>
      <w:r w:rsidR="00CC4836" w:rsidRPr="00CC4836">
        <w:rPr>
          <w:rFonts w:eastAsia="Times New Roman"/>
          <w:color w:val="auto"/>
          <w:lang w:eastAsia="pl-PL"/>
        </w:rPr>
        <w:t>późn</w:t>
      </w:r>
      <w:proofErr w:type="spellEnd"/>
      <w:r w:rsidR="00CC4836" w:rsidRPr="00CC4836">
        <w:rPr>
          <w:rFonts w:eastAsia="Times New Roman"/>
          <w:color w:val="auto"/>
          <w:lang w:eastAsia="pl-PL"/>
        </w:rPr>
        <w:t>. zm.)</w:t>
      </w:r>
      <w:r w:rsidR="009179D8" w:rsidRPr="00286CB5">
        <w:rPr>
          <w:rFonts w:eastAsia="Times New Roman"/>
          <w:color w:val="auto"/>
          <w:lang w:eastAsia="pl-PL"/>
        </w:rPr>
        <w:t xml:space="preserve">, </w:t>
      </w:r>
      <w:r w:rsidR="00353612" w:rsidRPr="00286CB5">
        <w:rPr>
          <w:rFonts w:eastAsia="Times New Roman"/>
          <w:color w:val="auto"/>
          <w:lang w:eastAsia="pl-PL"/>
        </w:rPr>
        <w:t xml:space="preserve">rozporządzenia </w:t>
      </w:r>
      <w:r w:rsidR="009179D8" w:rsidRPr="00286CB5">
        <w:rPr>
          <w:rFonts w:eastAsia="Times New Roman"/>
          <w:color w:val="auto"/>
          <w:lang w:eastAsia="pl-PL"/>
        </w:rPr>
        <w:t>Komisji (UE) nr 139/2014 z dnia 12 lutego 2014 r.</w:t>
      </w:r>
      <w:r w:rsidR="004D6507" w:rsidRPr="00286CB5">
        <w:rPr>
          <w:rFonts w:eastAsia="Times New Roman"/>
          <w:color w:val="auto"/>
          <w:lang w:eastAsia="pl-PL"/>
        </w:rPr>
        <w:t xml:space="preserve"> ustanawiającego wymagania oraz procedury administracyjne dotyczące lotnisk zgodnie z rozporządzeniem Parlamentu Europejskiego i Rady (WE) nr 216/2008</w:t>
      </w:r>
      <w:r w:rsidR="00654F81" w:rsidRPr="00286CB5">
        <w:rPr>
          <w:rFonts w:eastAsia="Times New Roman"/>
          <w:color w:val="auto"/>
          <w:lang w:eastAsia="pl-PL"/>
        </w:rPr>
        <w:t xml:space="preserve"> (Dz. Urz. UE L 44 z 14.2.2014, str. 1)</w:t>
      </w:r>
      <w:r w:rsidR="009179D8" w:rsidRPr="00286CB5">
        <w:rPr>
          <w:rFonts w:eastAsia="Times New Roman"/>
          <w:color w:val="auto"/>
          <w:lang w:eastAsia="pl-PL"/>
        </w:rPr>
        <w:t xml:space="preserve">, </w:t>
      </w:r>
      <w:r w:rsidR="00734B18" w:rsidRPr="00286CB5">
        <w:rPr>
          <w:rFonts w:eastAsia="Times New Roman"/>
          <w:color w:val="auto"/>
          <w:lang w:eastAsia="pl-PL"/>
        </w:rPr>
        <w:t xml:space="preserve">rozporządzenia </w:t>
      </w:r>
      <w:r w:rsidR="009179D8" w:rsidRPr="00286CB5">
        <w:rPr>
          <w:rFonts w:eastAsia="Times New Roman"/>
          <w:color w:val="auto"/>
          <w:lang w:eastAsia="pl-PL"/>
        </w:rPr>
        <w:t>M</w:t>
      </w:r>
      <w:r w:rsidR="00734B18" w:rsidRPr="00286CB5">
        <w:rPr>
          <w:rFonts w:eastAsia="Times New Roman"/>
          <w:color w:val="auto"/>
          <w:lang w:eastAsia="pl-PL"/>
        </w:rPr>
        <w:t xml:space="preserve">inistra </w:t>
      </w:r>
      <w:r w:rsidR="009179D8" w:rsidRPr="00286CB5">
        <w:rPr>
          <w:rFonts w:eastAsia="Times New Roman"/>
          <w:color w:val="auto"/>
          <w:lang w:eastAsia="pl-PL"/>
        </w:rPr>
        <w:t>T</w:t>
      </w:r>
      <w:r w:rsidR="00734B18" w:rsidRPr="00286CB5">
        <w:rPr>
          <w:rFonts w:eastAsia="Times New Roman"/>
          <w:color w:val="auto"/>
          <w:lang w:eastAsia="pl-PL"/>
        </w:rPr>
        <w:t xml:space="preserve">ransportu, </w:t>
      </w:r>
      <w:r w:rsidR="009179D8" w:rsidRPr="00286CB5">
        <w:rPr>
          <w:rFonts w:eastAsia="Times New Roman"/>
          <w:color w:val="auto"/>
          <w:lang w:eastAsia="pl-PL"/>
        </w:rPr>
        <w:t>B</w:t>
      </w:r>
      <w:r w:rsidR="00734B18" w:rsidRPr="00286CB5">
        <w:rPr>
          <w:rFonts w:eastAsia="Times New Roman"/>
          <w:color w:val="auto"/>
          <w:lang w:eastAsia="pl-PL"/>
        </w:rPr>
        <w:t xml:space="preserve">udownictwa </w:t>
      </w:r>
      <w:r w:rsidR="009179D8" w:rsidRPr="00286CB5">
        <w:rPr>
          <w:rFonts w:eastAsia="Times New Roman"/>
          <w:color w:val="auto"/>
          <w:lang w:eastAsia="pl-PL"/>
        </w:rPr>
        <w:t>i</w:t>
      </w:r>
      <w:r w:rsidR="00734B18" w:rsidRPr="00286CB5">
        <w:rPr>
          <w:rFonts w:eastAsia="Times New Roman"/>
          <w:color w:val="auto"/>
          <w:lang w:eastAsia="pl-PL"/>
        </w:rPr>
        <w:t xml:space="preserve"> </w:t>
      </w:r>
      <w:r w:rsidR="009179D8" w:rsidRPr="00286CB5">
        <w:rPr>
          <w:rFonts w:eastAsia="Times New Roman"/>
          <w:color w:val="auto"/>
          <w:lang w:eastAsia="pl-PL"/>
        </w:rPr>
        <w:t>G</w:t>
      </w:r>
      <w:r w:rsidR="00734B18" w:rsidRPr="00286CB5">
        <w:rPr>
          <w:rFonts w:eastAsia="Times New Roman"/>
          <w:color w:val="auto"/>
          <w:lang w:eastAsia="pl-PL"/>
        </w:rPr>
        <w:t xml:space="preserve">ospodarki </w:t>
      </w:r>
      <w:r w:rsidR="009179D8" w:rsidRPr="00286CB5">
        <w:rPr>
          <w:rFonts w:eastAsia="Times New Roman"/>
          <w:color w:val="auto"/>
          <w:lang w:eastAsia="pl-PL"/>
        </w:rPr>
        <w:t>M</w:t>
      </w:r>
      <w:r w:rsidR="00734B18" w:rsidRPr="00286CB5">
        <w:rPr>
          <w:rFonts w:eastAsia="Times New Roman"/>
          <w:color w:val="auto"/>
          <w:lang w:eastAsia="pl-PL"/>
        </w:rPr>
        <w:t>orskiej</w:t>
      </w:r>
      <w:r w:rsidR="009179D8" w:rsidRPr="00286CB5">
        <w:rPr>
          <w:rFonts w:eastAsia="Times New Roman"/>
          <w:color w:val="auto"/>
          <w:lang w:eastAsia="pl-PL"/>
        </w:rPr>
        <w:t xml:space="preserve"> z dnia 28 sierpnia 2013 r. w sprawie wymagań technicznych i eksploatacyjnych dla lotnisk użytku </w:t>
      </w:r>
      <w:r w:rsidR="009179D8" w:rsidRPr="00286CB5">
        <w:rPr>
          <w:rFonts w:eastAsia="Times New Roman"/>
          <w:color w:val="auto"/>
          <w:lang w:eastAsia="pl-PL"/>
        </w:rPr>
        <w:lastRenderedPageBreak/>
        <w:t>publicznego podlegających obowiązkowi certyfikacji</w:t>
      </w:r>
      <w:r w:rsidR="00654F81" w:rsidRPr="00286CB5">
        <w:rPr>
          <w:rFonts w:eastAsia="Times New Roman"/>
          <w:color w:val="auto"/>
          <w:lang w:eastAsia="pl-PL"/>
        </w:rPr>
        <w:t xml:space="preserve"> (Dz. U. z 2013 r., poz. 1020)</w:t>
      </w:r>
      <w:r w:rsidR="009179D8" w:rsidRPr="00286CB5">
        <w:rPr>
          <w:rFonts w:eastAsia="Times New Roman"/>
          <w:color w:val="auto"/>
          <w:lang w:eastAsia="pl-PL"/>
        </w:rPr>
        <w:t xml:space="preserve">, </w:t>
      </w:r>
      <w:r w:rsidR="00353612" w:rsidRPr="00286CB5">
        <w:rPr>
          <w:rFonts w:eastAsia="Times New Roman"/>
          <w:color w:val="auto"/>
          <w:lang w:eastAsia="pl-PL"/>
        </w:rPr>
        <w:t xml:space="preserve">rozporządzenia </w:t>
      </w:r>
      <w:r w:rsidR="00734B18" w:rsidRPr="00286CB5">
        <w:rPr>
          <w:rFonts w:eastAsia="Times New Roman"/>
          <w:color w:val="auto"/>
          <w:lang w:eastAsia="pl-PL"/>
        </w:rPr>
        <w:t>Ministra Transportu, Budownictwa i Gospodarki Morskiej</w:t>
      </w:r>
      <w:r w:rsidR="009179D8" w:rsidRPr="00286CB5">
        <w:rPr>
          <w:rFonts w:eastAsia="Times New Roman"/>
          <w:color w:val="auto"/>
          <w:lang w:eastAsia="pl-PL"/>
        </w:rPr>
        <w:t xml:space="preserve"> z dnia 18 czerwca 2013 r. w sprawie wymagań technicznych i eksploatacyjnych w stosunku do lotnisk użytku publicznego, dla których została wydana decyzja o ograniczonej certyfikacji</w:t>
      </w:r>
      <w:r w:rsidR="00654F81" w:rsidRPr="00286CB5">
        <w:rPr>
          <w:rFonts w:eastAsia="Times New Roman"/>
          <w:color w:val="auto"/>
          <w:lang w:eastAsia="pl-PL"/>
        </w:rPr>
        <w:t xml:space="preserve"> (Dz. U. z 2013 r., poz. 799)</w:t>
      </w:r>
      <w:r w:rsidR="009179D8" w:rsidRPr="00286CB5">
        <w:rPr>
          <w:rFonts w:eastAsia="Times New Roman"/>
          <w:color w:val="auto"/>
          <w:lang w:eastAsia="pl-PL"/>
        </w:rPr>
        <w:t xml:space="preserve">, </w:t>
      </w:r>
      <w:r w:rsidR="00734B18" w:rsidRPr="00286CB5">
        <w:rPr>
          <w:rFonts w:eastAsia="Times New Roman"/>
          <w:color w:val="auto"/>
          <w:lang w:eastAsia="pl-PL"/>
        </w:rPr>
        <w:t>rozporządzenia Ministra Transportu, Budownictwa i Gospodarki Morskiej</w:t>
      </w:r>
      <w:r w:rsidR="009179D8" w:rsidRPr="00286CB5">
        <w:rPr>
          <w:rFonts w:eastAsia="Times New Roman"/>
          <w:color w:val="auto"/>
          <w:lang w:eastAsia="pl-PL"/>
        </w:rPr>
        <w:t xml:space="preserve"> z dnia 21 czerwca 2013 r. w sprawie wymagań technicznych i eksploatacyjnych w stosunku do lotnisk użytku wyłącznego oraz sposobu i trybu przeprowadzania kontroli sprawdzającej</w:t>
      </w:r>
      <w:r w:rsidR="00654F81" w:rsidRPr="00286CB5">
        <w:rPr>
          <w:rFonts w:eastAsia="Times New Roman"/>
          <w:color w:val="auto"/>
          <w:lang w:eastAsia="pl-PL"/>
        </w:rPr>
        <w:t xml:space="preserve"> (Dz. U. z 2013 r., poz. 741)</w:t>
      </w:r>
      <w:r w:rsidR="00F02EA3" w:rsidRPr="00286CB5">
        <w:rPr>
          <w:rFonts w:eastAsia="Times New Roman"/>
          <w:color w:val="auto"/>
          <w:lang w:eastAsia="pl-PL"/>
        </w:rPr>
        <w:t xml:space="preserve">. </w:t>
      </w:r>
    </w:p>
    <w:p w:rsidR="00D70E19" w:rsidRPr="00286CB5" w:rsidRDefault="005262DD" w:rsidP="00286CB5">
      <w:pPr>
        <w:pStyle w:val="Akapitzlist"/>
        <w:numPr>
          <w:ilvl w:val="0"/>
          <w:numId w:val="11"/>
        </w:numPr>
        <w:suppressAutoHyphens/>
        <w:spacing w:before="105" w:after="0"/>
        <w:contextualSpacing w:val="0"/>
        <w:jc w:val="both"/>
        <w:rPr>
          <w:color w:val="auto"/>
        </w:rPr>
      </w:pPr>
      <w:r w:rsidRPr="00286CB5">
        <w:rPr>
          <w:color w:val="auto"/>
        </w:rPr>
        <w:t xml:space="preserve">W § 5 </w:t>
      </w:r>
      <w:r w:rsidR="003622F1" w:rsidRPr="00286CB5">
        <w:rPr>
          <w:color w:val="auto"/>
        </w:rPr>
        <w:t xml:space="preserve">projektowanego </w:t>
      </w:r>
      <w:r w:rsidRPr="00286CB5">
        <w:rPr>
          <w:color w:val="auto"/>
        </w:rPr>
        <w:t xml:space="preserve">rozporządzenia proponuje się </w:t>
      </w:r>
      <w:r w:rsidR="00DA5517" w:rsidRPr="00286CB5">
        <w:rPr>
          <w:color w:val="auto"/>
        </w:rPr>
        <w:t xml:space="preserve">uszczegółowienie </w:t>
      </w:r>
      <w:r w:rsidRPr="00286CB5">
        <w:rPr>
          <w:color w:val="auto"/>
        </w:rPr>
        <w:t>warunków</w:t>
      </w:r>
      <w:r w:rsidR="00CC4836">
        <w:rPr>
          <w:color w:val="auto"/>
        </w:rPr>
        <w:t>,</w:t>
      </w:r>
      <w:r w:rsidRPr="00286CB5">
        <w:rPr>
          <w:color w:val="auto"/>
        </w:rPr>
        <w:t xml:space="preserve"> </w:t>
      </w:r>
      <w:r w:rsidR="00DA5517" w:rsidRPr="00286CB5">
        <w:rPr>
          <w:color w:val="auto"/>
        </w:rPr>
        <w:t>jakie należy spełnić</w:t>
      </w:r>
      <w:r w:rsidR="00CC4836">
        <w:rPr>
          <w:color w:val="auto"/>
        </w:rPr>
        <w:t>,</w:t>
      </w:r>
      <w:r w:rsidR="00DA5517" w:rsidRPr="00286CB5">
        <w:rPr>
          <w:color w:val="auto"/>
        </w:rPr>
        <w:t xml:space="preserve"> aby </w:t>
      </w:r>
      <w:r w:rsidRPr="00286CB5">
        <w:rPr>
          <w:color w:val="auto"/>
        </w:rPr>
        <w:t>eksploat</w:t>
      </w:r>
      <w:r w:rsidR="00DA5517" w:rsidRPr="00286CB5">
        <w:rPr>
          <w:color w:val="auto"/>
        </w:rPr>
        <w:t>ować</w:t>
      </w:r>
      <w:r w:rsidRPr="00286CB5">
        <w:rPr>
          <w:color w:val="auto"/>
        </w:rPr>
        <w:t xml:space="preserve"> LUN, w szczególności w zakresie określenia stref wolnych od przeszkód lotniczych i obszarów ograniczonej zabudowy</w:t>
      </w:r>
      <w:r w:rsidR="00DA5517" w:rsidRPr="00286CB5">
        <w:rPr>
          <w:color w:val="auto"/>
        </w:rPr>
        <w:t xml:space="preserve"> poprzez odesłanie do odrębnych przepisów regulujących kwestie wyznaczania przeszkód lotniczych. </w:t>
      </w:r>
      <w:r w:rsidR="00B971C4" w:rsidRPr="00286CB5">
        <w:rPr>
          <w:color w:val="auto"/>
        </w:rPr>
        <w:t>W odniesieniu do</w:t>
      </w:r>
      <w:r w:rsidR="00E32E8B" w:rsidRPr="00286CB5">
        <w:rPr>
          <w:color w:val="auto"/>
        </w:rPr>
        <w:t xml:space="preserve"> LUN nie będących VAN</w:t>
      </w:r>
      <w:r w:rsidR="00B971C4" w:rsidRPr="00286CB5">
        <w:rPr>
          <w:color w:val="auto"/>
        </w:rPr>
        <w:t xml:space="preserve"> (wzrokowymi pomocami nawigacyjnymi)</w:t>
      </w:r>
      <w:r w:rsidR="00E32E8B" w:rsidRPr="00286CB5">
        <w:rPr>
          <w:color w:val="auto"/>
        </w:rPr>
        <w:t xml:space="preserve"> </w:t>
      </w:r>
      <w:r w:rsidR="00B971C4" w:rsidRPr="00286CB5">
        <w:rPr>
          <w:color w:val="auto"/>
        </w:rPr>
        <w:t xml:space="preserve">wskazane </w:t>
      </w:r>
      <w:r w:rsidR="00CC4836">
        <w:rPr>
          <w:color w:val="auto"/>
        </w:rPr>
        <w:t xml:space="preserve">są </w:t>
      </w:r>
      <w:r w:rsidR="00B971C4" w:rsidRPr="00286CB5">
        <w:rPr>
          <w:color w:val="auto"/>
        </w:rPr>
        <w:t>w projekcie przepisy</w:t>
      </w:r>
      <w:r w:rsidR="00E32E8B" w:rsidRPr="00286CB5">
        <w:rPr>
          <w:color w:val="auto"/>
        </w:rPr>
        <w:t xml:space="preserve"> rozporządzenia </w:t>
      </w:r>
      <w:r w:rsidR="00EB1240" w:rsidRPr="00286CB5">
        <w:rPr>
          <w:rFonts w:eastAsia="Times New Roman"/>
          <w:color w:val="auto"/>
          <w:lang w:eastAsia="pl-PL"/>
        </w:rPr>
        <w:t xml:space="preserve">(WE) nr 216/2008 z dnia 20 lutego 2008 r. </w:t>
      </w:r>
      <w:r w:rsidR="00D27F68" w:rsidRPr="00286CB5">
        <w:rPr>
          <w:color w:val="auto"/>
        </w:rPr>
        <w:t xml:space="preserve">w sprawie wspólnych zasad w zakresie lotnictwa cywilnego i utworzenia Europejskiej Agencji Bezpieczeństwa Lotniczego oraz uchylającego dyrektywę Rady 91/670/EWG, rozporządzenie (WE) nr 1592/2002 i dyrektywę 2004/36/WE (Dz. Urz. UE L 079 z 19/03/2008, str. 1, z </w:t>
      </w:r>
      <w:proofErr w:type="spellStart"/>
      <w:r w:rsidR="00D27F68" w:rsidRPr="00286CB5">
        <w:rPr>
          <w:color w:val="auto"/>
        </w:rPr>
        <w:t>późn</w:t>
      </w:r>
      <w:proofErr w:type="spellEnd"/>
      <w:r w:rsidR="00D27F68" w:rsidRPr="00286CB5">
        <w:rPr>
          <w:color w:val="auto"/>
        </w:rPr>
        <w:t>. zm.)</w:t>
      </w:r>
      <w:r w:rsidR="00B971C4" w:rsidRPr="00286CB5">
        <w:rPr>
          <w:rFonts w:eastAsia="Times New Roman"/>
          <w:color w:val="auto"/>
          <w:lang w:eastAsia="pl-PL"/>
        </w:rPr>
        <w:t>. Do LUN będących VAN są to stosowne przepisy</w:t>
      </w:r>
      <w:r w:rsidR="00EB1240" w:rsidRPr="00286CB5">
        <w:rPr>
          <w:rFonts w:eastAsia="Times New Roman"/>
          <w:color w:val="auto"/>
          <w:lang w:eastAsia="pl-PL"/>
        </w:rPr>
        <w:t>:</w:t>
      </w:r>
      <w:r w:rsidR="00EB1240" w:rsidRPr="00286CB5">
        <w:rPr>
          <w:rFonts w:eastAsia="Times New Roman"/>
          <w:color w:val="auto"/>
        </w:rPr>
        <w:t xml:space="preserve"> rozporządzenia Ministra Transportu, Budownictwa i Gospodarki Morskiej z dnia 28 sierpnia 2013 r. w sprawie wymagań technicznych i eksploatacyjnych dla lotnisk użytku publicznego podlegających obowiązkowi certyfikacji</w:t>
      </w:r>
      <w:r w:rsidR="00EB1240" w:rsidRPr="00286CB5">
        <w:rPr>
          <w:color w:val="auto"/>
        </w:rPr>
        <w:t xml:space="preserve">, </w:t>
      </w:r>
      <w:r w:rsidR="00EB1240" w:rsidRPr="00286CB5">
        <w:rPr>
          <w:rFonts w:eastAsia="Times New Roman"/>
          <w:color w:val="auto"/>
        </w:rPr>
        <w:t>rozporządzenia Ministra Transportu, Budownictwa i Gospodarki Morskiej z dnia 18 czerwca 2013 r. w sprawie wymagań technicznych i eksploatacyjnych w stosunku do lotnisk użytku publicznego, dla których została wydana decyzja o ograniczonej certyfikacji</w:t>
      </w:r>
      <w:r w:rsidR="00EB1240" w:rsidRPr="00286CB5">
        <w:rPr>
          <w:color w:val="auto"/>
        </w:rPr>
        <w:t xml:space="preserve"> oraz</w:t>
      </w:r>
      <w:r w:rsidR="00EB1240" w:rsidRPr="00286CB5">
        <w:rPr>
          <w:rFonts w:eastAsia="Times New Roman"/>
          <w:color w:val="auto"/>
          <w:lang w:eastAsia="pl-PL"/>
        </w:rPr>
        <w:t xml:space="preserve"> </w:t>
      </w:r>
      <w:r w:rsidR="00EB1240" w:rsidRPr="00286CB5">
        <w:rPr>
          <w:rFonts w:eastAsia="Times New Roman"/>
          <w:color w:val="auto"/>
        </w:rPr>
        <w:t>rozporządzenia Ministra Transportu, Budownictwa i Gospodarki Morskiej z dnia 21 czerwca 2013 r. w sprawie wymagań technicznych i eksploatacyjnych w stosunku do lotnisk użytku wyłącznego oraz sposobu i trybu przeprowadzania kontroli sprawdzającej</w:t>
      </w:r>
      <w:r w:rsidRPr="00286CB5">
        <w:rPr>
          <w:color w:val="auto"/>
        </w:rPr>
        <w:t>.</w:t>
      </w:r>
    </w:p>
    <w:p w:rsidR="00D60468" w:rsidRPr="00286CB5" w:rsidRDefault="00D60468" w:rsidP="00286CB5">
      <w:pPr>
        <w:suppressAutoHyphens/>
        <w:spacing w:after="0"/>
        <w:ind w:left="350"/>
        <w:jc w:val="both"/>
        <w:rPr>
          <w:color w:val="auto"/>
        </w:rPr>
      </w:pPr>
      <w:r w:rsidRPr="00286CB5">
        <w:rPr>
          <w:color w:val="auto"/>
        </w:rPr>
        <w:t xml:space="preserve">Ponadto </w:t>
      </w:r>
      <w:r w:rsidR="00B971C4" w:rsidRPr="00286CB5">
        <w:rPr>
          <w:color w:val="auto"/>
        </w:rPr>
        <w:t xml:space="preserve">w pkt 12 </w:t>
      </w:r>
      <w:r w:rsidRPr="00286CB5">
        <w:rPr>
          <w:color w:val="auto"/>
        </w:rPr>
        <w:t>dodano warunek eksploatacji LUN</w:t>
      </w:r>
      <w:r w:rsidR="00B971C4" w:rsidRPr="00286CB5">
        <w:rPr>
          <w:color w:val="auto"/>
        </w:rPr>
        <w:t xml:space="preserve"> polegający na uzyskaniu</w:t>
      </w:r>
      <w:r w:rsidRPr="00286CB5">
        <w:rPr>
          <w:color w:val="auto"/>
        </w:rPr>
        <w:t xml:space="preserve"> </w:t>
      </w:r>
      <w:r w:rsidR="0030650B" w:rsidRPr="00286CB5">
        <w:rPr>
          <w:color w:val="auto"/>
        </w:rPr>
        <w:t>zatwierdzeni</w:t>
      </w:r>
      <w:r w:rsidR="00B971C4" w:rsidRPr="00286CB5">
        <w:rPr>
          <w:color w:val="auto"/>
        </w:rPr>
        <w:t>a</w:t>
      </w:r>
      <w:r w:rsidR="0030650B" w:rsidRPr="00286CB5">
        <w:rPr>
          <w:color w:val="auto"/>
        </w:rPr>
        <w:t xml:space="preserve"> wprowadzenia w życie zmiany</w:t>
      </w:r>
      <w:r w:rsidR="00CC4836">
        <w:rPr>
          <w:color w:val="auto"/>
        </w:rPr>
        <w:t>, o którym mowa w</w:t>
      </w:r>
      <w:r w:rsidR="0030650B" w:rsidRPr="00286CB5">
        <w:rPr>
          <w:color w:val="auto"/>
        </w:rPr>
        <w:t xml:space="preserve"> </w:t>
      </w:r>
      <w:r w:rsidR="00CC4836" w:rsidRPr="00286CB5">
        <w:rPr>
          <w:color w:val="auto"/>
        </w:rPr>
        <w:t>art. 128b ust. 2 ustawy z dnia 3 lipca 2002 r. – Prawo lotnicze</w:t>
      </w:r>
      <w:r w:rsidR="00CC4836">
        <w:rPr>
          <w:color w:val="auto"/>
        </w:rPr>
        <w:t>,</w:t>
      </w:r>
      <w:r w:rsidR="00CC4836" w:rsidRPr="00286CB5">
        <w:rPr>
          <w:color w:val="auto"/>
        </w:rPr>
        <w:t xml:space="preserve"> </w:t>
      </w:r>
      <w:r w:rsidR="0030650B" w:rsidRPr="00286CB5">
        <w:rPr>
          <w:color w:val="auto"/>
        </w:rPr>
        <w:t>w</w:t>
      </w:r>
      <w:r w:rsidR="003622F1" w:rsidRPr="00286CB5">
        <w:rPr>
          <w:color w:val="auto"/>
        </w:rPr>
        <w:t xml:space="preserve"> </w:t>
      </w:r>
      <w:r w:rsidR="0030650B" w:rsidRPr="00286CB5">
        <w:rPr>
          <w:color w:val="auto"/>
        </w:rPr>
        <w:t>systemie funkcjonalnym</w:t>
      </w:r>
      <w:r w:rsidR="00B971C4" w:rsidRPr="00286CB5">
        <w:rPr>
          <w:color w:val="auto"/>
        </w:rPr>
        <w:t>, w ramach którego LUN ma być eksploatowane</w:t>
      </w:r>
      <w:r w:rsidR="0030650B" w:rsidRPr="00286CB5">
        <w:rPr>
          <w:color w:val="auto"/>
        </w:rPr>
        <w:t>.</w:t>
      </w:r>
      <w:r w:rsidRPr="00286CB5">
        <w:rPr>
          <w:color w:val="auto"/>
        </w:rPr>
        <w:t xml:space="preserve"> </w:t>
      </w:r>
    </w:p>
    <w:p w:rsidR="001A5CCB" w:rsidRPr="00286CB5" w:rsidRDefault="005262DD" w:rsidP="00286CB5">
      <w:pPr>
        <w:pStyle w:val="Akapitzlist"/>
        <w:numPr>
          <w:ilvl w:val="0"/>
          <w:numId w:val="11"/>
        </w:numPr>
        <w:suppressAutoHyphens/>
        <w:spacing w:before="105" w:after="0"/>
        <w:contextualSpacing w:val="0"/>
        <w:jc w:val="both"/>
        <w:rPr>
          <w:color w:val="auto"/>
        </w:rPr>
      </w:pPr>
      <w:r w:rsidRPr="00286CB5">
        <w:rPr>
          <w:color w:val="auto"/>
        </w:rPr>
        <w:t xml:space="preserve">W § 6 </w:t>
      </w:r>
      <w:r w:rsidR="007D7FA7" w:rsidRPr="00286CB5">
        <w:rPr>
          <w:color w:val="auto"/>
        </w:rPr>
        <w:t xml:space="preserve">projektu </w:t>
      </w:r>
      <w:r w:rsidRPr="00286CB5">
        <w:rPr>
          <w:color w:val="auto"/>
        </w:rPr>
        <w:t xml:space="preserve">proponuje się </w:t>
      </w:r>
      <w:r w:rsidR="00E14F87" w:rsidRPr="00286CB5">
        <w:rPr>
          <w:color w:val="auto"/>
        </w:rPr>
        <w:t xml:space="preserve">złagodzenie </w:t>
      </w:r>
      <w:r w:rsidR="0030650B" w:rsidRPr="00286CB5">
        <w:rPr>
          <w:color w:val="auto"/>
        </w:rPr>
        <w:t xml:space="preserve">i doprecyzowanie </w:t>
      </w:r>
      <w:r w:rsidR="003622F1" w:rsidRPr="00286CB5">
        <w:rPr>
          <w:color w:val="auto"/>
        </w:rPr>
        <w:t xml:space="preserve">wymagań </w:t>
      </w:r>
      <w:r w:rsidR="007D7FA7" w:rsidRPr="00286CB5">
        <w:rPr>
          <w:color w:val="auto"/>
        </w:rPr>
        <w:t>odnośnie</w:t>
      </w:r>
      <w:r w:rsidR="003622F1" w:rsidRPr="00286CB5">
        <w:rPr>
          <w:color w:val="auto"/>
        </w:rPr>
        <w:t xml:space="preserve"> </w:t>
      </w:r>
      <w:r w:rsidR="007911B4" w:rsidRPr="00286CB5">
        <w:rPr>
          <w:color w:val="auto"/>
        </w:rPr>
        <w:t xml:space="preserve">kwalifikacji i kompetencji </w:t>
      </w:r>
      <w:r w:rsidR="001A5CCB" w:rsidRPr="00286CB5">
        <w:rPr>
          <w:color w:val="auto"/>
        </w:rPr>
        <w:t xml:space="preserve">dla personelu technicznego </w:t>
      </w:r>
      <w:r w:rsidR="00E14F87" w:rsidRPr="00286CB5">
        <w:rPr>
          <w:color w:val="auto"/>
        </w:rPr>
        <w:t>z</w:t>
      </w:r>
      <w:r w:rsidR="007911B4" w:rsidRPr="00286CB5">
        <w:rPr>
          <w:color w:val="auto"/>
        </w:rPr>
        <w:t>e wskazaniem na konieczność posiadania przez ten personel upoważnień do obsługi danego LUN</w:t>
      </w:r>
      <w:r w:rsidR="00E14F87" w:rsidRPr="00286CB5">
        <w:rPr>
          <w:color w:val="auto"/>
        </w:rPr>
        <w:t>.</w:t>
      </w:r>
    </w:p>
    <w:p w:rsidR="00206760" w:rsidRPr="00286CB5" w:rsidRDefault="001A5CCB" w:rsidP="00286CB5">
      <w:pPr>
        <w:pStyle w:val="Akapitzlist"/>
        <w:numPr>
          <w:ilvl w:val="0"/>
          <w:numId w:val="11"/>
        </w:numPr>
        <w:suppressAutoHyphens/>
        <w:spacing w:before="105" w:after="0"/>
        <w:contextualSpacing w:val="0"/>
        <w:jc w:val="both"/>
        <w:rPr>
          <w:color w:val="auto"/>
        </w:rPr>
      </w:pPr>
      <w:r w:rsidRPr="00286CB5">
        <w:rPr>
          <w:color w:val="auto"/>
        </w:rPr>
        <w:t xml:space="preserve">W § 7 rozporządzenia proponuje się </w:t>
      </w:r>
      <w:r w:rsidR="0096450A" w:rsidRPr="00286CB5">
        <w:rPr>
          <w:color w:val="auto"/>
        </w:rPr>
        <w:t xml:space="preserve">określenie w odrębnej jednostce redakcyjnej </w:t>
      </w:r>
      <w:r w:rsidR="00484C1D" w:rsidRPr="00286CB5">
        <w:rPr>
          <w:color w:val="auto"/>
        </w:rPr>
        <w:t>dodatkowych warunków eksploatacji LUN dotyczących w szczególności zasad realizacji przeglądów technicznych i kontroli z powietrza, w celu dopasowania tych czynności do wymagań producentów LUN o</w:t>
      </w:r>
      <w:r w:rsidR="00920F7A" w:rsidRPr="00286CB5">
        <w:rPr>
          <w:color w:val="auto"/>
        </w:rPr>
        <w:t xml:space="preserve">raz zaleceń </w:t>
      </w:r>
      <w:r w:rsidR="0096450A" w:rsidRPr="00286CB5">
        <w:rPr>
          <w:color w:val="auto"/>
        </w:rPr>
        <w:t>Europejskiej Organizacji ds. Bezpieczeństwa Żeglugi Powietrznej (</w:t>
      </w:r>
      <w:r w:rsidR="00920F7A" w:rsidRPr="00286CB5">
        <w:rPr>
          <w:color w:val="auto"/>
        </w:rPr>
        <w:t>EUROCONTROL</w:t>
      </w:r>
      <w:r w:rsidR="0096450A" w:rsidRPr="00286CB5">
        <w:rPr>
          <w:color w:val="auto"/>
        </w:rPr>
        <w:t>)</w:t>
      </w:r>
      <w:r w:rsidR="00920F7A" w:rsidRPr="00286CB5">
        <w:rPr>
          <w:color w:val="auto"/>
        </w:rPr>
        <w:t xml:space="preserve"> i </w:t>
      </w:r>
      <w:r w:rsidR="0096450A" w:rsidRPr="00286CB5">
        <w:rPr>
          <w:color w:val="auto"/>
        </w:rPr>
        <w:t>Organizacji Międzynarodowego Lotnictwa Cywilnego (</w:t>
      </w:r>
      <w:r w:rsidR="00920F7A" w:rsidRPr="00286CB5">
        <w:rPr>
          <w:color w:val="auto"/>
        </w:rPr>
        <w:t>ICAO</w:t>
      </w:r>
      <w:r w:rsidR="0096450A" w:rsidRPr="00286CB5">
        <w:rPr>
          <w:color w:val="auto"/>
        </w:rPr>
        <w:t>)</w:t>
      </w:r>
      <w:r w:rsidR="00920F7A" w:rsidRPr="00286CB5">
        <w:rPr>
          <w:color w:val="auto"/>
        </w:rPr>
        <w:t>. Ponadto wprowadz</w:t>
      </w:r>
      <w:r w:rsidR="0096450A" w:rsidRPr="00286CB5">
        <w:rPr>
          <w:color w:val="auto"/>
        </w:rPr>
        <w:t>ono</w:t>
      </w:r>
      <w:r w:rsidR="00920F7A" w:rsidRPr="00286CB5">
        <w:rPr>
          <w:color w:val="auto"/>
        </w:rPr>
        <w:t xml:space="preserve"> możliwość </w:t>
      </w:r>
      <w:r w:rsidR="00206760" w:rsidRPr="00286CB5">
        <w:rPr>
          <w:color w:val="auto"/>
        </w:rPr>
        <w:t>prolongat</w:t>
      </w:r>
      <w:r w:rsidR="00920F7A" w:rsidRPr="00286CB5">
        <w:rPr>
          <w:color w:val="auto"/>
        </w:rPr>
        <w:t>y</w:t>
      </w:r>
      <w:r w:rsidR="00206760" w:rsidRPr="00286CB5">
        <w:rPr>
          <w:color w:val="auto"/>
        </w:rPr>
        <w:t xml:space="preserve"> terminu </w:t>
      </w:r>
      <w:r w:rsidR="00920F7A" w:rsidRPr="00286CB5">
        <w:rPr>
          <w:color w:val="auto"/>
        </w:rPr>
        <w:t xml:space="preserve">kolejnej </w:t>
      </w:r>
      <w:r w:rsidR="00206760" w:rsidRPr="00286CB5">
        <w:rPr>
          <w:color w:val="auto"/>
        </w:rPr>
        <w:t>kontroli z powietrza</w:t>
      </w:r>
      <w:r w:rsidR="003D341F" w:rsidRPr="00286CB5">
        <w:rPr>
          <w:color w:val="auto"/>
        </w:rPr>
        <w:t xml:space="preserve"> i</w:t>
      </w:r>
      <w:r w:rsidR="00206760" w:rsidRPr="00286CB5">
        <w:rPr>
          <w:color w:val="auto"/>
        </w:rPr>
        <w:t xml:space="preserve"> </w:t>
      </w:r>
      <w:r w:rsidR="003D341F" w:rsidRPr="00286CB5">
        <w:rPr>
          <w:color w:val="auto"/>
        </w:rPr>
        <w:t>wskazano</w:t>
      </w:r>
      <w:r w:rsidR="00920F7A" w:rsidRPr="00286CB5">
        <w:rPr>
          <w:color w:val="auto"/>
        </w:rPr>
        <w:t xml:space="preserve"> podmiot odpowiedzialny za </w:t>
      </w:r>
      <w:r w:rsidR="003D341F" w:rsidRPr="00286CB5">
        <w:rPr>
          <w:color w:val="auto"/>
        </w:rPr>
        <w:t>określenie zakresu eksploatacji LUN, a także zmieniono</w:t>
      </w:r>
      <w:r w:rsidR="00206760" w:rsidRPr="00286CB5">
        <w:rPr>
          <w:color w:val="auto"/>
        </w:rPr>
        <w:t xml:space="preserve"> </w:t>
      </w:r>
      <w:r w:rsidR="009C2B88" w:rsidRPr="00286CB5">
        <w:rPr>
          <w:color w:val="auto"/>
        </w:rPr>
        <w:t>wyszczególnieni</w:t>
      </w:r>
      <w:r w:rsidR="003D341F" w:rsidRPr="00286CB5">
        <w:rPr>
          <w:color w:val="auto"/>
        </w:rPr>
        <w:t>e</w:t>
      </w:r>
      <w:r w:rsidR="009C2B88" w:rsidRPr="00286CB5">
        <w:rPr>
          <w:color w:val="auto"/>
        </w:rPr>
        <w:t xml:space="preserve"> </w:t>
      </w:r>
      <w:r w:rsidR="00206760" w:rsidRPr="00286CB5">
        <w:rPr>
          <w:color w:val="auto"/>
        </w:rPr>
        <w:t>wzrokow</w:t>
      </w:r>
      <w:r w:rsidR="009C2B88" w:rsidRPr="00286CB5">
        <w:rPr>
          <w:color w:val="auto"/>
        </w:rPr>
        <w:t>ych</w:t>
      </w:r>
      <w:r w:rsidR="00206760" w:rsidRPr="00286CB5">
        <w:rPr>
          <w:color w:val="auto"/>
        </w:rPr>
        <w:t xml:space="preserve"> pomoc</w:t>
      </w:r>
      <w:r w:rsidR="009C2B88" w:rsidRPr="00286CB5">
        <w:rPr>
          <w:color w:val="auto"/>
        </w:rPr>
        <w:t>y</w:t>
      </w:r>
      <w:r w:rsidR="00206760" w:rsidRPr="00286CB5">
        <w:rPr>
          <w:color w:val="auto"/>
        </w:rPr>
        <w:t xml:space="preserve"> nawigacyjn</w:t>
      </w:r>
      <w:r w:rsidR="009C2B88" w:rsidRPr="00286CB5">
        <w:rPr>
          <w:color w:val="auto"/>
        </w:rPr>
        <w:t xml:space="preserve">ych </w:t>
      </w:r>
      <w:r w:rsidR="00206760" w:rsidRPr="00286CB5">
        <w:rPr>
          <w:color w:val="auto"/>
        </w:rPr>
        <w:t>wymagają</w:t>
      </w:r>
      <w:r w:rsidR="009C2B88" w:rsidRPr="00286CB5">
        <w:rPr>
          <w:color w:val="auto"/>
        </w:rPr>
        <w:t>cych</w:t>
      </w:r>
      <w:r w:rsidR="00206760" w:rsidRPr="00286CB5">
        <w:rPr>
          <w:color w:val="auto"/>
        </w:rPr>
        <w:t xml:space="preserve"> kontroli z powietrza.</w:t>
      </w:r>
    </w:p>
    <w:p w:rsidR="00250340" w:rsidRPr="00286CB5" w:rsidRDefault="00862B57" w:rsidP="00286CB5">
      <w:pPr>
        <w:pStyle w:val="Akapitzlist"/>
        <w:numPr>
          <w:ilvl w:val="0"/>
          <w:numId w:val="11"/>
        </w:numPr>
        <w:suppressAutoHyphens/>
        <w:spacing w:before="105" w:after="0"/>
        <w:contextualSpacing w:val="0"/>
        <w:jc w:val="both"/>
        <w:rPr>
          <w:color w:val="auto"/>
        </w:rPr>
      </w:pPr>
      <w:r w:rsidRPr="00286CB5">
        <w:rPr>
          <w:color w:val="auto"/>
        </w:rPr>
        <w:lastRenderedPageBreak/>
        <w:t xml:space="preserve">W § 8 rozporządzenia proponuje się </w:t>
      </w:r>
      <w:r w:rsidR="00250340" w:rsidRPr="00286CB5">
        <w:rPr>
          <w:color w:val="auto"/>
        </w:rPr>
        <w:t xml:space="preserve">nową redakcję </w:t>
      </w:r>
      <w:r w:rsidR="001159CF" w:rsidRPr="00286CB5">
        <w:rPr>
          <w:color w:val="auto"/>
        </w:rPr>
        <w:t xml:space="preserve">zapisu, </w:t>
      </w:r>
      <w:r w:rsidR="0096450A" w:rsidRPr="00286CB5">
        <w:rPr>
          <w:color w:val="auto"/>
        </w:rPr>
        <w:t>która precyzyjnie oddaje aktualne uwarunkowania</w:t>
      </w:r>
      <w:r w:rsidR="000E039B" w:rsidRPr="00286CB5">
        <w:rPr>
          <w:color w:val="auto"/>
        </w:rPr>
        <w:t>.</w:t>
      </w:r>
      <w:r w:rsidR="0021687E" w:rsidRPr="00286CB5">
        <w:rPr>
          <w:color w:val="auto"/>
        </w:rPr>
        <w:t xml:space="preserve"> </w:t>
      </w:r>
      <w:r w:rsidR="0096450A" w:rsidRPr="00286CB5">
        <w:rPr>
          <w:color w:val="auto"/>
        </w:rPr>
        <w:t>R</w:t>
      </w:r>
      <w:r w:rsidR="0021687E" w:rsidRPr="00286CB5">
        <w:rPr>
          <w:color w:val="auto"/>
        </w:rPr>
        <w:t xml:space="preserve">ejestr LUN </w:t>
      </w:r>
      <w:r w:rsidR="001159CF" w:rsidRPr="00286CB5">
        <w:rPr>
          <w:color w:val="auto"/>
        </w:rPr>
        <w:t>podzielono na</w:t>
      </w:r>
      <w:r w:rsidR="00435807" w:rsidRPr="00286CB5">
        <w:rPr>
          <w:color w:val="auto"/>
        </w:rPr>
        <w:t xml:space="preserve"> </w:t>
      </w:r>
      <w:r w:rsidR="0021687E" w:rsidRPr="00286CB5">
        <w:rPr>
          <w:color w:val="auto"/>
        </w:rPr>
        <w:t xml:space="preserve">trzy </w:t>
      </w:r>
      <w:proofErr w:type="spellStart"/>
      <w:r w:rsidR="0021687E" w:rsidRPr="00286CB5">
        <w:rPr>
          <w:color w:val="auto"/>
        </w:rPr>
        <w:t>podrejestry</w:t>
      </w:r>
      <w:proofErr w:type="spellEnd"/>
      <w:r w:rsidR="0021687E" w:rsidRPr="00286CB5">
        <w:rPr>
          <w:color w:val="auto"/>
        </w:rPr>
        <w:t>:</w:t>
      </w:r>
    </w:p>
    <w:p w:rsidR="00CC107D" w:rsidRPr="00286CB5" w:rsidRDefault="0096450A" w:rsidP="00286CB5">
      <w:pPr>
        <w:pStyle w:val="Akapitzlist"/>
        <w:numPr>
          <w:ilvl w:val="1"/>
          <w:numId w:val="10"/>
        </w:numPr>
        <w:suppressAutoHyphens/>
        <w:spacing w:before="105" w:after="0"/>
        <w:ind w:left="709" w:hanging="425"/>
        <w:jc w:val="both"/>
        <w:rPr>
          <w:color w:val="auto"/>
        </w:rPr>
      </w:pPr>
      <w:r w:rsidRPr="00286CB5">
        <w:rPr>
          <w:color w:val="auto"/>
        </w:rPr>
        <w:t>r</w:t>
      </w:r>
      <w:r w:rsidR="00435807" w:rsidRPr="00286CB5">
        <w:rPr>
          <w:color w:val="auto"/>
        </w:rPr>
        <w:t xml:space="preserve">ejestr A dotyczący </w:t>
      </w:r>
      <w:r w:rsidR="0021687E" w:rsidRPr="00286CB5">
        <w:rPr>
          <w:color w:val="auto"/>
        </w:rPr>
        <w:t xml:space="preserve">LUN będących częścią składową </w:t>
      </w:r>
      <w:r w:rsidRPr="00286CB5">
        <w:rPr>
          <w:color w:val="auto"/>
        </w:rPr>
        <w:t>europejskiej sieci zarządzania ruchem lotniczym (</w:t>
      </w:r>
      <w:r w:rsidR="0021687E" w:rsidRPr="00286CB5">
        <w:rPr>
          <w:color w:val="auto"/>
        </w:rPr>
        <w:t>EATMN</w:t>
      </w:r>
      <w:r w:rsidRPr="00286CB5">
        <w:rPr>
          <w:color w:val="auto"/>
        </w:rPr>
        <w:t>)</w:t>
      </w:r>
      <w:r w:rsidR="009C2B88" w:rsidRPr="00286CB5">
        <w:rPr>
          <w:color w:val="auto"/>
        </w:rPr>
        <w:t xml:space="preserve"> – w stosunku do których stosuje się </w:t>
      </w:r>
      <w:r w:rsidR="00CC107D" w:rsidRPr="00286CB5">
        <w:rPr>
          <w:color w:val="auto"/>
        </w:rPr>
        <w:t>prz</w:t>
      </w:r>
      <w:r w:rsidR="00F0387E" w:rsidRPr="00286CB5">
        <w:rPr>
          <w:color w:val="auto"/>
        </w:rPr>
        <w:t>e</w:t>
      </w:r>
      <w:r w:rsidR="00CC107D" w:rsidRPr="00286CB5">
        <w:rPr>
          <w:color w:val="auto"/>
        </w:rPr>
        <w:t xml:space="preserve">pisy </w:t>
      </w:r>
      <w:r w:rsidR="009C2B88" w:rsidRPr="00286CB5">
        <w:rPr>
          <w:color w:val="auto"/>
        </w:rPr>
        <w:t xml:space="preserve">rozporządzania </w:t>
      </w:r>
      <w:r w:rsidR="00CC107D" w:rsidRPr="00286CB5">
        <w:rPr>
          <w:color w:val="auto"/>
        </w:rPr>
        <w:t xml:space="preserve">Parlamentu Europejskiego i Rady (WE) nr 552/2004 z dnia 10 marca 2004 r. w sprawie interoperacyjności Europejskiej Sieci Zarządzania Ruchem Lotniczym (Dz. Urz. UE L 96 z 31.03.2004, str. 26, z </w:t>
      </w:r>
      <w:proofErr w:type="spellStart"/>
      <w:r w:rsidR="00CC107D" w:rsidRPr="00286CB5">
        <w:rPr>
          <w:color w:val="auto"/>
        </w:rPr>
        <w:t>późn</w:t>
      </w:r>
      <w:proofErr w:type="spellEnd"/>
      <w:r w:rsidR="00CC107D" w:rsidRPr="00286CB5">
        <w:rPr>
          <w:color w:val="auto"/>
        </w:rPr>
        <w:t xml:space="preserve">. zm.; Dz. Urz. UE Polskie wydanie specjalne, rozdz. 7, t. 8, str. 46, z </w:t>
      </w:r>
      <w:proofErr w:type="spellStart"/>
      <w:r w:rsidR="00CC107D" w:rsidRPr="00286CB5">
        <w:rPr>
          <w:color w:val="auto"/>
        </w:rPr>
        <w:t>późn</w:t>
      </w:r>
      <w:proofErr w:type="spellEnd"/>
      <w:r w:rsidR="00CC107D" w:rsidRPr="00286CB5">
        <w:rPr>
          <w:color w:val="auto"/>
        </w:rPr>
        <w:t>. zm.);</w:t>
      </w:r>
    </w:p>
    <w:p w:rsidR="00CC107D" w:rsidRPr="00286CB5" w:rsidRDefault="0096450A" w:rsidP="00286CB5">
      <w:pPr>
        <w:pStyle w:val="Akapitzlist"/>
        <w:numPr>
          <w:ilvl w:val="1"/>
          <w:numId w:val="10"/>
        </w:numPr>
        <w:suppressAutoHyphens/>
        <w:spacing w:before="105" w:after="0"/>
        <w:ind w:left="709" w:hanging="425"/>
        <w:jc w:val="both"/>
        <w:rPr>
          <w:color w:val="auto"/>
        </w:rPr>
      </w:pPr>
      <w:r w:rsidRPr="00286CB5">
        <w:rPr>
          <w:color w:val="auto"/>
        </w:rPr>
        <w:t>r</w:t>
      </w:r>
      <w:r w:rsidR="00435807" w:rsidRPr="00286CB5">
        <w:rPr>
          <w:color w:val="auto"/>
        </w:rPr>
        <w:t>ejestr B dotyczący pozostałych LUN nie będących VAN;</w:t>
      </w:r>
    </w:p>
    <w:p w:rsidR="00CC107D" w:rsidRPr="00286CB5" w:rsidRDefault="0096450A" w:rsidP="00286CB5">
      <w:pPr>
        <w:pStyle w:val="Akapitzlist"/>
        <w:numPr>
          <w:ilvl w:val="1"/>
          <w:numId w:val="10"/>
        </w:numPr>
        <w:suppressAutoHyphens/>
        <w:spacing w:before="105" w:after="0"/>
        <w:ind w:left="709" w:hanging="425"/>
        <w:jc w:val="both"/>
        <w:rPr>
          <w:color w:val="auto"/>
        </w:rPr>
      </w:pPr>
      <w:r w:rsidRPr="00286CB5">
        <w:rPr>
          <w:color w:val="auto"/>
        </w:rPr>
        <w:t>r</w:t>
      </w:r>
      <w:r w:rsidR="00435807" w:rsidRPr="00286CB5">
        <w:rPr>
          <w:color w:val="auto"/>
        </w:rPr>
        <w:t xml:space="preserve">ejestr dotyczący wyłącznie </w:t>
      </w:r>
      <w:r w:rsidRPr="00286CB5">
        <w:rPr>
          <w:color w:val="auto"/>
        </w:rPr>
        <w:t xml:space="preserve">LUN będących </w:t>
      </w:r>
      <w:r w:rsidR="00435807" w:rsidRPr="00286CB5">
        <w:rPr>
          <w:color w:val="auto"/>
        </w:rPr>
        <w:t xml:space="preserve">VAN </w:t>
      </w:r>
      <w:r w:rsidR="006606C9" w:rsidRPr="00286CB5">
        <w:rPr>
          <w:color w:val="auto"/>
        </w:rPr>
        <w:t xml:space="preserve">z uwagi </w:t>
      </w:r>
      <w:r w:rsidRPr="00286CB5">
        <w:rPr>
          <w:color w:val="auto"/>
        </w:rPr>
        <w:t xml:space="preserve">na ich </w:t>
      </w:r>
      <w:r w:rsidR="006606C9" w:rsidRPr="00286CB5">
        <w:rPr>
          <w:color w:val="auto"/>
        </w:rPr>
        <w:t xml:space="preserve">całkowicie odrębną specyfikę, </w:t>
      </w:r>
      <w:r w:rsidR="00F0387E" w:rsidRPr="00286CB5">
        <w:rPr>
          <w:color w:val="auto"/>
        </w:rPr>
        <w:t>w stosunku do których stosuje się przepis</w:t>
      </w:r>
      <w:r w:rsidR="006606C9" w:rsidRPr="00286CB5">
        <w:rPr>
          <w:color w:val="auto"/>
        </w:rPr>
        <w:t>y</w:t>
      </w:r>
      <w:r w:rsidR="00F0387E" w:rsidRPr="00286CB5">
        <w:rPr>
          <w:color w:val="auto"/>
        </w:rPr>
        <w:t xml:space="preserve"> dotyczące wyposażenia i zabezpieczania lotnisk</w:t>
      </w:r>
      <w:r w:rsidR="006606C9" w:rsidRPr="00286CB5">
        <w:rPr>
          <w:color w:val="auto"/>
        </w:rPr>
        <w:t>, a nie przepisy dotyczące służb żeglugi powietrznej</w:t>
      </w:r>
      <w:r w:rsidR="00CC107D" w:rsidRPr="00286CB5">
        <w:rPr>
          <w:color w:val="auto"/>
        </w:rPr>
        <w:t>.</w:t>
      </w:r>
    </w:p>
    <w:p w:rsidR="00F0387E" w:rsidRPr="00286CB5" w:rsidRDefault="00435807" w:rsidP="00286CB5">
      <w:pPr>
        <w:suppressAutoHyphens/>
        <w:spacing w:after="0"/>
        <w:ind w:left="285"/>
        <w:jc w:val="both"/>
        <w:rPr>
          <w:color w:val="auto"/>
        </w:rPr>
      </w:pPr>
      <w:r w:rsidRPr="00286CB5">
        <w:rPr>
          <w:color w:val="auto"/>
        </w:rPr>
        <w:t>Ponadto</w:t>
      </w:r>
      <w:r w:rsidR="006606C9" w:rsidRPr="00286CB5">
        <w:rPr>
          <w:color w:val="auto"/>
        </w:rPr>
        <w:t xml:space="preserve"> sprecyzowano </w:t>
      </w:r>
      <w:r w:rsidR="0096450A" w:rsidRPr="00286CB5">
        <w:rPr>
          <w:color w:val="auto"/>
        </w:rPr>
        <w:t xml:space="preserve">zakres </w:t>
      </w:r>
      <w:r w:rsidR="006606C9" w:rsidRPr="00286CB5">
        <w:rPr>
          <w:color w:val="auto"/>
        </w:rPr>
        <w:t>dan</w:t>
      </w:r>
      <w:r w:rsidR="0096450A" w:rsidRPr="00286CB5">
        <w:rPr>
          <w:color w:val="auto"/>
        </w:rPr>
        <w:t>ych</w:t>
      </w:r>
      <w:r w:rsidR="006606C9" w:rsidRPr="00286CB5">
        <w:rPr>
          <w:color w:val="auto"/>
        </w:rPr>
        <w:t xml:space="preserve"> wprowadzan</w:t>
      </w:r>
      <w:r w:rsidR="0096450A" w:rsidRPr="00286CB5">
        <w:rPr>
          <w:color w:val="auto"/>
        </w:rPr>
        <w:t>ych</w:t>
      </w:r>
      <w:r w:rsidR="006606C9" w:rsidRPr="00286CB5">
        <w:rPr>
          <w:color w:val="auto"/>
        </w:rPr>
        <w:t xml:space="preserve"> do rejestru</w:t>
      </w:r>
      <w:r w:rsidR="0096450A" w:rsidRPr="00286CB5">
        <w:rPr>
          <w:color w:val="auto"/>
        </w:rPr>
        <w:t xml:space="preserve"> LUN</w:t>
      </w:r>
      <w:r w:rsidR="006606C9" w:rsidRPr="00286CB5">
        <w:rPr>
          <w:color w:val="auto"/>
        </w:rPr>
        <w:t xml:space="preserve"> oraz dodano </w:t>
      </w:r>
      <w:r w:rsidR="0096450A" w:rsidRPr="00286CB5">
        <w:rPr>
          <w:color w:val="auto"/>
        </w:rPr>
        <w:t>prze</w:t>
      </w:r>
      <w:r w:rsidR="006606C9" w:rsidRPr="00286CB5">
        <w:rPr>
          <w:color w:val="auto"/>
        </w:rPr>
        <w:t xml:space="preserve">pis </w:t>
      </w:r>
      <w:r w:rsidR="0096450A" w:rsidRPr="00286CB5">
        <w:rPr>
          <w:color w:val="auto"/>
        </w:rPr>
        <w:t xml:space="preserve">stanowiący, że  integralną częścią rejestru LUN jest </w:t>
      </w:r>
      <w:r w:rsidR="006606C9" w:rsidRPr="00286CB5">
        <w:rPr>
          <w:color w:val="auto"/>
        </w:rPr>
        <w:t xml:space="preserve">zbiór dokumentów w </w:t>
      </w:r>
      <w:r w:rsidR="0096450A" w:rsidRPr="00286CB5">
        <w:rPr>
          <w:color w:val="auto"/>
        </w:rPr>
        <w:t xml:space="preserve">postaci </w:t>
      </w:r>
      <w:r w:rsidR="006606C9" w:rsidRPr="00286CB5">
        <w:rPr>
          <w:color w:val="auto"/>
        </w:rPr>
        <w:t>papierowej</w:t>
      </w:r>
      <w:r w:rsidR="0096450A" w:rsidRPr="00286CB5">
        <w:rPr>
          <w:color w:val="auto"/>
        </w:rPr>
        <w:t>.</w:t>
      </w:r>
      <w:r w:rsidR="006606C9" w:rsidRPr="00286CB5">
        <w:rPr>
          <w:color w:val="auto"/>
        </w:rPr>
        <w:t>.</w:t>
      </w:r>
    </w:p>
    <w:p w:rsidR="00272373" w:rsidRPr="00286CB5" w:rsidRDefault="009D5B4D" w:rsidP="00286CB5">
      <w:pPr>
        <w:pStyle w:val="Akapitzlist"/>
        <w:numPr>
          <w:ilvl w:val="0"/>
          <w:numId w:val="11"/>
        </w:numPr>
        <w:suppressAutoHyphens/>
        <w:spacing w:before="105" w:after="0"/>
        <w:contextualSpacing w:val="0"/>
        <w:jc w:val="both"/>
        <w:rPr>
          <w:color w:val="auto"/>
        </w:rPr>
      </w:pPr>
      <w:r w:rsidRPr="00286CB5">
        <w:rPr>
          <w:color w:val="auto"/>
        </w:rPr>
        <w:t>W § 9 rozporządzenia proponuje się wyszczególnienie danych wprowadzan</w:t>
      </w:r>
      <w:r w:rsidR="00FC4649" w:rsidRPr="00286CB5">
        <w:rPr>
          <w:color w:val="auto"/>
        </w:rPr>
        <w:t>ych</w:t>
      </w:r>
      <w:r w:rsidRPr="00286CB5">
        <w:rPr>
          <w:color w:val="auto"/>
        </w:rPr>
        <w:t xml:space="preserve"> do rejestr</w:t>
      </w:r>
      <w:r w:rsidR="00D06D12" w:rsidRPr="00286CB5">
        <w:rPr>
          <w:color w:val="auto"/>
        </w:rPr>
        <w:t>u A</w:t>
      </w:r>
      <w:r w:rsidR="007033F8" w:rsidRPr="00286CB5">
        <w:rPr>
          <w:color w:val="auto"/>
        </w:rPr>
        <w:t xml:space="preserve"> oraz wyszczególnienie</w:t>
      </w:r>
      <w:r w:rsidR="00FC4649" w:rsidRPr="00286CB5">
        <w:rPr>
          <w:color w:val="auto"/>
        </w:rPr>
        <w:t>, które będą wchodziły w skład zbioru dokumentów w formie papierowej.</w:t>
      </w:r>
      <w:r w:rsidR="00D06D12" w:rsidRPr="00286CB5">
        <w:rPr>
          <w:color w:val="auto"/>
        </w:rPr>
        <w:t xml:space="preserve"> </w:t>
      </w:r>
    </w:p>
    <w:p w:rsidR="005751DF" w:rsidRPr="00286CB5" w:rsidRDefault="005751DF" w:rsidP="00286CB5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before="105" w:after="0"/>
        <w:contextualSpacing w:val="0"/>
        <w:jc w:val="both"/>
        <w:rPr>
          <w:color w:val="auto"/>
        </w:rPr>
      </w:pPr>
      <w:r w:rsidRPr="00286CB5">
        <w:rPr>
          <w:color w:val="auto"/>
        </w:rPr>
        <w:t>W § 10</w:t>
      </w:r>
      <w:r w:rsidR="007F0EC5" w:rsidRPr="00286CB5">
        <w:rPr>
          <w:color w:val="auto"/>
        </w:rPr>
        <w:t>, § 11 i § 12 rozporządzenia proponuje się wyszczególnienie danych wprowadzanych odpowiednio do rejestru A, B i VAN oraz wyszczególnienie, które z tych danych będą wchodziły w skład zbioru dokumentów w formie papierowej</w:t>
      </w:r>
      <w:r w:rsidRPr="00286CB5">
        <w:rPr>
          <w:color w:val="auto"/>
        </w:rPr>
        <w:t xml:space="preserve"> </w:t>
      </w:r>
    </w:p>
    <w:p w:rsidR="00125BC5" w:rsidRPr="00286CB5" w:rsidRDefault="005751DF" w:rsidP="00286CB5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before="105" w:after="0"/>
        <w:contextualSpacing w:val="0"/>
        <w:jc w:val="both"/>
        <w:rPr>
          <w:color w:val="auto"/>
        </w:rPr>
      </w:pPr>
      <w:r w:rsidRPr="00286CB5">
        <w:rPr>
          <w:color w:val="auto"/>
        </w:rPr>
        <w:t>W § 12 rozporządzenia proponuje się wyszczególnienie danych</w:t>
      </w:r>
      <w:r w:rsidR="00CC4836">
        <w:rPr>
          <w:color w:val="auto"/>
        </w:rPr>
        <w:t>,</w:t>
      </w:r>
      <w:r w:rsidRPr="00286CB5">
        <w:rPr>
          <w:color w:val="auto"/>
        </w:rPr>
        <w:t xml:space="preserve"> jakie będą wprowadzane do rejestru</w:t>
      </w:r>
      <w:r w:rsidR="002B2CC1" w:rsidRPr="00286CB5">
        <w:rPr>
          <w:color w:val="auto"/>
        </w:rPr>
        <w:t xml:space="preserve"> w ramach charakterystyki technicznej </w:t>
      </w:r>
      <w:r w:rsidR="0050699F" w:rsidRPr="00286CB5">
        <w:rPr>
          <w:color w:val="auto"/>
        </w:rPr>
        <w:t xml:space="preserve">poszczególnych rodzajów </w:t>
      </w:r>
      <w:r w:rsidR="002B2CC1" w:rsidRPr="00286CB5">
        <w:rPr>
          <w:color w:val="auto"/>
        </w:rPr>
        <w:t>LUN</w:t>
      </w:r>
      <w:r w:rsidR="00125BC5" w:rsidRPr="00286CB5">
        <w:rPr>
          <w:color w:val="auto"/>
        </w:rPr>
        <w:t>.</w:t>
      </w:r>
    </w:p>
    <w:p w:rsidR="0050699F" w:rsidRPr="00286CB5" w:rsidRDefault="00CC4836" w:rsidP="00286CB5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before="105" w:after="0"/>
        <w:contextualSpacing w:val="0"/>
        <w:jc w:val="both"/>
        <w:rPr>
          <w:color w:val="auto"/>
        </w:rPr>
      </w:pPr>
      <w:r>
        <w:rPr>
          <w:color w:val="auto"/>
        </w:rPr>
        <w:t>W</w:t>
      </w:r>
      <w:r w:rsidR="007C6495" w:rsidRPr="00286CB5">
        <w:rPr>
          <w:color w:val="auto"/>
        </w:rPr>
        <w:t xml:space="preserve"> § 13</w:t>
      </w:r>
      <w:r w:rsidR="0050699F" w:rsidRPr="00286CB5">
        <w:rPr>
          <w:color w:val="auto"/>
        </w:rPr>
        <w:t xml:space="preserve"> wskazano </w:t>
      </w:r>
      <w:r w:rsidR="00821B2B" w:rsidRPr="00286CB5">
        <w:rPr>
          <w:color w:val="auto"/>
        </w:rPr>
        <w:t xml:space="preserve">zakres </w:t>
      </w:r>
      <w:r w:rsidR="0050699F" w:rsidRPr="00286CB5">
        <w:rPr>
          <w:color w:val="auto"/>
        </w:rPr>
        <w:t>dokument</w:t>
      </w:r>
      <w:r w:rsidR="00821B2B" w:rsidRPr="00286CB5">
        <w:rPr>
          <w:color w:val="auto"/>
        </w:rPr>
        <w:t>ów</w:t>
      </w:r>
      <w:r w:rsidR="0050699F" w:rsidRPr="00286CB5">
        <w:rPr>
          <w:color w:val="auto"/>
        </w:rPr>
        <w:t xml:space="preserve"> w </w:t>
      </w:r>
      <w:r w:rsidR="00125BC5" w:rsidRPr="00286CB5">
        <w:rPr>
          <w:color w:val="auto"/>
        </w:rPr>
        <w:t xml:space="preserve">postaci </w:t>
      </w:r>
      <w:r w:rsidR="0050699F" w:rsidRPr="00286CB5">
        <w:rPr>
          <w:color w:val="auto"/>
        </w:rPr>
        <w:t xml:space="preserve">papierowej </w:t>
      </w:r>
      <w:r w:rsidR="00125BC5" w:rsidRPr="00286CB5">
        <w:rPr>
          <w:color w:val="auto"/>
        </w:rPr>
        <w:t>wchodząc</w:t>
      </w:r>
      <w:r w:rsidR="00821B2B" w:rsidRPr="00286CB5">
        <w:rPr>
          <w:color w:val="auto"/>
        </w:rPr>
        <w:t>ych</w:t>
      </w:r>
      <w:r w:rsidR="00125BC5" w:rsidRPr="00286CB5">
        <w:rPr>
          <w:color w:val="auto"/>
        </w:rPr>
        <w:t xml:space="preserve"> w skład teczki</w:t>
      </w:r>
      <w:r w:rsidR="0050699F" w:rsidRPr="00286CB5">
        <w:rPr>
          <w:color w:val="auto"/>
        </w:rPr>
        <w:t xml:space="preserve"> LUN prowadzon</w:t>
      </w:r>
      <w:r w:rsidR="00821B2B" w:rsidRPr="00286CB5">
        <w:rPr>
          <w:color w:val="auto"/>
        </w:rPr>
        <w:t>ej</w:t>
      </w:r>
      <w:r w:rsidR="0050699F" w:rsidRPr="00286CB5">
        <w:rPr>
          <w:color w:val="auto"/>
        </w:rPr>
        <w:t xml:space="preserve"> dla każdego LUN wpisanego do rejestru</w:t>
      </w:r>
      <w:r w:rsidR="00821B2B" w:rsidRPr="00286CB5">
        <w:rPr>
          <w:color w:val="auto"/>
        </w:rPr>
        <w:t xml:space="preserve"> LUN</w:t>
      </w:r>
      <w:r w:rsidR="007C6495" w:rsidRPr="00286CB5">
        <w:rPr>
          <w:color w:val="auto"/>
        </w:rPr>
        <w:t>.</w:t>
      </w:r>
    </w:p>
    <w:p w:rsidR="007C6495" w:rsidRDefault="007637AA" w:rsidP="00286CB5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before="105" w:after="0"/>
        <w:contextualSpacing w:val="0"/>
        <w:jc w:val="both"/>
        <w:rPr>
          <w:color w:val="auto"/>
        </w:rPr>
      </w:pPr>
      <w:r>
        <w:rPr>
          <w:color w:val="auto"/>
        </w:rPr>
        <w:t>W</w:t>
      </w:r>
      <w:r w:rsidR="007C6495" w:rsidRPr="00286CB5">
        <w:rPr>
          <w:color w:val="auto"/>
        </w:rPr>
        <w:t xml:space="preserve"> § 14</w:t>
      </w:r>
      <w:r w:rsidR="00802921" w:rsidRPr="00286CB5">
        <w:rPr>
          <w:color w:val="auto"/>
        </w:rPr>
        <w:t xml:space="preserve"> </w:t>
      </w:r>
      <w:r>
        <w:rPr>
          <w:color w:val="auto"/>
        </w:rPr>
        <w:t>zawarto</w:t>
      </w:r>
      <w:r w:rsidR="00802921" w:rsidRPr="00286CB5">
        <w:rPr>
          <w:color w:val="auto"/>
        </w:rPr>
        <w:t xml:space="preserve"> przepis przejściowy</w:t>
      </w:r>
      <w:r w:rsidR="007C6495" w:rsidRPr="00286CB5">
        <w:rPr>
          <w:color w:val="auto"/>
        </w:rPr>
        <w:t xml:space="preserve">, w którym wskazano </w:t>
      </w:r>
      <w:r w:rsidR="00802921" w:rsidRPr="00286CB5">
        <w:rPr>
          <w:color w:val="auto"/>
        </w:rPr>
        <w:t xml:space="preserve">sposób </w:t>
      </w:r>
      <w:r w:rsidR="007C6495" w:rsidRPr="00286CB5">
        <w:rPr>
          <w:color w:val="auto"/>
        </w:rPr>
        <w:t>postępowani</w:t>
      </w:r>
      <w:r w:rsidR="00802921" w:rsidRPr="00286CB5">
        <w:rPr>
          <w:color w:val="auto"/>
        </w:rPr>
        <w:t>a</w:t>
      </w:r>
      <w:r w:rsidR="007C6495" w:rsidRPr="00286CB5">
        <w:rPr>
          <w:color w:val="auto"/>
        </w:rPr>
        <w:t xml:space="preserve"> z danymi zawartymi w rejestrze </w:t>
      </w:r>
      <w:r w:rsidR="00802921" w:rsidRPr="00286CB5">
        <w:rPr>
          <w:color w:val="auto"/>
        </w:rPr>
        <w:t xml:space="preserve">LUN </w:t>
      </w:r>
      <w:r w:rsidR="007C6495" w:rsidRPr="00286CB5">
        <w:rPr>
          <w:color w:val="auto"/>
        </w:rPr>
        <w:t xml:space="preserve">prowadzonym na podstawie </w:t>
      </w:r>
      <w:r w:rsidR="00015370" w:rsidRPr="00286CB5">
        <w:rPr>
          <w:color w:val="auto"/>
        </w:rPr>
        <w:t xml:space="preserve">przepisów </w:t>
      </w:r>
      <w:r w:rsidR="007C6495" w:rsidRPr="00286CB5">
        <w:rPr>
          <w:color w:val="auto"/>
        </w:rPr>
        <w:t>dotychcz</w:t>
      </w:r>
      <w:r w:rsidR="00015370" w:rsidRPr="00286CB5">
        <w:rPr>
          <w:color w:val="auto"/>
        </w:rPr>
        <w:t>asowych.</w:t>
      </w:r>
    </w:p>
    <w:p w:rsidR="00710997" w:rsidRPr="00710997" w:rsidRDefault="00710997" w:rsidP="00710997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before="105" w:after="0"/>
        <w:jc w:val="both"/>
        <w:rPr>
          <w:color w:val="auto"/>
        </w:rPr>
      </w:pPr>
      <w:r>
        <w:rPr>
          <w:color w:val="auto"/>
        </w:rPr>
        <w:t xml:space="preserve">Zgodnie z § 16 </w:t>
      </w:r>
      <w:bookmarkStart w:id="0" w:name="_GoBack"/>
      <w:bookmarkEnd w:id="0"/>
      <w:r>
        <w:rPr>
          <w:color w:val="auto"/>
        </w:rPr>
        <w:t>rozporządzenia wejdzie ono w życie</w:t>
      </w:r>
      <w:r w:rsidRPr="00710997">
        <w:rPr>
          <w:color w:val="auto"/>
        </w:rPr>
        <w:t xml:space="preserve"> po upływie 30 dni od dnia ogłoszenia, z wyjątkiem:</w:t>
      </w:r>
    </w:p>
    <w:p w:rsidR="00710997" w:rsidRPr="00710997" w:rsidRDefault="00710997" w:rsidP="00DB571E">
      <w:pPr>
        <w:pStyle w:val="Akapitzlist"/>
        <w:tabs>
          <w:tab w:val="left" w:pos="426"/>
        </w:tabs>
        <w:suppressAutoHyphens/>
        <w:spacing w:before="105" w:after="0"/>
        <w:ind w:left="360"/>
        <w:jc w:val="both"/>
        <w:rPr>
          <w:color w:val="auto"/>
        </w:rPr>
      </w:pPr>
      <w:r w:rsidRPr="00710997">
        <w:rPr>
          <w:color w:val="auto"/>
        </w:rPr>
        <w:t>1)</w:t>
      </w:r>
      <w:r w:rsidRPr="00710997">
        <w:rPr>
          <w:color w:val="auto"/>
        </w:rPr>
        <w:tab/>
      </w:r>
      <w:r>
        <w:rPr>
          <w:color w:val="auto"/>
        </w:rPr>
        <w:t>§ 2 pkt 17 lit. b, który wejdzie</w:t>
      </w:r>
      <w:r w:rsidRPr="00710997">
        <w:rPr>
          <w:color w:val="auto"/>
        </w:rPr>
        <w:t xml:space="preserve"> w życie z dniem 1 stycznia 2016 r.;</w:t>
      </w:r>
    </w:p>
    <w:p w:rsidR="00710997" w:rsidRPr="00710997" w:rsidRDefault="00710997" w:rsidP="00DB571E">
      <w:pPr>
        <w:pStyle w:val="Akapitzlist"/>
        <w:tabs>
          <w:tab w:val="left" w:pos="426"/>
        </w:tabs>
        <w:suppressAutoHyphens/>
        <w:spacing w:before="105" w:after="0"/>
        <w:ind w:left="360"/>
        <w:jc w:val="both"/>
        <w:rPr>
          <w:color w:val="auto"/>
        </w:rPr>
      </w:pPr>
      <w:r w:rsidRPr="00710997">
        <w:rPr>
          <w:color w:val="auto"/>
        </w:rPr>
        <w:t>2)</w:t>
      </w:r>
      <w:r w:rsidRPr="00710997">
        <w:rPr>
          <w:color w:val="auto"/>
        </w:rPr>
        <w:tab/>
        <w:t>§ 4 ust. 1 pkt 1 lit. i</w:t>
      </w:r>
      <w:r>
        <w:rPr>
          <w:color w:val="auto"/>
        </w:rPr>
        <w:t>, który wejdzie</w:t>
      </w:r>
      <w:r w:rsidRPr="00710997">
        <w:rPr>
          <w:color w:val="auto"/>
        </w:rPr>
        <w:t xml:space="preserve"> w życie z dniem 5 lutego 2018 r.</w:t>
      </w:r>
    </w:p>
    <w:p w:rsidR="00710997" w:rsidRDefault="00710997" w:rsidP="00DB571E">
      <w:pPr>
        <w:pStyle w:val="Akapitzlist"/>
        <w:tabs>
          <w:tab w:val="left" w:pos="426"/>
        </w:tabs>
        <w:suppressAutoHyphens/>
        <w:spacing w:before="105" w:after="0"/>
        <w:ind w:left="360"/>
        <w:contextualSpacing w:val="0"/>
        <w:jc w:val="both"/>
        <w:rPr>
          <w:color w:val="auto"/>
        </w:rPr>
      </w:pPr>
      <w:r>
        <w:rPr>
          <w:color w:val="auto"/>
        </w:rPr>
        <w:t>Natomiast p</w:t>
      </w:r>
      <w:r w:rsidRPr="00710997">
        <w:rPr>
          <w:color w:val="auto"/>
        </w:rPr>
        <w:t xml:space="preserve">rzepis § 2 pkt 17 lit. a </w:t>
      </w:r>
      <w:r>
        <w:rPr>
          <w:color w:val="auto"/>
        </w:rPr>
        <w:t>będzie obowiązywać</w:t>
      </w:r>
      <w:r w:rsidRPr="00710997">
        <w:rPr>
          <w:color w:val="auto"/>
        </w:rPr>
        <w:t xml:space="preserve"> do dnia 31 grudnia 2015 r.</w:t>
      </w:r>
    </w:p>
    <w:p w:rsidR="00710997" w:rsidRDefault="00710997" w:rsidP="00DB571E">
      <w:pPr>
        <w:pStyle w:val="Akapitzlist"/>
        <w:tabs>
          <w:tab w:val="left" w:pos="426"/>
        </w:tabs>
        <w:suppressAutoHyphens/>
        <w:spacing w:before="105" w:after="0"/>
        <w:ind w:left="360"/>
        <w:contextualSpacing w:val="0"/>
        <w:jc w:val="both"/>
        <w:rPr>
          <w:color w:val="auto"/>
        </w:rPr>
      </w:pPr>
      <w:r>
        <w:rPr>
          <w:color w:val="auto"/>
        </w:rPr>
        <w:t>Powyższa regulacja wynika z konieczności dostosowania rozporządzenia do zmieniających się przepisów praw</w:t>
      </w:r>
      <w:r w:rsidR="0018126D">
        <w:rPr>
          <w:color w:val="auto"/>
        </w:rPr>
        <w:t>a</w:t>
      </w:r>
      <w:r>
        <w:rPr>
          <w:color w:val="auto"/>
        </w:rPr>
        <w:t xml:space="preserve"> Unii Europejskiej.</w:t>
      </w:r>
    </w:p>
    <w:p w:rsidR="00710997" w:rsidRDefault="00710997" w:rsidP="00DB571E">
      <w:pPr>
        <w:pStyle w:val="Akapitzlist"/>
        <w:tabs>
          <w:tab w:val="left" w:pos="426"/>
        </w:tabs>
        <w:suppressAutoHyphens/>
        <w:spacing w:before="105" w:after="0"/>
        <w:ind w:left="360"/>
        <w:contextualSpacing w:val="0"/>
        <w:jc w:val="both"/>
        <w:rPr>
          <w:color w:val="auto"/>
        </w:rPr>
      </w:pPr>
      <w:r w:rsidRPr="00710997">
        <w:rPr>
          <w:color w:val="auto"/>
        </w:rPr>
        <w:t xml:space="preserve">Od dnia 1 stycznia 2016 r. komercyjna działalność w zakresie operacji specjalistycznych z wykorzystaniem samolotów, śmigłowców, szybowców i balonów będzie regulowana przez rozporządzenie Komisji (UE) nr 965/2012, bowiem z tą datą zaczną obowiązywać wobec powyższych rodzajów operacji lotniczych przepisy załącznika VIII „Operacje specjalistyczne” i załącznika III „Wymagania organizacyjne dla operacji lotniczych”. </w:t>
      </w:r>
      <w:r>
        <w:rPr>
          <w:color w:val="auto"/>
        </w:rPr>
        <w:t xml:space="preserve">Ze względu na powyższe konieczne jest uchylenie </w:t>
      </w:r>
      <w:r w:rsidRPr="00710997">
        <w:rPr>
          <w:color w:val="auto"/>
        </w:rPr>
        <w:t>z dni</w:t>
      </w:r>
      <w:r>
        <w:rPr>
          <w:color w:val="auto"/>
        </w:rPr>
        <w:t>em 31 grudnia 2015 r. definicji</w:t>
      </w:r>
      <w:r w:rsidRPr="00710997">
        <w:rPr>
          <w:color w:val="auto"/>
        </w:rPr>
        <w:t xml:space="preserve"> „podmiotu uprawnionego” w części dotyczącej certyfikatu </w:t>
      </w:r>
      <w:r>
        <w:rPr>
          <w:color w:val="auto"/>
        </w:rPr>
        <w:t>usług lotniczych AWC i wprowadzenie</w:t>
      </w:r>
      <w:r w:rsidRPr="00710997">
        <w:rPr>
          <w:color w:val="auto"/>
        </w:rPr>
        <w:t xml:space="preserve"> w życie z dniem 1 stycznia 2016 r. </w:t>
      </w:r>
      <w:r w:rsidRPr="00710997">
        <w:rPr>
          <w:color w:val="auto"/>
        </w:rPr>
        <w:lastRenderedPageBreak/>
        <w:t>przepis</w:t>
      </w:r>
      <w:r>
        <w:rPr>
          <w:color w:val="auto"/>
        </w:rPr>
        <w:t>u</w:t>
      </w:r>
      <w:r w:rsidRPr="00710997">
        <w:rPr>
          <w:color w:val="auto"/>
        </w:rPr>
        <w:t xml:space="preserve"> w części dotyczącej obowiązku zgłoszenia do Prezesa Urzędu zarobkowych operacji specjalistycznych. </w:t>
      </w:r>
    </w:p>
    <w:p w:rsidR="00070023" w:rsidRPr="00286CB5" w:rsidRDefault="00070023" w:rsidP="00DB571E">
      <w:pPr>
        <w:pStyle w:val="Akapitzlist"/>
        <w:tabs>
          <w:tab w:val="left" w:pos="426"/>
        </w:tabs>
        <w:suppressAutoHyphens/>
        <w:spacing w:before="105" w:after="0"/>
        <w:ind w:left="360"/>
        <w:contextualSpacing w:val="0"/>
        <w:jc w:val="both"/>
        <w:rPr>
          <w:color w:val="auto"/>
        </w:rPr>
      </w:pPr>
      <w:r>
        <w:rPr>
          <w:color w:val="auto"/>
        </w:rPr>
        <w:t xml:space="preserve">Jednocześnie mając na uwadze, że rozporządzenie </w:t>
      </w:r>
      <w:r w:rsidRPr="00070023">
        <w:rPr>
          <w:color w:val="auto"/>
        </w:rPr>
        <w:t xml:space="preserve">Komisji (WE) nr 29/2009 z dnia 16 </w:t>
      </w:r>
      <w:r>
        <w:rPr>
          <w:color w:val="auto"/>
        </w:rPr>
        <w:t>stycznia 2009 r. ustanawiające</w:t>
      </w:r>
      <w:r w:rsidRPr="00070023">
        <w:rPr>
          <w:color w:val="auto"/>
        </w:rPr>
        <w:t xml:space="preserve"> wymogi dla usług łącza danych w jednolitej europejskiej przestrzeni powietrznej (Dz. Urz. UE L 13 z 1</w:t>
      </w:r>
      <w:r w:rsidR="00A8685E">
        <w:rPr>
          <w:color w:val="auto"/>
        </w:rPr>
        <w:t>7.01.2009, str. 3, sprostowane</w:t>
      </w:r>
      <w:r w:rsidRPr="00070023">
        <w:rPr>
          <w:color w:val="auto"/>
        </w:rPr>
        <w:t xml:space="preserve"> Dz. Urz. UE L 104 z 24.04.2009, str. 58, z </w:t>
      </w:r>
      <w:proofErr w:type="spellStart"/>
      <w:r w:rsidRPr="00070023">
        <w:rPr>
          <w:color w:val="auto"/>
        </w:rPr>
        <w:t>późn</w:t>
      </w:r>
      <w:proofErr w:type="spellEnd"/>
      <w:r w:rsidRPr="00070023">
        <w:rPr>
          <w:color w:val="auto"/>
        </w:rPr>
        <w:t>. zm.)</w:t>
      </w:r>
      <w:r>
        <w:rPr>
          <w:color w:val="auto"/>
        </w:rPr>
        <w:t xml:space="preserve"> wejdzie w życie z dniem 5 lutego 2018 r., termin wejścia w życie odwołującego się do tego rozporządzenia przepisu </w:t>
      </w:r>
      <w:r w:rsidRPr="00070023">
        <w:rPr>
          <w:color w:val="auto"/>
        </w:rPr>
        <w:t>§ 4 ust. 1 pkt 1 lit. i</w:t>
      </w:r>
      <w:r>
        <w:rPr>
          <w:color w:val="auto"/>
        </w:rPr>
        <w:t xml:space="preserve"> określono na</w:t>
      </w:r>
      <w:r w:rsidR="00A8685E">
        <w:rPr>
          <w:color w:val="auto"/>
        </w:rPr>
        <w:t xml:space="preserve"> dzień 5 lutego 2018</w:t>
      </w:r>
      <w:r>
        <w:rPr>
          <w:color w:val="auto"/>
        </w:rPr>
        <w:t xml:space="preserve"> r.</w:t>
      </w:r>
    </w:p>
    <w:p w:rsidR="00537375" w:rsidRPr="00286CB5" w:rsidRDefault="00537375" w:rsidP="007637AA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before="105" w:after="0"/>
        <w:contextualSpacing w:val="0"/>
        <w:jc w:val="both"/>
        <w:rPr>
          <w:color w:val="auto"/>
        </w:rPr>
      </w:pPr>
      <w:r w:rsidRPr="00286CB5">
        <w:rPr>
          <w:color w:val="auto"/>
        </w:rPr>
        <w:t>W załączniku</w:t>
      </w:r>
      <w:r w:rsidR="00CD6932" w:rsidRPr="00286CB5">
        <w:rPr>
          <w:color w:val="auto"/>
        </w:rPr>
        <w:t xml:space="preserve"> nr</w:t>
      </w:r>
      <w:r w:rsidRPr="00286CB5">
        <w:rPr>
          <w:color w:val="auto"/>
        </w:rPr>
        <w:t xml:space="preserve"> 1 do rozporządzenia </w:t>
      </w:r>
      <w:r w:rsidR="007637AA">
        <w:rPr>
          <w:color w:val="auto"/>
        </w:rPr>
        <w:t>względem obowiązującego rozporządzenia</w:t>
      </w:r>
      <w:r w:rsidR="007637AA" w:rsidRPr="007637AA">
        <w:rPr>
          <w:color w:val="auto"/>
        </w:rPr>
        <w:t xml:space="preserve"> Ministra Transportu, Budownictwa i Gospodarki Morskiej z dnia 12 grudnia 2012 r. w sprawie lotniczych urządzeń naziemnych </w:t>
      </w:r>
      <w:r w:rsidR="00852275" w:rsidRPr="00286CB5">
        <w:rPr>
          <w:color w:val="auto"/>
        </w:rPr>
        <w:t>dokonano korekt</w:t>
      </w:r>
      <w:r w:rsidRPr="00286CB5">
        <w:rPr>
          <w:color w:val="auto"/>
        </w:rPr>
        <w:t xml:space="preserve"> </w:t>
      </w:r>
      <w:r w:rsidR="00CD6932" w:rsidRPr="00286CB5">
        <w:rPr>
          <w:color w:val="auto"/>
        </w:rPr>
        <w:t xml:space="preserve">nieścisłości </w:t>
      </w:r>
      <w:r w:rsidR="006A5089" w:rsidRPr="00286CB5">
        <w:rPr>
          <w:color w:val="auto"/>
        </w:rPr>
        <w:t xml:space="preserve">edycyjnych dotyczących </w:t>
      </w:r>
      <w:r w:rsidRPr="00286CB5">
        <w:rPr>
          <w:color w:val="auto"/>
        </w:rPr>
        <w:t>przestrzeni pokrycia dla AFIS</w:t>
      </w:r>
      <w:r w:rsidR="006A5089" w:rsidRPr="00286CB5">
        <w:rPr>
          <w:color w:val="auto"/>
        </w:rPr>
        <w:t xml:space="preserve"> i</w:t>
      </w:r>
      <w:r w:rsidRPr="00286CB5">
        <w:rPr>
          <w:color w:val="auto"/>
        </w:rPr>
        <w:t xml:space="preserve"> nazw </w:t>
      </w:r>
      <w:r w:rsidR="006A5089" w:rsidRPr="00286CB5">
        <w:rPr>
          <w:color w:val="auto"/>
        </w:rPr>
        <w:t xml:space="preserve">niektórych </w:t>
      </w:r>
      <w:r w:rsidRPr="00286CB5">
        <w:rPr>
          <w:color w:val="auto"/>
        </w:rPr>
        <w:t xml:space="preserve">pomocy </w:t>
      </w:r>
      <w:r w:rsidR="006A5089" w:rsidRPr="00286CB5">
        <w:rPr>
          <w:color w:val="auto"/>
        </w:rPr>
        <w:t>radio</w:t>
      </w:r>
      <w:r w:rsidRPr="00286CB5">
        <w:rPr>
          <w:color w:val="auto"/>
        </w:rPr>
        <w:t>nawigacyjnych</w:t>
      </w:r>
      <w:r w:rsidR="006A5089" w:rsidRPr="00286CB5">
        <w:rPr>
          <w:color w:val="auto"/>
        </w:rPr>
        <w:t>.</w:t>
      </w:r>
      <w:r w:rsidR="00D6773D" w:rsidRPr="00286CB5">
        <w:rPr>
          <w:color w:val="auto"/>
        </w:rPr>
        <w:t xml:space="preserve"> Dokonano także nowelizacji</w:t>
      </w:r>
      <w:r w:rsidRPr="00286CB5">
        <w:rPr>
          <w:color w:val="auto"/>
        </w:rPr>
        <w:t xml:space="preserve"> </w:t>
      </w:r>
      <w:r w:rsidR="00CD6932" w:rsidRPr="00286CB5">
        <w:rPr>
          <w:color w:val="auto"/>
        </w:rPr>
        <w:t>prze</w:t>
      </w:r>
      <w:r w:rsidRPr="00286CB5">
        <w:rPr>
          <w:color w:val="auto"/>
        </w:rPr>
        <w:t>pisów doty</w:t>
      </w:r>
      <w:r w:rsidR="00285216" w:rsidRPr="00286CB5">
        <w:rPr>
          <w:color w:val="auto"/>
        </w:rPr>
        <w:t>czących wymagań dla radarów</w:t>
      </w:r>
      <w:r w:rsidR="00D6773D" w:rsidRPr="00286CB5">
        <w:rPr>
          <w:color w:val="auto"/>
        </w:rPr>
        <w:t xml:space="preserve"> i </w:t>
      </w:r>
      <w:r w:rsidR="00285216" w:rsidRPr="00286CB5">
        <w:rPr>
          <w:color w:val="auto"/>
        </w:rPr>
        <w:t xml:space="preserve">automatycznych systemów pomiarowych parametrów meteorologicznych </w:t>
      </w:r>
      <w:r w:rsidR="00D6773D" w:rsidRPr="00286CB5">
        <w:rPr>
          <w:color w:val="auto"/>
        </w:rPr>
        <w:t>uwzględniając najnowsze trendy</w:t>
      </w:r>
      <w:r w:rsidR="00CD6932" w:rsidRPr="00286CB5">
        <w:rPr>
          <w:color w:val="auto"/>
        </w:rPr>
        <w:t xml:space="preserve"> w tej dziedzinie</w:t>
      </w:r>
      <w:r w:rsidR="00D6773D" w:rsidRPr="00286CB5">
        <w:rPr>
          <w:color w:val="auto"/>
        </w:rPr>
        <w:t xml:space="preserve">. Ponadto zmieniono wymagania dla </w:t>
      </w:r>
      <w:r w:rsidR="00285216" w:rsidRPr="00286CB5">
        <w:rPr>
          <w:color w:val="auto"/>
        </w:rPr>
        <w:t xml:space="preserve">wzrokowych pomocy nawigacyjnych </w:t>
      </w:r>
      <w:r w:rsidR="000523EC" w:rsidRPr="00286CB5">
        <w:rPr>
          <w:color w:val="auto"/>
        </w:rPr>
        <w:t xml:space="preserve">uwzględniając specyfikę najnowszych VAN, a także rozszerzono wymagania dla </w:t>
      </w:r>
      <w:r w:rsidR="00285216" w:rsidRPr="00286CB5">
        <w:rPr>
          <w:color w:val="auto"/>
        </w:rPr>
        <w:t>systemów prze</w:t>
      </w:r>
      <w:r w:rsidR="000523EC" w:rsidRPr="00286CB5">
        <w:rPr>
          <w:color w:val="auto"/>
        </w:rPr>
        <w:t>twarzania i zobrazowania danych uwzględniając zalecenia EUROCONTROL.</w:t>
      </w:r>
    </w:p>
    <w:p w:rsidR="00285216" w:rsidRPr="00286CB5" w:rsidRDefault="00285216" w:rsidP="007637AA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before="105" w:after="0"/>
        <w:contextualSpacing w:val="0"/>
        <w:jc w:val="both"/>
        <w:rPr>
          <w:color w:val="auto"/>
        </w:rPr>
      </w:pPr>
      <w:r w:rsidRPr="00286CB5">
        <w:rPr>
          <w:color w:val="auto"/>
        </w:rPr>
        <w:t xml:space="preserve">W załączniku </w:t>
      </w:r>
      <w:r w:rsidR="00CD6932" w:rsidRPr="00286CB5">
        <w:rPr>
          <w:color w:val="auto"/>
        </w:rPr>
        <w:t xml:space="preserve">nr </w:t>
      </w:r>
      <w:r w:rsidRPr="00286CB5">
        <w:rPr>
          <w:color w:val="auto"/>
        </w:rPr>
        <w:t xml:space="preserve">2 do rozporządzenia </w:t>
      </w:r>
      <w:r w:rsidR="000523EC" w:rsidRPr="00286CB5">
        <w:rPr>
          <w:color w:val="auto"/>
        </w:rPr>
        <w:t xml:space="preserve">wprowadzono zmienione </w:t>
      </w:r>
      <w:r w:rsidR="007637AA" w:rsidRPr="007637AA">
        <w:rPr>
          <w:color w:val="auto"/>
        </w:rPr>
        <w:t xml:space="preserve">względem obowiązującego rozporządzenia Ministra Transportu, Budownictwa i Gospodarki Morskiej z dnia 12 grudnia 2012 r. w sprawie lotniczych urządzeń naziemnych </w:t>
      </w:r>
      <w:r w:rsidR="000523EC" w:rsidRPr="00286CB5">
        <w:rPr>
          <w:color w:val="auto"/>
        </w:rPr>
        <w:t xml:space="preserve">tabele definiujące wymagania i tolerancje </w:t>
      </w:r>
      <w:r w:rsidR="00CD6932" w:rsidRPr="00286CB5">
        <w:rPr>
          <w:color w:val="auto"/>
        </w:rPr>
        <w:t xml:space="preserve">LUN mierzonych podczas kontroli z powietrza </w:t>
      </w:r>
      <w:r w:rsidR="000523EC" w:rsidRPr="00286CB5">
        <w:rPr>
          <w:color w:val="auto"/>
        </w:rPr>
        <w:t>w sposób sugerowany przez wiodących użytkowników LUN.</w:t>
      </w:r>
    </w:p>
    <w:p w:rsidR="0026389D" w:rsidRPr="00286CB5" w:rsidRDefault="0026389D" w:rsidP="00286CB5">
      <w:pPr>
        <w:suppressAutoHyphens/>
        <w:spacing w:before="105" w:after="0"/>
        <w:ind w:firstLine="540"/>
        <w:jc w:val="both"/>
        <w:rPr>
          <w:color w:val="auto"/>
        </w:rPr>
      </w:pPr>
    </w:p>
    <w:p w:rsidR="00DB788D" w:rsidRPr="00286CB5" w:rsidRDefault="00E00CD6" w:rsidP="00286CB5">
      <w:pPr>
        <w:spacing w:after="0"/>
        <w:ind w:firstLine="720"/>
        <w:jc w:val="both"/>
        <w:rPr>
          <w:rFonts w:eastAsia="Times New Roman"/>
          <w:color w:val="auto"/>
          <w:lang w:eastAsia="pl-PL"/>
        </w:rPr>
      </w:pPr>
      <w:r w:rsidRPr="00286CB5">
        <w:rPr>
          <w:rFonts w:eastAsia="Times New Roman"/>
          <w:color w:val="auto"/>
          <w:lang w:eastAsia="pl-PL"/>
        </w:rPr>
        <w:t>Zgodność regulacji z prawem UE – pr</w:t>
      </w:r>
      <w:r w:rsidR="007637AA">
        <w:rPr>
          <w:rFonts w:eastAsia="Times New Roman"/>
          <w:color w:val="auto"/>
          <w:lang w:eastAsia="pl-PL"/>
        </w:rPr>
        <w:t>ojektowane</w:t>
      </w:r>
      <w:r w:rsidRPr="00286CB5">
        <w:rPr>
          <w:rFonts w:eastAsia="Times New Roman"/>
          <w:color w:val="auto"/>
          <w:lang w:eastAsia="pl-PL"/>
        </w:rPr>
        <w:t xml:space="preserve"> regulacje są zgodne z prawem Unii Europejskiej.</w:t>
      </w:r>
    </w:p>
    <w:p w:rsidR="00DB788D" w:rsidRPr="00286CB5" w:rsidRDefault="00DB788D" w:rsidP="00286CB5">
      <w:pPr>
        <w:spacing w:after="0"/>
        <w:ind w:firstLine="720"/>
        <w:jc w:val="both"/>
        <w:rPr>
          <w:rFonts w:eastAsia="Times New Roman"/>
          <w:color w:val="auto"/>
          <w:lang w:eastAsia="pl-PL"/>
        </w:rPr>
      </w:pPr>
    </w:p>
    <w:p w:rsidR="004D3A9C" w:rsidRPr="00286CB5" w:rsidRDefault="004D3A9C" w:rsidP="00286CB5">
      <w:pPr>
        <w:spacing w:after="0"/>
        <w:ind w:firstLine="720"/>
        <w:jc w:val="both"/>
        <w:rPr>
          <w:rFonts w:eastAsia="Times New Roman"/>
          <w:color w:val="auto"/>
          <w:lang w:eastAsia="pl-PL"/>
        </w:rPr>
      </w:pPr>
      <w:r w:rsidRPr="00286CB5">
        <w:rPr>
          <w:rFonts w:eastAsia="Times New Roman"/>
          <w:color w:val="auto"/>
          <w:lang w:eastAsia="pl-PL"/>
        </w:rPr>
        <w:t>Projekt rozporządzenia nie podlega notyfikacji zgodnie z trybem przewidzianym w przepisach dotyczących sposobu funkcjonowania krajowego systemu notyfikacji norm i aktów prawnych.</w:t>
      </w:r>
    </w:p>
    <w:p w:rsidR="00686534" w:rsidRPr="00286CB5" w:rsidRDefault="00686534" w:rsidP="00286CB5">
      <w:pPr>
        <w:spacing w:after="0"/>
        <w:ind w:firstLine="720"/>
        <w:jc w:val="both"/>
        <w:rPr>
          <w:rFonts w:eastAsia="Times New Roman"/>
          <w:color w:val="auto"/>
          <w:lang w:eastAsia="pl-PL"/>
        </w:rPr>
      </w:pPr>
    </w:p>
    <w:p w:rsidR="004D3A9C" w:rsidRPr="00286CB5" w:rsidRDefault="004D3A9C" w:rsidP="00286CB5">
      <w:pPr>
        <w:suppressAutoHyphens/>
        <w:spacing w:before="105" w:after="0"/>
        <w:ind w:firstLine="540"/>
        <w:jc w:val="both"/>
        <w:rPr>
          <w:b/>
          <w:color w:val="auto"/>
        </w:rPr>
      </w:pPr>
      <w:r w:rsidRPr="00286CB5">
        <w:rPr>
          <w:rFonts w:eastAsia="Times New Roman"/>
          <w:color w:val="auto"/>
          <w:lang w:eastAsia="pl-PL"/>
        </w:rPr>
        <w:t xml:space="preserve">Stosownie do postanowień § 52 ust. 1 uchwały Nr 190 Rady Ministrów z dnia 29 października 2013 r. – Regulamin pracy Rady Ministrów (M. P. poz. 979), projekt rozporządzenia </w:t>
      </w:r>
      <w:r w:rsidR="00E00CD6" w:rsidRPr="00286CB5">
        <w:rPr>
          <w:rFonts w:eastAsia="Times New Roman"/>
          <w:color w:val="auto"/>
          <w:lang w:eastAsia="pl-PL"/>
        </w:rPr>
        <w:t xml:space="preserve">został </w:t>
      </w:r>
      <w:r w:rsidRPr="00286CB5">
        <w:rPr>
          <w:rFonts w:eastAsia="Times New Roman"/>
          <w:color w:val="auto"/>
          <w:lang w:eastAsia="pl-PL"/>
        </w:rPr>
        <w:t>udostępniony na stronach urzędowego informatora teleinformatycznego – w Biuletynie Informacji Publicznej Rządowego Centrum Legislacji.</w:t>
      </w:r>
    </w:p>
    <w:sectPr w:rsidR="004D3A9C" w:rsidRPr="00286CB5" w:rsidSect="00A9237C">
      <w:headerReference w:type="default" r:id="rId9"/>
      <w:footerReference w:type="default" r:id="rId10"/>
      <w:pgSz w:w="12240" w:h="15840"/>
      <w:pgMar w:top="851" w:right="1183" w:bottom="993" w:left="127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973" w:rsidRDefault="00B50973" w:rsidP="00E8653E">
      <w:pPr>
        <w:spacing w:after="0" w:line="240" w:lineRule="auto"/>
      </w:pPr>
      <w:r>
        <w:separator/>
      </w:r>
    </w:p>
  </w:endnote>
  <w:endnote w:type="continuationSeparator" w:id="0">
    <w:p w:rsidR="00B50973" w:rsidRDefault="00B50973" w:rsidP="00E8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54" w:rsidRDefault="00B73804">
    <w:pPr>
      <w:pStyle w:val="Stopka"/>
      <w:jc w:val="right"/>
    </w:pPr>
    <w:r>
      <w:fldChar w:fldCharType="begin"/>
    </w:r>
    <w:r w:rsidR="00A55906">
      <w:instrText xml:space="preserve"> PAGE   \* MERGEFORMAT </w:instrText>
    </w:r>
    <w:r>
      <w:fldChar w:fldCharType="separate"/>
    </w:r>
    <w:r w:rsidR="00DB571E">
      <w:rPr>
        <w:noProof/>
      </w:rPr>
      <w:t>1</w:t>
    </w:r>
    <w:r>
      <w:rPr>
        <w:noProof/>
      </w:rPr>
      <w:fldChar w:fldCharType="end"/>
    </w:r>
  </w:p>
  <w:p w:rsidR="002E7554" w:rsidRDefault="00B509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973" w:rsidRDefault="00B50973" w:rsidP="00E8653E">
      <w:pPr>
        <w:spacing w:after="0" w:line="240" w:lineRule="auto"/>
      </w:pPr>
      <w:r>
        <w:separator/>
      </w:r>
    </w:p>
  </w:footnote>
  <w:footnote w:type="continuationSeparator" w:id="0">
    <w:p w:rsidR="00B50973" w:rsidRDefault="00B50973" w:rsidP="00E8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54" w:rsidRPr="004B12DE" w:rsidRDefault="00B50973" w:rsidP="004B12DE">
    <w:pPr>
      <w:pStyle w:val="Nagwek"/>
      <w:jc w:val="center"/>
      <w:rPr>
        <w:color w:val="99999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A45"/>
    <w:multiLevelType w:val="hybridMultilevel"/>
    <w:tmpl w:val="32D2139A"/>
    <w:lvl w:ilvl="0" w:tplc="80AA7F2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4C4C60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D96074"/>
    <w:multiLevelType w:val="hybridMultilevel"/>
    <w:tmpl w:val="8062A5F2"/>
    <w:lvl w:ilvl="0" w:tplc="0415000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6B77E5"/>
    <w:multiLevelType w:val="hybridMultilevel"/>
    <w:tmpl w:val="93CA41B0"/>
    <w:lvl w:ilvl="0" w:tplc="AC7CB3D4">
      <w:start w:val="1"/>
      <w:numFmt w:val="ordinal"/>
      <w:lvlText w:val="%1"/>
      <w:lvlJc w:val="left"/>
      <w:pPr>
        <w:ind w:left="720" w:hanging="360"/>
      </w:pPr>
      <w:rPr>
        <w:rFonts w:cs="Times New Roman" w:hint="default"/>
        <w:b w:val="0"/>
        <w:bCs/>
        <w:i w:val="0"/>
        <w:iCs w:val="0"/>
        <w:color w:val="000000"/>
        <w:sz w:val="24"/>
        <w:szCs w:val="24"/>
      </w:rPr>
    </w:lvl>
    <w:lvl w:ilvl="1" w:tplc="932469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20993"/>
    <w:multiLevelType w:val="hybridMultilevel"/>
    <w:tmpl w:val="B630DA26"/>
    <w:lvl w:ilvl="0" w:tplc="A63AA2A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57104CAB"/>
    <w:multiLevelType w:val="hybridMultilevel"/>
    <w:tmpl w:val="EECEFA56"/>
    <w:lvl w:ilvl="0" w:tplc="AC7CB3D4">
      <w:start w:val="1"/>
      <w:numFmt w:val="ordinal"/>
      <w:lvlText w:val="%1"/>
      <w:lvlJc w:val="left"/>
      <w:pPr>
        <w:ind w:left="645" w:hanging="360"/>
      </w:pPr>
      <w:rPr>
        <w:rFonts w:cs="Times New Roman" w:hint="default"/>
        <w:b w:val="0"/>
        <w:bCs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CDA59BD"/>
    <w:multiLevelType w:val="hybridMultilevel"/>
    <w:tmpl w:val="0EDA4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3686B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96E57"/>
    <w:multiLevelType w:val="hybridMultilevel"/>
    <w:tmpl w:val="72742696"/>
    <w:lvl w:ilvl="0" w:tplc="B8C048E8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 w:val="0"/>
        <w:bCs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1C5472"/>
    <w:multiLevelType w:val="hybridMultilevel"/>
    <w:tmpl w:val="B150D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1200E"/>
    <w:multiLevelType w:val="hybridMultilevel"/>
    <w:tmpl w:val="158E30B0"/>
    <w:lvl w:ilvl="0" w:tplc="7CBE0EC6">
      <w:start w:val="1"/>
      <w:numFmt w:val="decimal"/>
      <w:lvlText w:val="%1)"/>
      <w:lvlJc w:val="left"/>
      <w:pPr>
        <w:ind w:left="783" w:hanging="360"/>
      </w:pPr>
      <w:rPr>
        <w:rFonts w:cs="Arial" w:hint="default"/>
      </w:rPr>
    </w:lvl>
    <w:lvl w:ilvl="1" w:tplc="2B6C410A">
      <w:start w:val="1"/>
      <w:numFmt w:val="decimal"/>
      <w:lvlText w:val="%2)"/>
      <w:lvlJc w:val="left"/>
      <w:pPr>
        <w:ind w:left="150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6F7101C8"/>
    <w:multiLevelType w:val="hybridMultilevel"/>
    <w:tmpl w:val="5454A37E"/>
    <w:lvl w:ilvl="0" w:tplc="0CB60CD6">
      <w:start w:val="1"/>
      <w:numFmt w:val="lowerLetter"/>
      <w:lvlText w:val="%1)"/>
      <w:lvlJc w:val="left"/>
      <w:pPr>
        <w:tabs>
          <w:tab w:val="num" w:pos="1484"/>
        </w:tabs>
        <w:ind w:left="1484" w:hanging="360"/>
      </w:pPr>
      <w:rPr>
        <w:rFonts w:cs="Times New Roman" w:hint="default"/>
      </w:rPr>
    </w:lvl>
    <w:lvl w:ilvl="1" w:tplc="8576A17C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2062329"/>
    <w:multiLevelType w:val="hybridMultilevel"/>
    <w:tmpl w:val="0C9AF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CBE0EC6">
      <w:start w:val="1"/>
      <w:numFmt w:val="decimal"/>
      <w:lvlText w:val="%2)"/>
      <w:lvlJc w:val="left"/>
      <w:pPr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E1BFF"/>
    <w:multiLevelType w:val="hybridMultilevel"/>
    <w:tmpl w:val="BBF8CC80"/>
    <w:lvl w:ilvl="0" w:tplc="B0F071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C2"/>
    <w:rsid w:val="00013587"/>
    <w:rsid w:val="00015370"/>
    <w:rsid w:val="000310EA"/>
    <w:rsid w:val="00037E7B"/>
    <w:rsid w:val="000523EC"/>
    <w:rsid w:val="000524A3"/>
    <w:rsid w:val="00052E90"/>
    <w:rsid w:val="00055924"/>
    <w:rsid w:val="00070023"/>
    <w:rsid w:val="000A75C5"/>
    <w:rsid w:val="000B406F"/>
    <w:rsid w:val="000C5835"/>
    <w:rsid w:val="000D2461"/>
    <w:rsid w:val="000E039B"/>
    <w:rsid w:val="001159CF"/>
    <w:rsid w:val="00115BAD"/>
    <w:rsid w:val="00125BC5"/>
    <w:rsid w:val="00127A4B"/>
    <w:rsid w:val="00165054"/>
    <w:rsid w:val="0018126D"/>
    <w:rsid w:val="001A5CCB"/>
    <w:rsid w:val="001B3A5C"/>
    <w:rsid w:val="001B596D"/>
    <w:rsid w:val="001F2132"/>
    <w:rsid w:val="001F34C5"/>
    <w:rsid w:val="00202DDC"/>
    <w:rsid w:val="00206760"/>
    <w:rsid w:val="0021687E"/>
    <w:rsid w:val="00222A00"/>
    <w:rsid w:val="00250340"/>
    <w:rsid w:val="0026389D"/>
    <w:rsid w:val="00270199"/>
    <w:rsid w:val="00272373"/>
    <w:rsid w:val="00285216"/>
    <w:rsid w:val="00286CB5"/>
    <w:rsid w:val="00292E42"/>
    <w:rsid w:val="002B2CC1"/>
    <w:rsid w:val="002C560A"/>
    <w:rsid w:val="002E16F4"/>
    <w:rsid w:val="002F19C8"/>
    <w:rsid w:val="0030650B"/>
    <w:rsid w:val="00353612"/>
    <w:rsid w:val="003622F1"/>
    <w:rsid w:val="00375C3D"/>
    <w:rsid w:val="003B42CF"/>
    <w:rsid w:val="003C3D14"/>
    <w:rsid w:val="003D341F"/>
    <w:rsid w:val="003D5BBF"/>
    <w:rsid w:val="003D70E4"/>
    <w:rsid w:val="003E1195"/>
    <w:rsid w:val="003E43C2"/>
    <w:rsid w:val="003F73C4"/>
    <w:rsid w:val="00415218"/>
    <w:rsid w:val="00435807"/>
    <w:rsid w:val="004673F8"/>
    <w:rsid w:val="0047006F"/>
    <w:rsid w:val="00473BA8"/>
    <w:rsid w:val="00482ECC"/>
    <w:rsid w:val="00484C1D"/>
    <w:rsid w:val="004918E5"/>
    <w:rsid w:val="00494963"/>
    <w:rsid w:val="004C475C"/>
    <w:rsid w:val="004D1086"/>
    <w:rsid w:val="004D3A9C"/>
    <w:rsid w:val="004D6507"/>
    <w:rsid w:val="0050699F"/>
    <w:rsid w:val="00506EEE"/>
    <w:rsid w:val="00514C78"/>
    <w:rsid w:val="005158CC"/>
    <w:rsid w:val="00521F74"/>
    <w:rsid w:val="005243A4"/>
    <w:rsid w:val="005262DD"/>
    <w:rsid w:val="00537375"/>
    <w:rsid w:val="005751DF"/>
    <w:rsid w:val="00616AEC"/>
    <w:rsid w:val="00654F81"/>
    <w:rsid w:val="00656DD8"/>
    <w:rsid w:val="006606C9"/>
    <w:rsid w:val="00686534"/>
    <w:rsid w:val="006A5089"/>
    <w:rsid w:val="006A735D"/>
    <w:rsid w:val="006D53A0"/>
    <w:rsid w:val="006D70D5"/>
    <w:rsid w:val="0070212D"/>
    <w:rsid w:val="007033F8"/>
    <w:rsid w:val="00710997"/>
    <w:rsid w:val="00721916"/>
    <w:rsid w:val="007229E3"/>
    <w:rsid w:val="00734B18"/>
    <w:rsid w:val="0074058C"/>
    <w:rsid w:val="007637AA"/>
    <w:rsid w:val="007911B4"/>
    <w:rsid w:val="00797FE5"/>
    <w:rsid w:val="007A6429"/>
    <w:rsid w:val="007C6495"/>
    <w:rsid w:val="007D7FA7"/>
    <w:rsid w:val="007F0EC5"/>
    <w:rsid w:val="007F3A4F"/>
    <w:rsid w:val="00802921"/>
    <w:rsid w:val="00821B2B"/>
    <w:rsid w:val="00852275"/>
    <w:rsid w:val="00862B57"/>
    <w:rsid w:val="00882754"/>
    <w:rsid w:val="00882BD1"/>
    <w:rsid w:val="008851A3"/>
    <w:rsid w:val="008A1797"/>
    <w:rsid w:val="008B76C9"/>
    <w:rsid w:val="008C1883"/>
    <w:rsid w:val="00912A33"/>
    <w:rsid w:val="009179D8"/>
    <w:rsid w:val="00920F7A"/>
    <w:rsid w:val="009226B9"/>
    <w:rsid w:val="00942FE4"/>
    <w:rsid w:val="0095216E"/>
    <w:rsid w:val="00957312"/>
    <w:rsid w:val="0096450A"/>
    <w:rsid w:val="009653B3"/>
    <w:rsid w:val="0097774F"/>
    <w:rsid w:val="009864EE"/>
    <w:rsid w:val="00995A01"/>
    <w:rsid w:val="009A2881"/>
    <w:rsid w:val="009A7DDC"/>
    <w:rsid w:val="009C2B88"/>
    <w:rsid w:val="009D5B4D"/>
    <w:rsid w:val="00A054C0"/>
    <w:rsid w:val="00A26212"/>
    <w:rsid w:val="00A55906"/>
    <w:rsid w:val="00A8685E"/>
    <w:rsid w:val="00A9237C"/>
    <w:rsid w:val="00AC3EF9"/>
    <w:rsid w:val="00AC413F"/>
    <w:rsid w:val="00AE1BFB"/>
    <w:rsid w:val="00AF3199"/>
    <w:rsid w:val="00B04629"/>
    <w:rsid w:val="00B13EFC"/>
    <w:rsid w:val="00B50973"/>
    <w:rsid w:val="00B5103F"/>
    <w:rsid w:val="00B6476B"/>
    <w:rsid w:val="00B64F60"/>
    <w:rsid w:val="00B73804"/>
    <w:rsid w:val="00B8285E"/>
    <w:rsid w:val="00B82DF9"/>
    <w:rsid w:val="00B840B9"/>
    <w:rsid w:val="00B971C4"/>
    <w:rsid w:val="00BB02D4"/>
    <w:rsid w:val="00BB12F6"/>
    <w:rsid w:val="00BC0C9B"/>
    <w:rsid w:val="00BC74A2"/>
    <w:rsid w:val="00C00B09"/>
    <w:rsid w:val="00C02A24"/>
    <w:rsid w:val="00C47CB2"/>
    <w:rsid w:val="00C62335"/>
    <w:rsid w:val="00C80EF2"/>
    <w:rsid w:val="00C95758"/>
    <w:rsid w:val="00CB3C1C"/>
    <w:rsid w:val="00CB3F22"/>
    <w:rsid w:val="00CB774B"/>
    <w:rsid w:val="00CC107D"/>
    <w:rsid w:val="00CC4836"/>
    <w:rsid w:val="00CD6932"/>
    <w:rsid w:val="00D0584E"/>
    <w:rsid w:val="00D05954"/>
    <w:rsid w:val="00D06D12"/>
    <w:rsid w:val="00D27F68"/>
    <w:rsid w:val="00D338C8"/>
    <w:rsid w:val="00D373A4"/>
    <w:rsid w:val="00D43678"/>
    <w:rsid w:val="00D60468"/>
    <w:rsid w:val="00D6773D"/>
    <w:rsid w:val="00D70E19"/>
    <w:rsid w:val="00D95663"/>
    <w:rsid w:val="00DA4E1D"/>
    <w:rsid w:val="00DA5517"/>
    <w:rsid w:val="00DB571E"/>
    <w:rsid w:val="00DB788D"/>
    <w:rsid w:val="00DD0379"/>
    <w:rsid w:val="00E00CD6"/>
    <w:rsid w:val="00E14F87"/>
    <w:rsid w:val="00E32E8B"/>
    <w:rsid w:val="00E40011"/>
    <w:rsid w:val="00E8653E"/>
    <w:rsid w:val="00E929F4"/>
    <w:rsid w:val="00E92A6D"/>
    <w:rsid w:val="00EB1240"/>
    <w:rsid w:val="00F02EA3"/>
    <w:rsid w:val="00F0387E"/>
    <w:rsid w:val="00F17F72"/>
    <w:rsid w:val="00FC4649"/>
    <w:rsid w:val="00FC5CEF"/>
    <w:rsid w:val="00FD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3C2"/>
    <w:pPr>
      <w:spacing w:before="0" w:after="200" w:line="276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E43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3E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43C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3C2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uiPriority w:val="99"/>
    <w:qFormat/>
    <w:rsid w:val="003E43C2"/>
    <w:rPr>
      <w:rFonts w:cs="Times New Roman"/>
      <w:i/>
      <w:iCs/>
    </w:rPr>
  </w:style>
  <w:style w:type="character" w:styleId="Pogrubienie">
    <w:name w:val="Strong"/>
    <w:uiPriority w:val="99"/>
    <w:qFormat/>
    <w:rsid w:val="003E43C2"/>
    <w:rPr>
      <w:rFonts w:cs="Times New Roman"/>
      <w:b/>
      <w:bCs/>
    </w:rPr>
  </w:style>
  <w:style w:type="character" w:customStyle="1" w:styleId="szerokanorm">
    <w:name w:val="szeroka_norm"/>
    <w:uiPriority w:val="99"/>
    <w:rsid w:val="003E43C2"/>
    <w:rPr>
      <w:rFonts w:cs="Times New Roman"/>
    </w:rPr>
  </w:style>
  <w:style w:type="character" w:customStyle="1" w:styleId="st1">
    <w:name w:val="st1"/>
    <w:uiPriority w:val="99"/>
    <w:rsid w:val="003E43C2"/>
    <w:rPr>
      <w:rFonts w:cs="Times New Roman"/>
    </w:rPr>
  </w:style>
  <w:style w:type="character" w:customStyle="1" w:styleId="h11">
    <w:name w:val="h11"/>
    <w:uiPriority w:val="99"/>
    <w:rsid w:val="003E43C2"/>
    <w:rPr>
      <w:rFonts w:ascii="Verdana" w:hAnsi="Verdana" w:cs="Times New Roman"/>
      <w:b/>
      <w:bCs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5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53E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5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B2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B2"/>
    <w:rPr>
      <w:rFonts w:ascii="Times New Roman" w:eastAsia="Calibri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CB2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3C2"/>
    <w:pPr>
      <w:spacing w:before="0" w:after="200" w:line="276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E43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3E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43C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3C2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uiPriority w:val="99"/>
    <w:qFormat/>
    <w:rsid w:val="003E43C2"/>
    <w:rPr>
      <w:rFonts w:cs="Times New Roman"/>
      <w:i/>
      <w:iCs/>
    </w:rPr>
  </w:style>
  <w:style w:type="character" w:styleId="Pogrubienie">
    <w:name w:val="Strong"/>
    <w:uiPriority w:val="99"/>
    <w:qFormat/>
    <w:rsid w:val="003E43C2"/>
    <w:rPr>
      <w:rFonts w:cs="Times New Roman"/>
      <w:b/>
      <w:bCs/>
    </w:rPr>
  </w:style>
  <w:style w:type="character" w:customStyle="1" w:styleId="szerokanorm">
    <w:name w:val="szeroka_norm"/>
    <w:uiPriority w:val="99"/>
    <w:rsid w:val="003E43C2"/>
    <w:rPr>
      <w:rFonts w:cs="Times New Roman"/>
    </w:rPr>
  </w:style>
  <w:style w:type="character" w:customStyle="1" w:styleId="st1">
    <w:name w:val="st1"/>
    <w:uiPriority w:val="99"/>
    <w:rsid w:val="003E43C2"/>
    <w:rPr>
      <w:rFonts w:cs="Times New Roman"/>
    </w:rPr>
  </w:style>
  <w:style w:type="character" w:customStyle="1" w:styleId="h11">
    <w:name w:val="h11"/>
    <w:uiPriority w:val="99"/>
    <w:rsid w:val="003E43C2"/>
    <w:rPr>
      <w:rFonts w:ascii="Verdana" w:hAnsi="Verdana" w:cs="Times New Roman"/>
      <w:b/>
      <w:bCs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5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53E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5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B2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B2"/>
    <w:rPr>
      <w:rFonts w:ascii="Times New Roman" w:eastAsia="Calibri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CB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8D29-7835-4283-A4B9-55D3FFEA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2109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Bossowski Bogusław</dc:creator>
  <cp:lastModifiedBy>Sękowski Piotr</cp:lastModifiedBy>
  <cp:revision>2</cp:revision>
  <cp:lastPrinted>2015-06-11T06:36:00Z</cp:lastPrinted>
  <dcterms:created xsi:type="dcterms:W3CDTF">2015-10-27T11:11:00Z</dcterms:created>
  <dcterms:modified xsi:type="dcterms:W3CDTF">2015-10-27T11:11:00Z</dcterms:modified>
</cp:coreProperties>
</file>