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3BE" w:rsidRDefault="00BD2874" w:rsidP="00BD2874">
      <w:pPr>
        <w:pStyle w:val="OZNPROJEKTUwskazaniedatylubwersjiprojektu"/>
      </w:pPr>
      <w:r w:rsidRPr="00BD2874">
        <w:t xml:space="preserve">Projekt z dnia </w:t>
      </w:r>
      <w:r w:rsidR="00331999">
        <w:t>02</w:t>
      </w:r>
      <w:r w:rsidRPr="00BD2874">
        <w:t>.</w:t>
      </w:r>
      <w:r w:rsidR="00331999">
        <w:t>10</w:t>
      </w:r>
      <w:r w:rsidRPr="00BD2874">
        <w:t xml:space="preserve">.2015 </w:t>
      </w:r>
    </w:p>
    <w:p w:rsidR="00BD2874" w:rsidRPr="00BD2874" w:rsidRDefault="00BD2874" w:rsidP="00BD2874">
      <w:pPr>
        <w:pStyle w:val="OZNRODZAKTUtznustawalubrozporzdzenieiorganwydajcy"/>
      </w:pPr>
      <w:r w:rsidRPr="00BD2874">
        <w:t>ROZPORZĄDZENIE</w:t>
      </w:r>
    </w:p>
    <w:p w:rsidR="00BD2874" w:rsidRPr="00BD2874" w:rsidRDefault="00BD2874" w:rsidP="00BD2874">
      <w:pPr>
        <w:pStyle w:val="OZNRODZAKTUtznustawalubrozporzdzenieiorganwydajcy"/>
      </w:pPr>
      <w:r w:rsidRPr="00BD2874">
        <w:t>MINISTRA INFRASTRUKTURY I ROZWOJU</w:t>
      </w:r>
      <w:r>
        <w:rPr>
          <w:rStyle w:val="Odwoanieprzypisudolnego"/>
        </w:rPr>
        <w:footnoteReference w:id="1"/>
      </w:r>
      <w:r w:rsidRPr="00BD2874">
        <w:rPr>
          <w:rStyle w:val="IGindeksgrny"/>
        </w:rPr>
        <w:t>)</w:t>
      </w:r>
    </w:p>
    <w:p w:rsidR="00BD2874" w:rsidRPr="00BD2874" w:rsidRDefault="00BD2874" w:rsidP="00BD2874">
      <w:pPr>
        <w:pStyle w:val="DATAAKTUdatauchwalenialubwydaniaaktu"/>
      </w:pPr>
      <w:r w:rsidRPr="00BD2874">
        <w:t>z dnia ……………………. 2015 r.</w:t>
      </w:r>
    </w:p>
    <w:p w:rsidR="00BD2874" w:rsidRPr="00BD2874" w:rsidRDefault="00BD2874" w:rsidP="00BD2874">
      <w:pPr>
        <w:pStyle w:val="TYTUAKTUprzedmiotregulacjiustawylubrozporzdzenia"/>
      </w:pPr>
      <w:r w:rsidRPr="00BD2874">
        <w:t>w sprawie lotniczych urządzeń naziemnych</w:t>
      </w:r>
    </w:p>
    <w:p w:rsidR="00BD2874" w:rsidRPr="00BD2874" w:rsidRDefault="00BD2874" w:rsidP="00BD2874">
      <w:pPr>
        <w:pStyle w:val="NIEARTTEKSTtekstnieartykuowanynppodstprawnarozplubpreambua"/>
      </w:pPr>
      <w:r w:rsidRPr="00BD2874">
        <w:t xml:space="preserve">Na podstawie art. 92 pkt 1–3 ustawy z dnia 3 lipca 2002 r. – Prawo lotnicze </w:t>
      </w:r>
      <w:r w:rsidR="003A3C9E" w:rsidRPr="003A3C9E">
        <w:t>(Dz. U. z 2013 r. poz. 1393,  z późn. zm.</w:t>
      </w:r>
      <w:r w:rsidR="003A3C9E">
        <w:rPr>
          <w:rStyle w:val="Odwoanieprzypisudolnego"/>
        </w:rPr>
        <w:footnoteReference w:id="2"/>
      </w:r>
      <w:r w:rsidR="003A3C9E">
        <w:rPr>
          <w:rStyle w:val="IGindeksgrny"/>
        </w:rPr>
        <w:t>)</w:t>
      </w:r>
      <w:r w:rsidR="003A3C9E" w:rsidRPr="003A3C9E">
        <w:t>)</w:t>
      </w:r>
      <w:r w:rsidR="003A3C9E">
        <w:t xml:space="preserve"> </w:t>
      </w:r>
      <w:r w:rsidRPr="00BD2874">
        <w:t>zarządza się, co następuje:</w:t>
      </w:r>
    </w:p>
    <w:p w:rsidR="00BD2874" w:rsidRPr="00BD2874" w:rsidRDefault="00BD2874" w:rsidP="00BD2874">
      <w:pPr>
        <w:pStyle w:val="ROZDZODDZOZNoznaczenierozdziauluboddziau"/>
      </w:pPr>
      <w:r w:rsidRPr="00BD2874">
        <w:t>Rozdział 1</w:t>
      </w:r>
    </w:p>
    <w:p w:rsidR="00BD2874" w:rsidRPr="00BD2874" w:rsidRDefault="00BD2874" w:rsidP="00BD2874">
      <w:pPr>
        <w:pStyle w:val="ROZDZODDZPRZEDMprzedmiotregulacjirozdziauluboddziau"/>
      </w:pPr>
      <w:r w:rsidRPr="00BD2874">
        <w:t>Przepisy ogólne</w:t>
      </w:r>
    </w:p>
    <w:p w:rsidR="00BD2874" w:rsidRPr="00BD2874" w:rsidRDefault="00BD2874" w:rsidP="00BD2874">
      <w:pPr>
        <w:pStyle w:val="ARTartustawynprozporzdzenia"/>
        <w:keepNext/>
      </w:pPr>
      <w:r w:rsidRPr="00BD2874">
        <w:rPr>
          <w:rStyle w:val="Ppogrubienie"/>
        </w:rPr>
        <w:t>§ 1.</w:t>
      </w:r>
      <w:r>
        <w:t> </w:t>
      </w:r>
      <w:r w:rsidRPr="00BD2874">
        <w:t>Rozporządzenie określa:</w:t>
      </w:r>
    </w:p>
    <w:p w:rsidR="00BD2874" w:rsidRPr="00BD2874" w:rsidRDefault="00BD2874" w:rsidP="00BD2874">
      <w:pPr>
        <w:pStyle w:val="PKTpunkt"/>
      </w:pPr>
      <w:r w:rsidRPr="00BD2874">
        <w:t>1)</w:t>
      </w:r>
      <w:r>
        <w:tab/>
      </w:r>
      <w:r w:rsidRPr="00BD2874">
        <w:t>zasady klasyfikacji lotniczych urządzeń naziemnych;</w:t>
      </w:r>
    </w:p>
    <w:p w:rsidR="00BD2874" w:rsidRPr="00BD2874" w:rsidRDefault="00BD2874" w:rsidP="00BD2874">
      <w:pPr>
        <w:pStyle w:val="PKTpunkt"/>
      </w:pPr>
      <w:r w:rsidRPr="00BD2874">
        <w:t>2)</w:t>
      </w:r>
      <w:r>
        <w:tab/>
      </w:r>
      <w:r w:rsidRPr="00BD2874">
        <w:t>warunki techniczne, jakie powinny spełniać lotnicze urządzenia naziemne oraz warunki ich eksploatacji;</w:t>
      </w:r>
    </w:p>
    <w:p w:rsidR="00BD2874" w:rsidRPr="00BD2874" w:rsidRDefault="00BD2874" w:rsidP="00BD2874">
      <w:pPr>
        <w:pStyle w:val="PKTpunkt"/>
      </w:pPr>
      <w:r w:rsidRPr="00BD2874">
        <w:t>3)</w:t>
      </w:r>
      <w:r>
        <w:tab/>
      </w:r>
      <w:r w:rsidRPr="00BD2874">
        <w:t>szczegółowe zasady i tryb prowadzenia rejestru lotniczych urządzeń naziemnych z uwzględnieniem wymagań dotyczących dokumentacji rejestrowej.</w:t>
      </w:r>
    </w:p>
    <w:p w:rsidR="00BD2874" w:rsidRPr="00BD2874" w:rsidRDefault="00BD2874" w:rsidP="00BD2874">
      <w:pPr>
        <w:pStyle w:val="ARTartustawynprozporzdzenia"/>
        <w:keepNext/>
      </w:pPr>
      <w:r w:rsidRPr="00BD2874">
        <w:rPr>
          <w:rStyle w:val="Ppogrubienie"/>
        </w:rPr>
        <w:t>§ 2.</w:t>
      </w:r>
      <w:r>
        <w:t> </w:t>
      </w:r>
      <w:r w:rsidRPr="00BD2874">
        <w:t>Użyte w rozporządzeniu określenia i skróty oznaczają:</w:t>
      </w:r>
    </w:p>
    <w:p w:rsidR="00BD2874" w:rsidRPr="00BD2874" w:rsidRDefault="00BD2874" w:rsidP="00BD2874">
      <w:pPr>
        <w:pStyle w:val="PKTpunkt"/>
      </w:pPr>
      <w:r w:rsidRPr="00BD2874">
        <w:t>1)</w:t>
      </w:r>
      <w:r>
        <w:tab/>
      </w:r>
      <w:r w:rsidRPr="00BD2874">
        <w:t xml:space="preserve">AIP Polska – </w:t>
      </w:r>
      <w:r w:rsidR="004A6FEA" w:rsidRPr="004A6FEA">
        <w:t>Zbiór Informacji Lotniczych, wchodzący w skład Zintegrowanego Pakietu Informacji Lotniczych</w:t>
      </w:r>
      <w:r w:rsidRPr="00BD2874">
        <w:t>;</w:t>
      </w:r>
    </w:p>
    <w:p w:rsidR="00BD2874" w:rsidRPr="00BD2874" w:rsidRDefault="00BD2874" w:rsidP="00093D3C">
      <w:pPr>
        <w:pStyle w:val="PKTpunkt"/>
      </w:pPr>
      <w:r w:rsidRPr="00BD2874">
        <w:t>2)</w:t>
      </w:r>
      <w:r>
        <w:tab/>
      </w:r>
      <w:r w:rsidRPr="00BD2874">
        <w:t>DDM – (Difference in depth of modulation) – różnicę głębokości modulacji, obliczaną jako procentową głębokość modulacji większego sygnału, pomniejszoną o procentową głębokość modulacji sygnału mniejszego i podzieloną przez 100;</w:t>
      </w:r>
    </w:p>
    <w:p w:rsidR="00BD2874" w:rsidRPr="00BD2874" w:rsidRDefault="00B065C0" w:rsidP="00BD2874">
      <w:pPr>
        <w:pStyle w:val="PKTpunkt"/>
      </w:pPr>
      <w:r>
        <w:t>3</w:t>
      </w:r>
      <w:r w:rsidR="00BD2874" w:rsidRPr="00BD2874">
        <w:t>)</w:t>
      </w:r>
      <w:r w:rsidR="00BD2874">
        <w:tab/>
      </w:r>
      <w:r w:rsidR="00BD2874" w:rsidRPr="00BD2874">
        <w:t xml:space="preserve"> EATMN – (European Air Traffic Management Network) – europejską sieć zarządzania ruchem lotniczym;</w:t>
      </w:r>
    </w:p>
    <w:p w:rsidR="00BD2874" w:rsidRPr="00BD2874" w:rsidRDefault="00B065C0" w:rsidP="00BD2874">
      <w:pPr>
        <w:pStyle w:val="PKTpunkt"/>
      </w:pPr>
      <w:r>
        <w:t>4</w:t>
      </w:r>
      <w:r w:rsidR="00BD2874" w:rsidRPr="00BD2874">
        <w:t>)</w:t>
      </w:r>
      <w:r w:rsidR="00BD2874">
        <w:tab/>
      </w:r>
      <w:r w:rsidR="00BD2874" w:rsidRPr="00BD2874">
        <w:t>GBAS – (Ground Based Augmentation System) – system wspomagający oparty na urządzeniach naziemnych;</w:t>
      </w:r>
    </w:p>
    <w:p w:rsidR="00BD2874" w:rsidRPr="00BD2874" w:rsidRDefault="00B065C0" w:rsidP="00BD2874">
      <w:pPr>
        <w:pStyle w:val="PKTpunkt"/>
      </w:pPr>
      <w:r>
        <w:t>5</w:t>
      </w:r>
      <w:r w:rsidR="00BD2874" w:rsidRPr="00BD2874">
        <w:t>)</w:t>
      </w:r>
      <w:r w:rsidR="00BD2874">
        <w:tab/>
      </w:r>
      <w:r w:rsidR="00BD2874" w:rsidRPr="00BD2874">
        <w:t>ICAO – Organizację Międzynarodowego Lotnictwa Cywilnego;</w:t>
      </w:r>
    </w:p>
    <w:p w:rsidR="00BD2874" w:rsidRPr="00BD2874" w:rsidRDefault="00B065C0" w:rsidP="00BD2874">
      <w:pPr>
        <w:pStyle w:val="PKTpunkt"/>
      </w:pPr>
      <w:r>
        <w:lastRenderedPageBreak/>
        <w:t>6</w:t>
      </w:r>
      <w:r w:rsidR="00BD2874" w:rsidRPr="00BD2874">
        <w:t>)</w:t>
      </w:r>
      <w:r w:rsidR="00BD2874">
        <w:tab/>
      </w:r>
      <w:r w:rsidR="00BD2874" w:rsidRPr="00BD2874">
        <w:t>Konwencja – Konwencję o międzynarodowym lotnictwie cywilnym, sporządzoną w Chicago dnia 7 grudnia 1944 r. (Dz. U. z 1959 r. Nr 35, poz. 212 i 214, z późn. zm.</w:t>
      </w:r>
      <w:r w:rsidR="00BD2874">
        <w:rPr>
          <w:rStyle w:val="Odwoanieprzypisudolnego"/>
        </w:rPr>
        <w:footnoteReference w:id="3"/>
      </w:r>
      <w:r w:rsidR="00BD2874" w:rsidRPr="00BD2874">
        <w:rPr>
          <w:rStyle w:val="IGindeksgrny"/>
        </w:rPr>
        <w:t>)</w:t>
      </w:r>
      <w:r w:rsidR="00BD2874" w:rsidRPr="00BD2874">
        <w:t>);</w:t>
      </w:r>
    </w:p>
    <w:p w:rsidR="00BD2874" w:rsidRPr="00BD2874" w:rsidRDefault="00B065C0" w:rsidP="00BD2874">
      <w:pPr>
        <w:pStyle w:val="PKTpunkt"/>
      </w:pPr>
      <w:r>
        <w:t>7</w:t>
      </w:r>
      <w:r w:rsidR="00BD2874" w:rsidRPr="00BD2874">
        <w:t>)</w:t>
      </w:r>
      <w:r w:rsidR="00BD2874">
        <w:tab/>
      </w:r>
      <w:r w:rsidR="00BD2874" w:rsidRPr="00BD2874">
        <w:t>LUN – lotnicze urządzenia naziemne, o których mowa w art. 86 ust. 1 ustawy z dnia 3 lipca 2002 r. – Prawo lotnicze;</w:t>
      </w:r>
    </w:p>
    <w:p w:rsidR="00BD2874" w:rsidRPr="00BD2874" w:rsidRDefault="00B065C0" w:rsidP="00BD2874">
      <w:pPr>
        <w:pStyle w:val="PKTpunkt"/>
      </w:pPr>
      <w:r>
        <w:t>8</w:t>
      </w:r>
      <w:r w:rsidR="00BD2874" w:rsidRPr="00BD2874">
        <w:t>)</w:t>
      </w:r>
      <w:r w:rsidR="00BD2874">
        <w:tab/>
      </w:r>
      <w:r w:rsidR="00BD2874" w:rsidRPr="00BD2874">
        <w:t>NOTAM – (Notice To Airmen) – wiadomość rozpowszechnianą za pomocą środków telekomunikacyjnych, zawierającą informacje o ustanowieniu, stanie lub zmianach urządzeń lotniczych, służbach, procedurach, a także o niebezpieczeństwie, których znajomość we właściwym czasie jest istotna dla personelu związanego z operacjami lotniczymi;</w:t>
      </w:r>
    </w:p>
    <w:p w:rsidR="00BD2874" w:rsidRPr="00BD2874" w:rsidRDefault="00B065C0" w:rsidP="00BD2874">
      <w:pPr>
        <w:pStyle w:val="PKTpunkt"/>
      </w:pPr>
      <w:r>
        <w:t>9</w:t>
      </w:r>
      <w:r w:rsidR="00BD2874" w:rsidRPr="00BD2874">
        <w:t>)</w:t>
      </w:r>
      <w:r w:rsidR="00BD2874">
        <w:tab/>
      </w:r>
      <w:r w:rsidR="00BD2874" w:rsidRPr="00BD2874">
        <w:t>personel techniczny – osoby odpowiednio wykwalifikowane, wyznaczone i upoważnione do obsługi i naprawy LUN;</w:t>
      </w:r>
    </w:p>
    <w:p w:rsidR="00BD2874" w:rsidRPr="00BD2874" w:rsidRDefault="00B065C0" w:rsidP="00BD2874">
      <w:pPr>
        <w:pStyle w:val="PKTpunkt"/>
      </w:pPr>
      <w:r>
        <w:t>10</w:t>
      </w:r>
      <w:r w:rsidR="00BD2874" w:rsidRPr="00BD2874">
        <w:t>)</w:t>
      </w:r>
      <w:r w:rsidR="00BD2874">
        <w:tab/>
      </w:r>
      <w:r w:rsidR="00BD2874" w:rsidRPr="00BD2874">
        <w:t>Prezes Urzędu – Prezesa Urzędu Lotnictwa Cywilnego;</w:t>
      </w:r>
    </w:p>
    <w:p w:rsidR="00BD2874" w:rsidRPr="00BD2874" w:rsidRDefault="00BD2874" w:rsidP="00BD2874">
      <w:pPr>
        <w:pStyle w:val="PKTpunkt"/>
      </w:pPr>
      <w:r w:rsidRPr="00BD2874">
        <w:t>1</w:t>
      </w:r>
      <w:r w:rsidR="00B065C0">
        <w:t>1</w:t>
      </w:r>
      <w:r w:rsidRPr="00BD2874">
        <w:t>)</w:t>
      </w:r>
      <w:r>
        <w:tab/>
      </w:r>
      <w:r w:rsidRPr="00BD2874">
        <w:t>producent – podmiot wytwarzający LUN;</w:t>
      </w:r>
    </w:p>
    <w:p w:rsidR="00BD2874" w:rsidRPr="00BD2874" w:rsidRDefault="00BD2874" w:rsidP="00BD2874">
      <w:pPr>
        <w:pStyle w:val="PKTpunkt"/>
      </w:pPr>
      <w:r w:rsidRPr="00BD2874">
        <w:t>1</w:t>
      </w:r>
      <w:r w:rsidR="00B065C0">
        <w:t>2</w:t>
      </w:r>
      <w:r w:rsidRPr="00BD2874">
        <w:t>)</w:t>
      </w:r>
      <w:r>
        <w:tab/>
      </w:r>
      <w:r w:rsidRPr="00BD2874">
        <w:t>przestrzeń pokrycia – obszar przestrzeni powietrznej objęty sygnałem pochodzącym z promieniowania LUN;</w:t>
      </w:r>
    </w:p>
    <w:p w:rsidR="00BD2874" w:rsidRPr="00BD2874" w:rsidRDefault="00BD2874" w:rsidP="00BD2874">
      <w:pPr>
        <w:pStyle w:val="PKTpunkt"/>
      </w:pPr>
      <w:r w:rsidRPr="00BD2874">
        <w:t>1</w:t>
      </w:r>
      <w:r w:rsidR="00B065C0">
        <w:t>3</w:t>
      </w:r>
      <w:r w:rsidRPr="00BD2874">
        <w:t>)</w:t>
      </w:r>
      <w:r>
        <w:tab/>
      </w:r>
      <w:r w:rsidRPr="00BD2874">
        <w:t>rejestr – rejestr lotniczych urządzeń naziemnych, o którym mowa w art. 88 ustawy z dnia 3 lipca 2002 r. – Prawo lotnicze;</w:t>
      </w:r>
    </w:p>
    <w:p w:rsidR="00BD2874" w:rsidRPr="00BD2874" w:rsidRDefault="00BD2874" w:rsidP="00BD2874">
      <w:pPr>
        <w:pStyle w:val="PKTpunkt"/>
      </w:pPr>
      <w:r w:rsidRPr="00BD2874">
        <w:t>1</w:t>
      </w:r>
      <w:r w:rsidR="00B065C0">
        <w:t>4</w:t>
      </w:r>
      <w:r w:rsidRPr="00BD2874">
        <w:t>)</w:t>
      </w:r>
      <w:r>
        <w:tab/>
      </w:r>
      <w:r w:rsidRPr="00BD2874">
        <w:t>SAT  – (Site Acceptance Test) – sprawdzenie poprawności działania urządzenia po jego zainstalowaniu w docelowym miejscu pracy;</w:t>
      </w:r>
    </w:p>
    <w:p w:rsidR="00BD2874" w:rsidRPr="00BD2874" w:rsidRDefault="00BD2874" w:rsidP="00BD2874">
      <w:pPr>
        <w:pStyle w:val="PKTpunkt"/>
      </w:pPr>
      <w:r w:rsidRPr="00BD2874">
        <w:t>1</w:t>
      </w:r>
      <w:r w:rsidR="00B065C0">
        <w:t>5</w:t>
      </w:r>
      <w:r w:rsidRPr="00BD2874">
        <w:t>)</w:t>
      </w:r>
      <w:r>
        <w:tab/>
      </w:r>
      <w:r w:rsidRPr="00BD2874">
        <w:t>Urząd – Urząd Lotnictwa Cywilnego;</w:t>
      </w:r>
    </w:p>
    <w:p w:rsidR="00BD2874" w:rsidRPr="00BD2874" w:rsidRDefault="00BD2874" w:rsidP="00BD2874">
      <w:pPr>
        <w:pStyle w:val="PKTpunkt"/>
      </w:pPr>
      <w:r w:rsidRPr="00BD2874">
        <w:t>1</w:t>
      </w:r>
      <w:r w:rsidR="00B065C0">
        <w:t>6</w:t>
      </w:r>
      <w:r w:rsidRPr="00BD2874">
        <w:t>)</w:t>
      </w:r>
      <w:r>
        <w:tab/>
      </w:r>
      <w:r w:rsidRPr="00BD2874">
        <w:t>ustawa – ustawę z dnia 3 lipca 2002 r. – Prawo lotnicze;</w:t>
      </w:r>
    </w:p>
    <w:p w:rsidR="00BD2874" w:rsidRPr="00BD2874" w:rsidRDefault="00BD2874" w:rsidP="00BD2874">
      <w:pPr>
        <w:pStyle w:val="PKTpunkt"/>
        <w:keepNext/>
      </w:pPr>
      <w:r w:rsidRPr="00BD2874">
        <w:t>1</w:t>
      </w:r>
      <w:r w:rsidR="00A14347">
        <w:t>7</w:t>
      </w:r>
      <w:r w:rsidRPr="00BD2874">
        <w:t>)</w:t>
      </w:r>
      <w:r>
        <w:tab/>
      </w:r>
      <w:r w:rsidRPr="00BD2874">
        <w:t>podmiot uprawniony – podmiot uprawniony do wykonywania operacji lotniczych patrolowania, obserwacji lub inspekcji:</w:t>
      </w:r>
    </w:p>
    <w:p w:rsidR="00BD2874" w:rsidRPr="00BD2874" w:rsidRDefault="00BD2874" w:rsidP="00BD2874">
      <w:pPr>
        <w:pStyle w:val="LITlitera"/>
      </w:pPr>
      <w:r w:rsidRPr="00BD2874">
        <w:t>a)</w:t>
      </w:r>
      <w:r>
        <w:tab/>
      </w:r>
      <w:r w:rsidRPr="00BD2874">
        <w:t>na podstawie certyfikatu usług lotniczych AWC (Aerial Works Certificate), albo</w:t>
      </w:r>
    </w:p>
    <w:p w:rsidR="00093D3C" w:rsidRPr="00BD2874" w:rsidRDefault="00BD2874" w:rsidP="00BD2874">
      <w:pPr>
        <w:pStyle w:val="LITlitera"/>
      </w:pPr>
      <w:r w:rsidRPr="00BD2874">
        <w:t>b)</w:t>
      </w:r>
      <w:r>
        <w:tab/>
      </w:r>
      <w:r w:rsidRPr="00BD2874">
        <w:t>zgłoszenia do Prezesa Urzędu zarobkowych operacji specjalistycznych.</w:t>
      </w:r>
    </w:p>
    <w:p w:rsidR="00BD2874" w:rsidRPr="00BD2874" w:rsidRDefault="00BD2874" w:rsidP="00093D3C">
      <w:pPr>
        <w:pStyle w:val="ROZDZODDZOZNoznaczenierozdziauluboddziau"/>
      </w:pPr>
      <w:r w:rsidRPr="00BD2874">
        <w:lastRenderedPageBreak/>
        <w:t>Rozdział 2</w:t>
      </w:r>
    </w:p>
    <w:p w:rsidR="00BD2874" w:rsidRPr="00BD2874" w:rsidRDefault="00BD2874" w:rsidP="00BD2874">
      <w:pPr>
        <w:pStyle w:val="ROZDZODDZPRZEDMprzedmiotregulacjirozdziauluboddziau"/>
      </w:pPr>
      <w:r w:rsidRPr="00BD2874">
        <w:t>Zasady klasyfikacji LUN</w:t>
      </w:r>
    </w:p>
    <w:p w:rsidR="00BD2874" w:rsidRPr="00BD2874" w:rsidRDefault="00BD2874" w:rsidP="00BD2874">
      <w:pPr>
        <w:pStyle w:val="ARTartustawynprozporzdzenia"/>
        <w:keepNext/>
      </w:pPr>
      <w:r w:rsidRPr="00BD2874">
        <w:rPr>
          <w:rStyle w:val="Ppogrubienie"/>
        </w:rPr>
        <w:t>§ 3.</w:t>
      </w:r>
      <w:r>
        <w:t> </w:t>
      </w:r>
      <w:r w:rsidRPr="00BD2874">
        <w:t>LUN ze względu na funkcję, dzielą się zgodnie z art. 88 ust. 3 ustawy na klasy:</w:t>
      </w:r>
    </w:p>
    <w:p w:rsidR="00BD2874" w:rsidRPr="00BD2874" w:rsidRDefault="00BD2874" w:rsidP="00BD2874">
      <w:pPr>
        <w:pStyle w:val="PKTpunkt"/>
        <w:keepNext/>
      </w:pPr>
      <w:r w:rsidRPr="00BD2874">
        <w:t>1)</w:t>
      </w:r>
      <w:r>
        <w:tab/>
      </w:r>
      <w:r w:rsidRPr="00BD2874">
        <w:t xml:space="preserve">COM (Communications) – urządzenia łączności, zwane dalej </w:t>
      </w:r>
      <w:r>
        <w:t>„</w:t>
      </w:r>
      <w:r w:rsidRPr="00BD2874">
        <w:t>COM</w:t>
      </w:r>
      <w:r>
        <w:t>”</w:t>
      </w:r>
      <w:r w:rsidRPr="00BD2874">
        <w:t>, zapewniające co najmniej:</w:t>
      </w:r>
    </w:p>
    <w:p w:rsidR="00BD2874" w:rsidRPr="00BD2874" w:rsidRDefault="00BD2874" w:rsidP="00BD2874">
      <w:pPr>
        <w:pStyle w:val="LITlitera"/>
      </w:pPr>
      <w:r w:rsidRPr="00BD2874">
        <w:t>a)</w:t>
      </w:r>
      <w:r>
        <w:tab/>
      </w:r>
      <w:r w:rsidRPr="00BD2874">
        <w:t>ruchomą analogową i cyfrową łączność pomiędzy statkami powietrznymi a stacjami zainstalowanymi na powierzchni ziemi, pokładzie statku powietrznego lub platformie morskiej, wykorzystujące fale radiowe, przeznaczone dla ruchomej służby lotniczej,</w:t>
      </w:r>
    </w:p>
    <w:p w:rsidR="00BD2874" w:rsidRPr="00BD2874" w:rsidRDefault="00BD2874" w:rsidP="00BD2874">
      <w:pPr>
        <w:pStyle w:val="LITlitera"/>
      </w:pPr>
      <w:r w:rsidRPr="00BD2874">
        <w:t>b)</w:t>
      </w:r>
      <w:r>
        <w:tab/>
      </w:r>
      <w:r w:rsidRPr="00BD2874">
        <w:t>stałą łączność zapewniającą transmisję danych i głosu pomiędzy określonymi lotniczymi stacjami stałymi, połączonymi ze sobą liniami telekomunikacyjnymi, przeznaczone dla służb zarządzania ruchem lotniczym,</w:t>
      </w:r>
    </w:p>
    <w:p w:rsidR="00BD2874" w:rsidRPr="00BD2874" w:rsidRDefault="00BD2874" w:rsidP="00BD2874">
      <w:pPr>
        <w:pStyle w:val="LITlitera"/>
      </w:pPr>
      <w:r w:rsidRPr="00BD2874">
        <w:t>c)</w:t>
      </w:r>
      <w:r>
        <w:tab/>
      </w:r>
      <w:r w:rsidRPr="00BD2874">
        <w:t>automatyczną rejestrację korespondencji pochodzącej z urządzeń, o których mowa w lit. a i b;</w:t>
      </w:r>
    </w:p>
    <w:p w:rsidR="00BD2874" w:rsidRPr="00BD2874" w:rsidRDefault="00BD2874" w:rsidP="00BD2874">
      <w:pPr>
        <w:pStyle w:val="PKTpunkt"/>
        <w:keepNext/>
      </w:pPr>
      <w:r w:rsidRPr="00BD2874">
        <w:t>2)</w:t>
      </w:r>
      <w:r>
        <w:tab/>
      </w:r>
      <w:r w:rsidRPr="00BD2874">
        <w:t xml:space="preserve">SUR (Surveillance) – urządzenia radiolokacyjne, zwane dalej </w:t>
      </w:r>
      <w:r>
        <w:t>„</w:t>
      </w:r>
      <w:r w:rsidRPr="00BD2874">
        <w:t>SUR</w:t>
      </w:r>
      <w:r>
        <w:t>”</w:t>
      </w:r>
      <w:r w:rsidRPr="00BD2874">
        <w:t>, zapewniające informację o pozycji, identyfikacji i statusie statków powietrznych w przestrzeni pokrycia albo pojazdów naziemnych i statków powietrznych znajdujących się w polu ruchu naziemnego, w szczególności:</w:t>
      </w:r>
    </w:p>
    <w:p w:rsidR="00BD2874" w:rsidRPr="00BD2874" w:rsidRDefault="00BD2874" w:rsidP="00BD2874">
      <w:pPr>
        <w:pStyle w:val="LITlitera"/>
      </w:pPr>
      <w:r w:rsidRPr="00BD2874">
        <w:t>a)</w:t>
      </w:r>
      <w:r>
        <w:tab/>
      </w:r>
      <w:r w:rsidRPr="00BD2874">
        <w:t>PSR (Primary Surveillance Radar) – pierwotne radary dozorowania,</w:t>
      </w:r>
    </w:p>
    <w:p w:rsidR="00BD2874" w:rsidRPr="00BD2874" w:rsidRDefault="00BD2874" w:rsidP="00BD2874">
      <w:pPr>
        <w:pStyle w:val="LITlitera"/>
      </w:pPr>
      <w:r w:rsidRPr="00BD2874">
        <w:t>b)</w:t>
      </w:r>
      <w:r>
        <w:tab/>
      </w:r>
      <w:r w:rsidRPr="00BD2874">
        <w:t>SSR (Secondary Surveillance Radar) – wtórne radary dozorowania,</w:t>
      </w:r>
    </w:p>
    <w:p w:rsidR="00BD2874" w:rsidRPr="00BD2874" w:rsidRDefault="00BD2874" w:rsidP="00BD2874">
      <w:pPr>
        <w:pStyle w:val="LITlitera"/>
      </w:pPr>
      <w:r w:rsidRPr="00BD2874">
        <w:t>c)</w:t>
      </w:r>
      <w:r>
        <w:tab/>
      </w:r>
      <w:r w:rsidRPr="00BD2874">
        <w:t>SMR (Surface Movement Radar) – radary kontroli ruchu naziemnego,</w:t>
      </w:r>
    </w:p>
    <w:p w:rsidR="00BD2874" w:rsidRPr="00BD2874" w:rsidRDefault="00BD2874" w:rsidP="00BD2874">
      <w:pPr>
        <w:pStyle w:val="LITlitera"/>
      </w:pPr>
      <w:r w:rsidRPr="00BD2874">
        <w:t>d)</w:t>
      </w:r>
      <w:r>
        <w:tab/>
      </w:r>
      <w:r w:rsidRPr="00BD2874">
        <w:t>ADS (Automatic Dependent Surveillance) – automatyczne systemy dozorowania zależnego,</w:t>
      </w:r>
    </w:p>
    <w:p w:rsidR="00BD2874" w:rsidRPr="00BD2874" w:rsidRDefault="00BD2874" w:rsidP="00BD2874">
      <w:pPr>
        <w:pStyle w:val="LITlitera"/>
      </w:pPr>
      <w:r w:rsidRPr="00BD2874">
        <w:t>e)</w:t>
      </w:r>
      <w:r>
        <w:tab/>
      </w:r>
      <w:r w:rsidRPr="00BD2874">
        <w:t>WAM (Wide Area Multilateration) – multilateracyjne systemy dozorowania obszarowego lub LAM (Local Area Multilateration) – multilateracyjne systemy dozorowania lokalnego;</w:t>
      </w:r>
    </w:p>
    <w:p w:rsidR="00BD2874" w:rsidRPr="00BD2874" w:rsidRDefault="00BD2874" w:rsidP="00BD2874">
      <w:pPr>
        <w:pStyle w:val="PKTpunkt"/>
        <w:keepNext/>
      </w:pPr>
      <w:r w:rsidRPr="00BD2874">
        <w:t>3)</w:t>
      </w:r>
      <w:r>
        <w:tab/>
      </w:r>
      <w:r w:rsidRPr="00BD2874">
        <w:t xml:space="preserve">NAV (Navigation) – urządzenia radionawigacyjne, zwane dalej </w:t>
      </w:r>
      <w:r>
        <w:t>„</w:t>
      </w:r>
      <w:r w:rsidRPr="00BD2874">
        <w:t>NAV</w:t>
      </w:r>
      <w:r>
        <w:t>”</w:t>
      </w:r>
      <w:r w:rsidRPr="00BD2874">
        <w:t>, zapewniające statkom powietrznym w przestrzeni pokrycia informację o ich pozycji, w szczególności:</w:t>
      </w:r>
    </w:p>
    <w:p w:rsidR="00BD2874" w:rsidRPr="00BD2874" w:rsidRDefault="00BD2874" w:rsidP="00BD2874">
      <w:pPr>
        <w:pStyle w:val="LITlitera"/>
      </w:pPr>
      <w:r w:rsidRPr="00BD2874">
        <w:t>a)</w:t>
      </w:r>
      <w:r>
        <w:tab/>
      </w:r>
      <w:r w:rsidRPr="00BD2874">
        <w:t>NDB (Non–Directional Beacon) – radiolatarnie bezkierunkowe,</w:t>
      </w:r>
    </w:p>
    <w:p w:rsidR="00BD2874" w:rsidRPr="00BD2874" w:rsidRDefault="00BD2874" w:rsidP="00BD2874">
      <w:pPr>
        <w:pStyle w:val="LITlitera"/>
      </w:pPr>
      <w:r w:rsidRPr="00BD2874">
        <w:t>b)</w:t>
      </w:r>
      <w:r>
        <w:tab/>
      </w:r>
      <w:r w:rsidRPr="00BD2874">
        <w:t>VOR (VHF Omni–directional Radio Range) – radiolatarnie ogólnokierunkowe lub DVOR (Doppler VHF Omni–directional Radio  Range) – dopplerowskie radiolatarnie ogólnokierunkowe,</w:t>
      </w:r>
    </w:p>
    <w:p w:rsidR="00BD2874" w:rsidRPr="00BD2874" w:rsidRDefault="00BD2874" w:rsidP="00BD2874">
      <w:pPr>
        <w:pStyle w:val="LITlitera"/>
        <w:rPr>
          <w:lang w:val="en-US"/>
        </w:rPr>
      </w:pPr>
      <w:r w:rsidRPr="00BD2874">
        <w:rPr>
          <w:lang w:val="en-US"/>
        </w:rPr>
        <w:lastRenderedPageBreak/>
        <w:t>c)</w:t>
      </w:r>
      <w:r w:rsidRPr="00BD2874">
        <w:rPr>
          <w:lang w:val="en-US"/>
        </w:rPr>
        <w:tab/>
        <w:t>DME (Distance Measuring Equipment) – radioodległościomierze,</w:t>
      </w:r>
    </w:p>
    <w:p w:rsidR="00BD2874" w:rsidRPr="00BD2874" w:rsidRDefault="00BD2874" w:rsidP="00BD2874">
      <w:pPr>
        <w:pStyle w:val="LITlitera"/>
        <w:rPr>
          <w:lang w:val="en-US"/>
        </w:rPr>
      </w:pPr>
      <w:r w:rsidRPr="00BD2874">
        <w:rPr>
          <w:lang w:val="en-US"/>
        </w:rPr>
        <w:t>d)</w:t>
      </w:r>
      <w:r w:rsidRPr="00BD2874">
        <w:rPr>
          <w:lang w:val="en-US"/>
        </w:rPr>
        <w:tab/>
        <w:t>ILS LOC/ILS LLZ (Instrument Landing System – Localizer) – radiolatarnie kierunku systemu ILS,</w:t>
      </w:r>
    </w:p>
    <w:p w:rsidR="00BD2874" w:rsidRPr="00BD2874" w:rsidRDefault="00BD2874" w:rsidP="00BD2874">
      <w:pPr>
        <w:pStyle w:val="LITlitera"/>
        <w:rPr>
          <w:lang w:val="en-US"/>
        </w:rPr>
      </w:pPr>
      <w:r w:rsidRPr="00BD2874">
        <w:rPr>
          <w:lang w:val="en-US"/>
        </w:rPr>
        <w:t>e)</w:t>
      </w:r>
      <w:r w:rsidRPr="00BD2874">
        <w:rPr>
          <w:lang w:val="en-US"/>
        </w:rPr>
        <w:tab/>
        <w:t>ILS GP/ILS GS (Instrument Landing System – Glide Path/Slope) – radiolatarnie ścieżki schodzenia systemu ILS;</w:t>
      </w:r>
    </w:p>
    <w:p w:rsidR="00BD2874" w:rsidRPr="00BD2874" w:rsidRDefault="00BD2874" w:rsidP="00BD2874">
      <w:pPr>
        <w:pStyle w:val="LITlitera"/>
      </w:pPr>
      <w:r w:rsidRPr="00BD2874">
        <w:t>f)</w:t>
      </w:r>
      <w:r>
        <w:tab/>
      </w:r>
      <w:r w:rsidRPr="00BD2874">
        <w:t>GBAS (Ground Based Augmentation System) – systemy wspomagające oparte na urządzeniach naziemnych;</w:t>
      </w:r>
    </w:p>
    <w:p w:rsidR="00BD2874" w:rsidRPr="00BD2874" w:rsidRDefault="00BD2874" w:rsidP="00BD2874">
      <w:pPr>
        <w:pStyle w:val="PKTpunkt"/>
        <w:keepNext/>
      </w:pPr>
      <w:r w:rsidRPr="00BD2874">
        <w:t>4)</w:t>
      </w:r>
      <w:r>
        <w:tab/>
      </w:r>
      <w:r w:rsidRPr="00BD2874">
        <w:t xml:space="preserve">VAN (Visual Aids for Navigation) – wzrokowe pomoce nawigacyjne, zwane dalej </w:t>
      </w:r>
      <w:r>
        <w:t>„</w:t>
      </w:r>
      <w:r w:rsidRPr="00BD2874">
        <w:t>VAN</w:t>
      </w:r>
      <w:r>
        <w:t>”</w:t>
      </w:r>
      <w:r w:rsidRPr="00BD2874">
        <w:t>, zapewniające statkom powietrznym pomoce nawigacyjne zainstalowane na stałe na terenie albo w rejonie lotniska</w:t>
      </w:r>
      <w:r w:rsidR="009868EF">
        <w:t xml:space="preserve">, w </w:t>
      </w:r>
      <w:r w:rsidR="00554C51">
        <w:t>skład których wchodzą</w:t>
      </w:r>
      <w:r w:rsidRPr="00BD2874">
        <w:t>:</w:t>
      </w:r>
    </w:p>
    <w:p w:rsidR="00BD2874" w:rsidRPr="00BD2874" w:rsidRDefault="00BD2874" w:rsidP="00BD2874">
      <w:pPr>
        <w:pStyle w:val="LITlitera"/>
        <w:keepNext/>
      </w:pPr>
      <w:r w:rsidRPr="00BD2874">
        <w:t>a)</w:t>
      </w:r>
      <w:r>
        <w:tab/>
      </w:r>
      <w:r w:rsidRPr="00BD2874">
        <w:t>świetlne systemy podejścia (Approach Lighting Systems):</w:t>
      </w:r>
    </w:p>
    <w:p w:rsidR="00BD2874" w:rsidRPr="00BD2874" w:rsidRDefault="00BD2874" w:rsidP="00BD2874">
      <w:pPr>
        <w:pStyle w:val="TIRtiret"/>
      </w:pPr>
      <w:r w:rsidRPr="00BD2874">
        <w:t>–</w:t>
      </w:r>
      <w:r>
        <w:tab/>
      </w:r>
      <w:r w:rsidRPr="00BD2874">
        <w:t>uproszczone,</w:t>
      </w:r>
    </w:p>
    <w:p w:rsidR="00BD2874" w:rsidRPr="00BD2874" w:rsidRDefault="00BD2874" w:rsidP="00BD2874">
      <w:pPr>
        <w:pStyle w:val="TIRtiret"/>
      </w:pPr>
      <w:r w:rsidRPr="00BD2874">
        <w:t>–</w:t>
      </w:r>
      <w:r>
        <w:tab/>
      </w:r>
      <w:r w:rsidRPr="00BD2874">
        <w:t>precyzyjnego kategorii I,</w:t>
      </w:r>
    </w:p>
    <w:p w:rsidR="00BD2874" w:rsidRPr="00BD2874" w:rsidRDefault="00BD2874" w:rsidP="00BD2874">
      <w:pPr>
        <w:pStyle w:val="TIRtiret"/>
      </w:pPr>
      <w:r w:rsidRPr="00BD2874">
        <w:t>–</w:t>
      </w:r>
      <w:r>
        <w:tab/>
      </w:r>
      <w:r w:rsidRPr="00BD2874">
        <w:t>precyzyjnego kategorii II/III,</w:t>
      </w:r>
    </w:p>
    <w:p w:rsidR="00BD2874" w:rsidRPr="00BD2874" w:rsidRDefault="00BD2874" w:rsidP="00BD2874">
      <w:pPr>
        <w:pStyle w:val="LITlitera"/>
        <w:keepNext/>
      </w:pPr>
      <w:r w:rsidRPr="00BD2874">
        <w:t>b)</w:t>
      </w:r>
      <w:r>
        <w:tab/>
      </w:r>
      <w:r w:rsidRPr="00BD2874">
        <w:t>systemy świateł drogi startowej, w których skład wchodzą światła:</w:t>
      </w:r>
    </w:p>
    <w:p w:rsidR="00BD2874" w:rsidRPr="00BD2874" w:rsidRDefault="00BD2874" w:rsidP="00BD2874">
      <w:pPr>
        <w:pStyle w:val="TIRtiret"/>
      </w:pPr>
      <w:r w:rsidRPr="00BD2874">
        <w:t>–</w:t>
      </w:r>
      <w:r>
        <w:tab/>
      </w:r>
      <w:r w:rsidRPr="00BD2874">
        <w:t>krawędzi drogi startowej,</w:t>
      </w:r>
    </w:p>
    <w:p w:rsidR="00BD2874" w:rsidRPr="00BD2874" w:rsidRDefault="00BD2874" w:rsidP="00BD2874">
      <w:pPr>
        <w:pStyle w:val="TIRtiret"/>
      </w:pPr>
      <w:r w:rsidRPr="00BD2874">
        <w:t>–</w:t>
      </w:r>
      <w:r>
        <w:tab/>
      </w:r>
      <w:r w:rsidRPr="00BD2874">
        <w:t>progu drogi startowej oraz światła poprzeczki skrzydłowej,</w:t>
      </w:r>
    </w:p>
    <w:p w:rsidR="00BD2874" w:rsidRPr="00BD2874" w:rsidRDefault="00BD2874" w:rsidP="00BD2874">
      <w:pPr>
        <w:pStyle w:val="TIRtiret"/>
      </w:pPr>
      <w:r w:rsidRPr="00BD2874">
        <w:t>–</w:t>
      </w:r>
      <w:r>
        <w:tab/>
      </w:r>
      <w:r w:rsidRPr="00BD2874">
        <w:t>końca drogi startowej,</w:t>
      </w:r>
    </w:p>
    <w:p w:rsidR="00BD2874" w:rsidRPr="00BD2874" w:rsidRDefault="00BD2874" w:rsidP="00BD2874">
      <w:pPr>
        <w:pStyle w:val="TIRtiret"/>
      </w:pPr>
      <w:r w:rsidRPr="00BD2874">
        <w:t>–</w:t>
      </w:r>
      <w:r>
        <w:tab/>
      </w:r>
      <w:r w:rsidRPr="00BD2874">
        <w:t>osi drogi startowej,</w:t>
      </w:r>
    </w:p>
    <w:p w:rsidR="00BD2874" w:rsidRPr="00BD2874" w:rsidRDefault="00BD2874" w:rsidP="00BD2874">
      <w:pPr>
        <w:pStyle w:val="TIRtiret"/>
      </w:pPr>
      <w:r w:rsidRPr="00BD2874">
        <w:t>–</w:t>
      </w:r>
      <w:r>
        <w:tab/>
      </w:r>
      <w:r w:rsidRPr="00BD2874">
        <w:t>strefy przyziemienia,</w:t>
      </w:r>
    </w:p>
    <w:p w:rsidR="00BD2874" w:rsidRPr="00BD2874" w:rsidRDefault="00BD2874" w:rsidP="00BD2874">
      <w:pPr>
        <w:pStyle w:val="LITlitera"/>
        <w:keepNext/>
      </w:pPr>
      <w:r w:rsidRPr="00BD2874">
        <w:t>c)</w:t>
      </w:r>
      <w:r>
        <w:tab/>
      </w:r>
      <w:r w:rsidRPr="00BD2874">
        <w:t>systemy wzrokowych wskaźników ścieżki podejścia, w których skład wchodzą:</w:t>
      </w:r>
    </w:p>
    <w:p w:rsidR="00BD2874" w:rsidRPr="00BD2874" w:rsidRDefault="00BD2874" w:rsidP="00BD2874">
      <w:pPr>
        <w:pStyle w:val="TIRtiret"/>
      </w:pPr>
      <w:r w:rsidRPr="00BD2874">
        <w:t>–</w:t>
      </w:r>
      <w:r>
        <w:tab/>
      </w:r>
      <w:r w:rsidRPr="00BD2874">
        <w:t xml:space="preserve">wskaźniki ścieżki podejścia precyzyjnego PAPI (Precision Approach Path Indicator), zwane dalej </w:t>
      </w:r>
      <w:r>
        <w:t>„</w:t>
      </w:r>
      <w:r w:rsidRPr="00BD2874">
        <w:t>PAPI</w:t>
      </w:r>
      <w:r>
        <w:t>”</w:t>
      </w:r>
      <w:r w:rsidRPr="00BD2874">
        <w:t>,</w:t>
      </w:r>
    </w:p>
    <w:p w:rsidR="00BD2874" w:rsidRPr="00BD2874" w:rsidRDefault="00BD2874" w:rsidP="00BD2874">
      <w:pPr>
        <w:pStyle w:val="TIRtiret"/>
      </w:pPr>
      <w:r w:rsidRPr="00BD2874">
        <w:t>–</w:t>
      </w:r>
      <w:r>
        <w:tab/>
      </w:r>
      <w:r w:rsidRPr="00BD2874">
        <w:t xml:space="preserve">uproszczone wskaźniki ścieżki podejścia precyzyjnego APAPI (Abbreviated Precision Approach Path Indicator), zwane dalej </w:t>
      </w:r>
      <w:r>
        <w:t>„</w:t>
      </w:r>
      <w:r w:rsidRPr="00BD2874">
        <w:t>APAPI</w:t>
      </w:r>
      <w:r>
        <w:t>”</w:t>
      </w:r>
      <w:r w:rsidRPr="00BD2874">
        <w:t>,</w:t>
      </w:r>
    </w:p>
    <w:p w:rsidR="00BD2874" w:rsidRPr="00BD2874" w:rsidRDefault="00BD2874" w:rsidP="00BD2874">
      <w:pPr>
        <w:pStyle w:val="LITlitera"/>
        <w:keepNext/>
      </w:pPr>
      <w:r w:rsidRPr="00BD2874">
        <w:t>d)</w:t>
      </w:r>
      <w:r>
        <w:tab/>
      </w:r>
      <w:r w:rsidRPr="00BD2874">
        <w:t>systemy świateł drogi kołowania, w których skład wchodzą światła:</w:t>
      </w:r>
    </w:p>
    <w:p w:rsidR="00BD2874" w:rsidRPr="00BD2874" w:rsidRDefault="00BD2874" w:rsidP="00BD2874">
      <w:pPr>
        <w:pStyle w:val="TIRtiret"/>
      </w:pPr>
      <w:r w:rsidRPr="00BD2874">
        <w:t>–</w:t>
      </w:r>
      <w:r>
        <w:tab/>
      </w:r>
      <w:r w:rsidRPr="00BD2874">
        <w:t>osi drogi kołowania,</w:t>
      </w:r>
    </w:p>
    <w:p w:rsidR="00BD2874" w:rsidRPr="00BD2874" w:rsidRDefault="00BD2874" w:rsidP="00BD2874">
      <w:pPr>
        <w:pStyle w:val="TIRtiret"/>
      </w:pPr>
      <w:r w:rsidRPr="00BD2874">
        <w:t>–</w:t>
      </w:r>
      <w:r>
        <w:tab/>
      </w:r>
      <w:r w:rsidRPr="00BD2874">
        <w:t>krawędzi drogi kołowania,</w:t>
      </w:r>
    </w:p>
    <w:p w:rsidR="00BD2874" w:rsidRPr="00BD2874" w:rsidRDefault="00BD2874" w:rsidP="00BD2874">
      <w:pPr>
        <w:pStyle w:val="TIRtiret"/>
      </w:pPr>
      <w:r w:rsidRPr="00BD2874">
        <w:t>–</w:t>
      </w:r>
      <w:r>
        <w:tab/>
      </w:r>
      <w:r w:rsidRPr="00BD2874">
        <w:t>poprzeczki zatrzymania,</w:t>
      </w:r>
    </w:p>
    <w:p w:rsidR="00BD2874" w:rsidRPr="00BD2874" w:rsidRDefault="00BD2874" w:rsidP="00BD2874">
      <w:pPr>
        <w:pStyle w:val="TIRtiret"/>
      </w:pPr>
      <w:r w:rsidRPr="00BD2874">
        <w:t>–</w:t>
      </w:r>
      <w:r>
        <w:tab/>
      </w:r>
      <w:r w:rsidRPr="00BD2874">
        <w:t>pośredniego miejsca oczekiwania,</w:t>
      </w:r>
    </w:p>
    <w:p w:rsidR="00BD2874" w:rsidRPr="00BD2874" w:rsidRDefault="00BD2874" w:rsidP="00BD2874">
      <w:pPr>
        <w:pStyle w:val="TIRtiret"/>
      </w:pPr>
      <w:r w:rsidRPr="00BD2874">
        <w:t>–</w:t>
      </w:r>
      <w:r>
        <w:tab/>
      </w:r>
      <w:r w:rsidRPr="00BD2874">
        <w:t>ochronne drogi startowej,</w:t>
      </w:r>
    </w:p>
    <w:p w:rsidR="00BD2874" w:rsidRPr="00BD2874" w:rsidRDefault="00BD2874" w:rsidP="00BD2874">
      <w:pPr>
        <w:pStyle w:val="TIRtiret"/>
      </w:pPr>
      <w:r w:rsidRPr="00BD2874">
        <w:t>–</w:t>
      </w:r>
      <w:r>
        <w:tab/>
      </w:r>
      <w:r w:rsidRPr="00BD2874">
        <w:t>wskazania drogi szybkiego zjazdu RETILS,</w:t>
      </w:r>
    </w:p>
    <w:p w:rsidR="00BD2874" w:rsidRPr="00BD2874" w:rsidRDefault="00BD2874" w:rsidP="00BD2874">
      <w:pPr>
        <w:pStyle w:val="LITlitera"/>
      </w:pPr>
      <w:r w:rsidRPr="00BD2874">
        <w:t>e)</w:t>
      </w:r>
      <w:r>
        <w:tab/>
      </w:r>
      <w:r w:rsidRPr="00BD2874">
        <w:t>systemy podświetlanych znaków pionowych,</w:t>
      </w:r>
    </w:p>
    <w:p w:rsidR="00BD2874" w:rsidRPr="00BD2874" w:rsidRDefault="00BD2874" w:rsidP="00BD2874">
      <w:pPr>
        <w:pStyle w:val="LITlitera"/>
        <w:keepNext/>
      </w:pPr>
      <w:r w:rsidRPr="00BD2874">
        <w:lastRenderedPageBreak/>
        <w:t>f)</w:t>
      </w:r>
      <w:r>
        <w:tab/>
      </w:r>
      <w:r w:rsidRPr="00BD2874">
        <w:t>systemy świetlne lotnisk dla śmigłowców, w których skład wchodzą:</w:t>
      </w:r>
    </w:p>
    <w:p w:rsidR="00BD2874" w:rsidRPr="00BD2874" w:rsidRDefault="00BD2874" w:rsidP="00BD2874">
      <w:pPr>
        <w:pStyle w:val="TIRtiret"/>
      </w:pPr>
      <w:r w:rsidRPr="00BD2874">
        <w:t>–</w:t>
      </w:r>
      <w:r>
        <w:tab/>
      </w:r>
      <w:r w:rsidRPr="00BD2874">
        <w:t>systemy świateł strefy końcowego podejścia i startu FATO (Final Approach and Takeoff Area),</w:t>
      </w:r>
    </w:p>
    <w:p w:rsidR="00BD2874" w:rsidRPr="00BD2874" w:rsidRDefault="00BD2874" w:rsidP="00BD2874">
      <w:pPr>
        <w:pStyle w:val="TIRtiret"/>
      </w:pPr>
      <w:r w:rsidRPr="00BD2874">
        <w:t>–</w:t>
      </w:r>
      <w:r>
        <w:tab/>
      </w:r>
      <w:r w:rsidRPr="00BD2874">
        <w:t>systemy świateł strefy przyziemienia i oderwania od ziemi TLOF (Touchdown Lift–Off Surface),</w:t>
      </w:r>
    </w:p>
    <w:p w:rsidR="00BD2874" w:rsidRPr="00BD2874" w:rsidRDefault="00BD2874" w:rsidP="00BD2874">
      <w:pPr>
        <w:pStyle w:val="TIRtiret"/>
      </w:pPr>
      <w:r w:rsidRPr="00BD2874">
        <w:t>–</w:t>
      </w:r>
      <w:r>
        <w:tab/>
      </w:r>
      <w:r w:rsidRPr="00BD2874">
        <w:t>świetlne systemy podejść do lądowania dla śmigłowców,</w:t>
      </w:r>
    </w:p>
    <w:p w:rsidR="00BD2874" w:rsidRPr="00BD2874" w:rsidRDefault="00BD2874" w:rsidP="00BD2874">
      <w:pPr>
        <w:pStyle w:val="TIRtiret"/>
      </w:pPr>
      <w:r w:rsidRPr="00BD2874">
        <w:t>–</w:t>
      </w:r>
      <w:r>
        <w:tab/>
      </w:r>
      <w:r w:rsidRPr="00BD2874">
        <w:t>świetlne systemy naprowadzania,</w:t>
      </w:r>
    </w:p>
    <w:p w:rsidR="00BD2874" w:rsidRPr="00BD2874" w:rsidRDefault="00BD2874" w:rsidP="00BD2874">
      <w:pPr>
        <w:pStyle w:val="TIRtiret"/>
      </w:pPr>
      <w:r w:rsidRPr="00BD2874">
        <w:t>–</w:t>
      </w:r>
      <w:r>
        <w:tab/>
      </w:r>
      <w:r w:rsidRPr="00BD2874">
        <w:t>wskaźniki ścieżki podejścia dla śmigłowców HAPI (Helicopter Approach Path Indicator);</w:t>
      </w:r>
    </w:p>
    <w:p w:rsidR="00BD2874" w:rsidRPr="00BD2874" w:rsidRDefault="00BD2874" w:rsidP="00BD2874">
      <w:pPr>
        <w:pStyle w:val="PKTpunkt"/>
        <w:keepNext/>
      </w:pPr>
      <w:r w:rsidRPr="00BD2874">
        <w:t>5)</w:t>
      </w:r>
      <w:r>
        <w:tab/>
      </w:r>
      <w:r w:rsidRPr="00BD2874">
        <w:t xml:space="preserve">MET (Meteorological) – automatyczne systemy pomiarowe parametrów meteorologicznych, zwane dalej </w:t>
      </w:r>
      <w:r>
        <w:t>„</w:t>
      </w:r>
      <w:r w:rsidRPr="00BD2874">
        <w:t>MET</w:t>
      </w:r>
      <w:r>
        <w:t>”</w:t>
      </w:r>
      <w:r w:rsidRPr="00BD2874">
        <w:t>, zapewniające dane meteorologiczne dla potrzeb służb żeglugi powietrznej, w szczególności:</w:t>
      </w:r>
    </w:p>
    <w:p w:rsidR="00BD2874" w:rsidRPr="00BD2874" w:rsidRDefault="00BD2874" w:rsidP="00BD2874">
      <w:pPr>
        <w:pStyle w:val="LITlitera"/>
      </w:pPr>
      <w:r w:rsidRPr="00BD2874">
        <w:t>a)</w:t>
      </w:r>
      <w:r>
        <w:tab/>
      </w:r>
      <w:r w:rsidRPr="00BD2874">
        <w:t>systemy AWOS (Automated Weather Observing System) kategorii 1–3 na lotniskach z drogami startowymi przeznaczonymi dla operacji w kategorii I–III precyzyjnych podejść i lądowań, o których mowa w pkt 4.1.5 oraz 4.1.6 Załącznika 3 do Konwencji, ogłaszanego w Dzienniku Urzędowym Urzędu Lotnictwa Cywilnego, zgodnie z art. 23 ust. 2 pkt 1 ustawy,</w:t>
      </w:r>
    </w:p>
    <w:p w:rsidR="00BD2874" w:rsidRPr="00BD2874" w:rsidRDefault="00BD2874" w:rsidP="00BD2874">
      <w:pPr>
        <w:pStyle w:val="LITlitera"/>
      </w:pPr>
      <w:r w:rsidRPr="00BD2874">
        <w:t>b)</w:t>
      </w:r>
      <w:r>
        <w:tab/>
      </w:r>
      <w:r w:rsidRPr="00BD2874">
        <w:t>systemy AWOS przeznaczone dla operacji nieprecyzyjnych podejść i lądowań,</w:t>
      </w:r>
    </w:p>
    <w:p w:rsidR="00BD2874" w:rsidRPr="00BD2874" w:rsidRDefault="00BD2874" w:rsidP="00BD2874">
      <w:pPr>
        <w:pStyle w:val="LITlitera"/>
      </w:pPr>
      <w:r w:rsidRPr="00BD2874">
        <w:t>c)</w:t>
      </w:r>
      <w:r>
        <w:tab/>
      </w:r>
      <w:r w:rsidRPr="00BD2874">
        <w:t>radary meteorologiczne,</w:t>
      </w:r>
    </w:p>
    <w:p w:rsidR="00BD2874" w:rsidRPr="00BD2874" w:rsidRDefault="00BD2874" w:rsidP="00BD2874">
      <w:pPr>
        <w:pStyle w:val="LITlitera"/>
      </w:pPr>
      <w:r w:rsidRPr="00BD2874">
        <w:t>d)</w:t>
      </w:r>
      <w:r>
        <w:tab/>
      </w:r>
      <w:r w:rsidRPr="00BD2874">
        <w:t>systemy detekcji i lokalizacji wyładowań atmosferycznych;</w:t>
      </w:r>
    </w:p>
    <w:p w:rsidR="00BD2874" w:rsidRPr="00BD2874" w:rsidRDefault="00BD2874" w:rsidP="00BD2874">
      <w:pPr>
        <w:pStyle w:val="PKTpunkt"/>
      </w:pPr>
      <w:r w:rsidRPr="00BD2874">
        <w:t>6)</w:t>
      </w:r>
      <w:r>
        <w:tab/>
      </w:r>
      <w:r w:rsidRPr="00BD2874">
        <w:t xml:space="preserve">DP (Data Processing) – urządzenia i systemy przetwarzania i zobrazowania danych, zwane dalej </w:t>
      </w:r>
      <w:r>
        <w:t>„</w:t>
      </w:r>
      <w:r w:rsidRPr="00BD2874">
        <w:t>DP</w:t>
      </w:r>
      <w:r>
        <w:t>”</w:t>
      </w:r>
      <w:r w:rsidRPr="00BD2874">
        <w:t>, zapewniające przetwarzanie i zobrazowanie danych dozorowania i danych o planach lotów w celu operacyjnego zabezpieczenia żeglugi powietrznej.</w:t>
      </w:r>
    </w:p>
    <w:p w:rsidR="00BD2874" w:rsidRPr="00BD2874" w:rsidRDefault="00BD2874" w:rsidP="00BD2874">
      <w:pPr>
        <w:pStyle w:val="ROZDZODDZOZNoznaczenierozdziauluboddziau"/>
      </w:pPr>
      <w:r w:rsidRPr="00BD2874">
        <w:t>Rozdział 3</w:t>
      </w:r>
    </w:p>
    <w:p w:rsidR="00BD2874" w:rsidRPr="00BD2874" w:rsidRDefault="00BD2874" w:rsidP="00BD2874">
      <w:pPr>
        <w:pStyle w:val="ROZDZODDZPRZEDMprzedmiotregulacjirozdziauluboddziau"/>
      </w:pPr>
      <w:r w:rsidRPr="00BD2874">
        <w:t>Warunki techniczne oraz eksploatacyjne LUN</w:t>
      </w:r>
    </w:p>
    <w:p w:rsidR="00BD2874" w:rsidRPr="00BD2874" w:rsidRDefault="00BD2874" w:rsidP="00BD2874">
      <w:pPr>
        <w:pStyle w:val="ARTartustawynprozporzdzenia"/>
        <w:keepNext/>
      </w:pPr>
      <w:r w:rsidRPr="00BD2874">
        <w:rPr>
          <w:rStyle w:val="Ppogrubienie"/>
        </w:rPr>
        <w:t>§ 4.</w:t>
      </w:r>
      <w:r>
        <w:t> </w:t>
      </w:r>
      <w:r w:rsidRPr="00BD2874">
        <w:t>1. Warunki techniczne i eksploatacyjne oraz wymagania, jakie powinny spełniać LUN</w:t>
      </w:r>
      <w:r w:rsidR="00554C51">
        <w:t>,</w:t>
      </w:r>
      <w:r w:rsidRPr="00BD2874">
        <w:t xml:space="preserve"> aby mogły być wykorzystywane do operacyjnego zabezpieczenia żeglugi powietrznej, określają:</w:t>
      </w:r>
    </w:p>
    <w:p w:rsidR="00BD2874" w:rsidRPr="00BD2874" w:rsidRDefault="00BD2874" w:rsidP="00BD2874">
      <w:pPr>
        <w:pStyle w:val="PKTpunkt"/>
        <w:keepNext/>
      </w:pPr>
      <w:r w:rsidRPr="00BD2874">
        <w:t>1)</w:t>
      </w:r>
      <w:r w:rsidR="00C04A39">
        <w:t xml:space="preserve"> </w:t>
      </w:r>
      <w:r w:rsidRPr="00BD2874">
        <w:t>przepisy rozporządze</w:t>
      </w:r>
      <w:r w:rsidR="00554C51">
        <w:t>nia</w:t>
      </w:r>
      <w:r w:rsidRPr="00BD2874">
        <w:t>:</w:t>
      </w:r>
    </w:p>
    <w:p w:rsidR="00BD2874" w:rsidRPr="00BD2874" w:rsidRDefault="00BD2874" w:rsidP="00BD2874">
      <w:pPr>
        <w:pStyle w:val="LITlitera"/>
      </w:pPr>
      <w:r w:rsidRPr="00BD2874">
        <w:t>a)</w:t>
      </w:r>
      <w:r>
        <w:tab/>
      </w:r>
      <w:r w:rsidRPr="00BD2874">
        <w:t xml:space="preserve">Parlamentu Europejskiego i Rady (WE) nr 552/2004 z dnia 10 marca 2004 r. w sprawie interoperacyjności Europejskiej Sieci Zarządzania Ruchem Lotniczym (Dz. </w:t>
      </w:r>
      <w:r w:rsidRPr="00BD2874">
        <w:lastRenderedPageBreak/>
        <w:t>Urz. UE L 96 z 31.03.2004, str. 26, z późn. zm.; Dz. Urz. UE Polskie wydanie specjalne, rozdz. 7, t. 8, str. 46, z późn. zm.),</w:t>
      </w:r>
    </w:p>
    <w:p w:rsidR="00BD2874" w:rsidRPr="00BD2874" w:rsidRDefault="00BD2874" w:rsidP="00BD2874">
      <w:pPr>
        <w:pStyle w:val="LITlitera"/>
      </w:pPr>
      <w:r w:rsidRPr="00BD2874">
        <w:t>b)</w:t>
      </w:r>
      <w:r>
        <w:tab/>
      </w:r>
      <w:r w:rsidRPr="00BD2874">
        <w:t>wykonawczego Komisji (UE) nr 1035/2011 z dnia 17 października 2011 r. ustanawiające wspólne wymogi dotyczące zapewniania służb żeglugi powietrznej oraz zmieniającego rozporządzenia (WE) nr 482/2008 i (UE) nr 691/2010 (Dz. Urz. UE L 271 z 18.10.2011, str. 23</w:t>
      </w:r>
      <w:r w:rsidR="00F36A99">
        <w:t>, z późn. zm.</w:t>
      </w:r>
      <w:r w:rsidRPr="00BD2874">
        <w:t>),</w:t>
      </w:r>
    </w:p>
    <w:p w:rsidR="00BD2874" w:rsidRPr="00BD2874" w:rsidRDefault="00BD2874" w:rsidP="00BD2874">
      <w:pPr>
        <w:pStyle w:val="LITlitera"/>
      </w:pPr>
      <w:r w:rsidRPr="00BD2874">
        <w:t>c)</w:t>
      </w:r>
      <w:r>
        <w:tab/>
      </w:r>
      <w:r w:rsidRPr="00BD2874">
        <w:t>Komisji (WE) nr 1032/2006 z dnia 6 lipca 2006 r. ustanawiającego wymagania dla automatycznych systemów wymiany danych lotniczych dla celów powiadamiania, koordynacji i przekazywania kontroli nad lotem pomiędzy organami kontroli ruchu lotniczego (Dz. Urz. UE L 186 z 07.07.2006, str. 27</w:t>
      </w:r>
      <w:r w:rsidR="00F36A99">
        <w:t>, z późn. zm.</w:t>
      </w:r>
      <w:r w:rsidRPr="00BD2874">
        <w:t>),</w:t>
      </w:r>
    </w:p>
    <w:p w:rsidR="00BD2874" w:rsidRPr="00BD2874" w:rsidRDefault="00BD2874" w:rsidP="00BD2874">
      <w:pPr>
        <w:pStyle w:val="LITlitera"/>
      </w:pPr>
      <w:r w:rsidRPr="00BD2874">
        <w:t>d)</w:t>
      </w:r>
      <w:r>
        <w:tab/>
      </w:r>
      <w:r w:rsidRPr="00BD2874">
        <w:t>Komisji (WE) nr 633/2007 z dnia 7 czerwca 2007 r. ustanawiającego wymagania w zakresie stosowania protokołu przesyłania komunikatów lotniczych do celów powiadamiania, koordynowania i przekazywania lotów pomiędzy organami kontroli ruchu lotniczego (Dz. Urz. UE L 146 z 08.06.2007, str. 7, z późn. zm.),</w:t>
      </w:r>
    </w:p>
    <w:p w:rsidR="00BD2874" w:rsidRPr="00BD2874" w:rsidRDefault="00BD2874" w:rsidP="00BD2874">
      <w:pPr>
        <w:pStyle w:val="LITlitera"/>
      </w:pPr>
      <w:r w:rsidRPr="00BD2874">
        <w:t>e)</w:t>
      </w:r>
      <w:r>
        <w:tab/>
      </w:r>
      <w:r w:rsidRPr="00BD2874">
        <w:t>wykonawczego Komisji (UE) nr 1079/2012 z dnia 16 listopada 2012 r. ustanawiającego wymogi dotyczące separacji międzykanałowej w łączności głosowej dla jednolitej europejskiej przestrzeni powietrznej (Dz. U. L 320 z 17.11.2012, str. 14</w:t>
      </w:r>
      <w:r w:rsidR="00F36A99">
        <w:t>, z późn.zm.</w:t>
      </w:r>
      <w:r w:rsidRPr="00BD2874">
        <w:t>),</w:t>
      </w:r>
    </w:p>
    <w:p w:rsidR="00BD2874" w:rsidRPr="00BD2874" w:rsidRDefault="00BD2874" w:rsidP="00BD2874">
      <w:pPr>
        <w:pStyle w:val="LITlitera"/>
      </w:pPr>
      <w:r w:rsidRPr="00BD2874">
        <w:t>f)</w:t>
      </w:r>
      <w:r>
        <w:tab/>
      </w:r>
      <w:r w:rsidRPr="00BD2874">
        <w:t>wykonawczego Komisji (UE) nr 1034/2011 z dnia 17 października 2011 r. w sprawie nadzoru nad bezpieczeństwem w zarządzaniu ruchem lotniczym i służbach żeglugi powietrznej oraz zmieniającym rozporządzenie (UE) nr 691/2010 (Dz. Urz. UE L 271 z 18.10.2011, str. 15),</w:t>
      </w:r>
    </w:p>
    <w:p w:rsidR="00BD2874" w:rsidRPr="00BD2874" w:rsidRDefault="00BD2874" w:rsidP="00BD2874">
      <w:pPr>
        <w:pStyle w:val="LITlitera"/>
      </w:pPr>
      <w:r w:rsidRPr="00BD2874">
        <w:t>g)</w:t>
      </w:r>
      <w:r>
        <w:tab/>
      </w:r>
      <w:r w:rsidRPr="00BD2874">
        <w:t>Komisji (WE) nr 482/2008 z dnia 30 maja 2008 r. ustanawiającym system zapewnienia bezpieczeństwa oprogramowania do stosowania przez instytucje zapewniające służby żeglugi powietrznej oraz zmieniającym załącznik II do rozporządzenia (WE) nr 2096/2005 (Dz. Urz. UE L 141 z 31.05.2008, str. 5</w:t>
      </w:r>
      <w:r w:rsidR="00653B38">
        <w:t>, z późn. zm.</w:t>
      </w:r>
      <w:r w:rsidRPr="00BD2874">
        <w:t>),</w:t>
      </w:r>
    </w:p>
    <w:p w:rsidR="00BD2874" w:rsidRPr="00BD2874" w:rsidRDefault="00BD2874" w:rsidP="00BD2874">
      <w:pPr>
        <w:pStyle w:val="LITlitera"/>
      </w:pPr>
      <w:r w:rsidRPr="00BD2874">
        <w:t>h)</w:t>
      </w:r>
      <w:r>
        <w:tab/>
      </w:r>
      <w:r w:rsidRPr="00BD2874">
        <w:t>Parlamentu Europejskiego i Rady (WE) nr 216/2008 z dnia 20 lutego 2008 r. w sprawie wspólnych zasad w zakresie lotnictwa cywilnego i utworzenia Europejskiej Agencji Bezpieczeństwa Lotniczego oraz uchylającego dyrektywę Rady 91/670/EWG, rozporządzenie (WE) nr 1592/2002 i dyrektywę 2004/36/WE (Dz. Urz. UE L 079 z 19/03/2008, str. 1, z późn. zm.),</w:t>
      </w:r>
    </w:p>
    <w:p w:rsidR="00BD2874" w:rsidRPr="00BD2874" w:rsidRDefault="00BD2874" w:rsidP="00BD2874">
      <w:pPr>
        <w:pStyle w:val="LITlitera"/>
      </w:pPr>
      <w:r w:rsidRPr="00BD2874">
        <w:lastRenderedPageBreak/>
        <w:t>i)</w:t>
      </w:r>
      <w:r>
        <w:tab/>
      </w:r>
      <w:r w:rsidRPr="00BD2874">
        <w:t>Komisji (WE) nr 29/2009 z dnia 16 stycznia 2009 r. ustanawiającego wymogi dla usług łącza danych w jednolitej europejskiej przestrzeni powietrznej (Dz. Urz. UE L 13 z 17.01.2009, str. 3, sprostowanego Dz. Urz. UE L 104 z 24.04.2009, str. 58</w:t>
      </w:r>
      <w:r w:rsidR="00653B38">
        <w:t>, z późn. zm.</w:t>
      </w:r>
      <w:r w:rsidRPr="00BD2874">
        <w:t>),</w:t>
      </w:r>
    </w:p>
    <w:p w:rsidR="00BD2874" w:rsidRPr="00BD2874" w:rsidRDefault="00BD2874" w:rsidP="00BD2874">
      <w:pPr>
        <w:pStyle w:val="LITlitera"/>
      </w:pPr>
      <w:r w:rsidRPr="00BD2874">
        <w:t>j)</w:t>
      </w:r>
      <w:r>
        <w:tab/>
      </w:r>
      <w:r w:rsidRPr="00BD2874">
        <w:t>wykonawczego Komisji (UE) nr 1207/2011 z dnia 22 listopada 2011 r. ustanawiającego wymogi dotyczące skuteczności działania i interoperacyjności systemów dozorowania w jednolitej europejskiej przestrzeni powietrznej (Dz. Urz. UE L 305 z 23.11.2011, str. 35</w:t>
      </w:r>
      <w:r w:rsidR="00653B38">
        <w:t>, z późn. zm.</w:t>
      </w:r>
      <w:r w:rsidRPr="00BD2874">
        <w:t>),</w:t>
      </w:r>
    </w:p>
    <w:p w:rsidR="00235C97" w:rsidRDefault="00BD2874" w:rsidP="00331999">
      <w:pPr>
        <w:pStyle w:val="LITlitera"/>
      </w:pPr>
      <w:r w:rsidRPr="00BD2874">
        <w:t>k)</w:t>
      </w:r>
      <w:r>
        <w:tab/>
      </w:r>
      <w:r w:rsidRPr="00BD2874">
        <w:t>Komisji (UE) nr 139/2014 z dnia 12 lutego 2014 r. ustanawiającego wymagania oraz procedury administracyjne dotyczące lotnisk zgodnie z rozporządzeniem Parlamentu Europejskiego i Rady (WE) nr 216/2008 (Dz. Urz. UE L 44 z 14.2.2014, str. 1);</w:t>
      </w:r>
      <w:r w:rsidR="00FC6472" w:rsidDel="00FC6472">
        <w:t xml:space="preserve"> </w:t>
      </w:r>
    </w:p>
    <w:p w:rsidR="00BD2874" w:rsidRDefault="00BD2874">
      <w:pPr>
        <w:pStyle w:val="PKTpunkt"/>
      </w:pPr>
      <w:r w:rsidRPr="00BD2874">
        <w:t>2</w:t>
      </w:r>
      <w:r w:rsidR="00B37660">
        <w:t>) przepisy rozporządzenia:</w:t>
      </w:r>
    </w:p>
    <w:p w:rsidR="00B37660" w:rsidRDefault="00C04A39" w:rsidP="00B37660">
      <w:pPr>
        <w:pStyle w:val="LITlitera"/>
      </w:pPr>
      <w:r>
        <w:t xml:space="preserve">a) </w:t>
      </w:r>
      <w:r w:rsidR="00235C97">
        <w:tab/>
      </w:r>
      <w:r w:rsidR="00B37660" w:rsidRPr="003D2873">
        <w:t>Ministra Transportu, Budownictwa i Gospodarki Morskiej z dnia 28 sierpnia 2013 r. w sprawie wymagań technicznych i eksploatacyjnych dla lotnisk użytku publicznego podlegających obowiązkowi certyfikacji (Dz. U. z 2013 r. poz. 1020),</w:t>
      </w:r>
    </w:p>
    <w:p w:rsidR="00B37660" w:rsidRDefault="00C04A39" w:rsidP="00B37660">
      <w:pPr>
        <w:pStyle w:val="LITlitera"/>
      </w:pPr>
      <w:r>
        <w:t>b</w:t>
      </w:r>
      <w:r w:rsidR="00B37660" w:rsidRPr="003D2873">
        <w:t xml:space="preserve">) </w:t>
      </w:r>
      <w:r w:rsidR="00B37660">
        <w:t xml:space="preserve">  </w:t>
      </w:r>
      <w:r w:rsidR="00B37660" w:rsidRPr="003D2873">
        <w:t>Ministra Transportu, Budownictwa i Gospodarki Morskiej z dnia 18 czerwca 2013 r. w sprawie wymagań technicznych i eksploatacyjnych w stosunku do lotnisk użytku publicznego, dla których została wydana decyzja o ograniczonej certyfikacji (Dz. U. z 2013 r. poz. 799</w:t>
      </w:r>
      <w:r w:rsidR="00B37660">
        <w:t>),</w:t>
      </w:r>
    </w:p>
    <w:p w:rsidR="00B37660" w:rsidRPr="00BD2874" w:rsidRDefault="00C04A39" w:rsidP="00B37660">
      <w:pPr>
        <w:pStyle w:val="LITlitera"/>
      </w:pPr>
      <w:r>
        <w:t>c</w:t>
      </w:r>
      <w:r w:rsidR="00B37660" w:rsidRPr="003D2873">
        <w:t xml:space="preserve">) </w:t>
      </w:r>
      <w:r w:rsidR="00B37660">
        <w:t xml:space="preserve">  </w:t>
      </w:r>
      <w:r w:rsidR="00B37660" w:rsidRPr="003D2873">
        <w:t>Ministra Transportu, Budownictwa i Gospodarki Morskiej z dnia 21 czerwca 2013 r. w sprawie wymagań technicznych i eksploatacyjnych w stosunku do lotnisk użytku wyłącznego oraz sposobu i trybu przeprowadzania kontroli sprawdzającej (Dz. U. z 2013 r. poz. 741)</w:t>
      </w:r>
      <w:r>
        <w:t>;</w:t>
      </w:r>
    </w:p>
    <w:p w:rsidR="00BD2874" w:rsidRPr="00BD2874" w:rsidRDefault="00B37660" w:rsidP="00BD2874">
      <w:pPr>
        <w:pStyle w:val="PKTpunkt"/>
        <w:keepNext/>
      </w:pPr>
      <w:r>
        <w:t>3</w:t>
      </w:r>
      <w:r w:rsidR="00BD2874" w:rsidRPr="00BD2874">
        <w:t>)</w:t>
      </w:r>
      <w:r w:rsidR="00C04A39">
        <w:t xml:space="preserve"> </w:t>
      </w:r>
      <w:r w:rsidR="00BD2874" w:rsidRPr="00BD2874">
        <w:t>w odniesieniu do:</w:t>
      </w:r>
    </w:p>
    <w:p w:rsidR="00BD2874" w:rsidRPr="00BD2874" w:rsidRDefault="00BD2874" w:rsidP="00BD2874">
      <w:pPr>
        <w:pStyle w:val="LITlitera"/>
      </w:pPr>
      <w:r w:rsidRPr="00BD2874">
        <w:t>a)</w:t>
      </w:r>
      <w:r>
        <w:tab/>
      </w:r>
      <w:r w:rsidRPr="00BD2874">
        <w:t>COM – tom II, III i V Załącznika 10 do Konwencji,</w:t>
      </w:r>
    </w:p>
    <w:p w:rsidR="00BD2874" w:rsidRPr="00BD2874" w:rsidRDefault="00BD2874" w:rsidP="00BD2874">
      <w:pPr>
        <w:pStyle w:val="LITlitera"/>
      </w:pPr>
      <w:r w:rsidRPr="00BD2874">
        <w:t>b)</w:t>
      </w:r>
      <w:r>
        <w:tab/>
      </w:r>
      <w:r w:rsidRPr="00BD2874">
        <w:t>SUR – tom III i IV Załącznika 10 do Konwencji,</w:t>
      </w:r>
    </w:p>
    <w:p w:rsidR="00BD2874" w:rsidRPr="00BD2874" w:rsidRDefault="00BD2874" w:rsidP="00BD2874">
      <w:pPr>
        <w:pStyle w:val="LITlitera"/>
      </w:pPr>
      <w:r w:rsidRPr="00BD2874">
        <w:t>c)</w:t>
      </w:r>
      <w:r>
        <w:tab/>
      </w:r>
      <w:r w:rsidRPr="00BD2874">
        <w:t>NAV – tom I Załącznika 10 do Konwencji,</w:t>
      </w:r>
    </w:p>
    <w:p w:rsidR="00BD2874" w:rsidRPr="00BD2874" w:rsidRDefault="00BD2874" w:rsidP="00BD2874">
      <w:pPr>
        <w:pStyle w:val="LITlitera"/>
      </w:pPr>
      <w:r w:rsidRPr="00BD2874">
        <w:t>d)</w:t>
      </w:r>
      <w:r>
        <w:tab/>
      </w:r>
      <w:r w:rsidRPr="00BD2874">
        <w:t>MET – Załącznik 3 do Konwencji.</w:t>
      </w:r>
    </w:p>
    <w:p w:rsidR="00BD2874" w:rsidRPr="00BD2874" w:rsidRDefault="00BD2874" w:rsidP="00BD2874">
      <w:pPr>
        <w:pStyle w:val="USTustnpkodeksu"/>
      </w:pPr>
      <w:r w:rsidRPr="00BD2874">
        <w:t>2.</w:t>
      </w:r>
      <w:r>
        <w:t> </w:t>
      </w:r>
      <w:r w:rsidRPr="00BD2874">
        <w:t>Dodatkowe warunki techniczne i eksploatacyjne</w:t>
      </w:r>
      <w:r w:rsidR="00344130">
        <w:t xml:space="preserve"> </w:t>
      </w:r>
      <w:r w:rsidR="00AD6AC7">
        <w:t xml:space="preserve">LUN </w:t>
      </w:r>
      <w:r w:rsidRPr="00BD2874">
        <w:t>określa załącznik nr 1 do rozporządzenia.</w:t>
      </w:r>
    </w:p>
    <w:p w:rsidR="00BD2874" w:rsidRPr="00522135" w:rsidRDefault="00BD2874" w:rsidP="00BD2874">
      <w:pPr>
        <w:pStyle w:val="USTustnpkodeksu"/>
      </w:pPr>
      <w:r w:rsidRPr="00BD2874">
        <w:t>3.</w:t>
      </w:r>
      <w:r>
        <w:t> </w:t>
      </w:r>
      <w:r w:rsidR="00344130" w:rsidRPr="00344130">
        <w:t>T</w:t>
      </w:r>
      <w:r w:rsidR="00344130">
        <w:t>esty, pomiary i d</w:t>
      </w:r>
      <w:r w:rsidRPr="00BD2874">
        <w:t>opuszczalne wartości tolerancji parametrów LUN mierzonych podczas kontroli z powietrza</w:t>
      </w:r>
      <w:r w:rsidR="00522135">
        <w:t xml:space="preserve"> </w:t>
      </w:r>
      <w:r w:rsidRPr="00522135">
        <w:t>okre</w:t>
      </w:r>
      <w:r w:rsidRPr="00522135">
        <w:rPr>
          <w:rFonts w:hint="eastAsia"/>
        </w:rPr>
        <w:t>ś</w:t>
      </w:r>
      <w:r w:rsidRPr="00522135">
        <w:t>la za</w:t>
      </w:r>
      <w:r w:rsidRPr="00522135">
        <w:rPr>
          <w:rFonts w:hint="eastAsia"/>
        </w:rPr>
        <w:t>łą</w:t>
      </w:r>
      <w:r w:rsidRPr="00522135">
        <w:t>cznik nr 2 do rozporz</w:t>
      </w:r>
      <w:r w:rsidRPr="00522135">
        <w:rPr>
          <w:rFonts w:hint="eastAsia"/>
        </w:rPr>
        <w:t>ą</w:t>
      </w:r>
      <w:r w:rsidRPr="00522135">
        <w:t>dzenia.</w:t>
      </w:r>
    </w:p>
    <w:p w:rsidR="00BD2874" w:rsidRPr="00BD2874" w:rsidRDefault="00BD2874" w:rsidP="00BD2874">
      <w:pPr>
        <w:pStyle w:val="ARTartustawynprozporzdzenia"/>
        <w:keepNext/>
      </w:pPr>
      <w:r w:rsidRPr="00BD2874">
        <w:rPr>
          <w:rStyle w:val="Ppogrubienie"/>
        </w:rPr>
        <w:lastRenderedPageBreak/>
        <w:t>§ 5.</w:t>
      </w:r>
      <w:r>
        <w:t> </w:t>
      </w:r>
      <w:r w:rsidRPr="00BD2874">
        <w:t>Warunkiem eksploatacji LUN jest:</w:t>
      </w:r>
    </w:p>
    <w:p w:rsidR="00BD2874" w:rsidRPr="00BD2874" w:rsidRDefault="00BD2874" w:rsidP="00BD2874">
      <w:pPr>
        <w:pStyle w:val="PKTpunkt"/>
      </w:pPr>
      <w:r w:rsidRPr="00BD2874">
        <w:t>1)</w:t>
      </w:r>
      <w:r>
        <w:tab/>
      </w:r>
      <w:r w:rsidRPr="00BD2874">
        <w:t xml:space="preserve">spełnienie warunków technicznych i eksploatacyjnych oraz wymagań określonych w przepisach, o których mowa w § 4 ust. 1, oraz dodatkowych warunków technicznych i eksploatacyjnych LUN określonych w załączniku nr 1 do rozporządzenia oraz dopuszczalnych wartości tolerancji parametrów </w:t>
      </w:r>
      <w:r w:rsidR="003E5336" w:rsidRPr="00BD2874">
        <w:t xml:space="preserve">LUN </w:t>
      </w:r>
      <w:r w:rsidRPr="00BD2874">
        <w:t>mierzonych podczas kontroli z powietrza określonych w załączniku nr 2 do rozporządzenia;</w:t>
      </w:r>
    </w:p>
    <w:p w:rsidR="00BD2874" w:rsidRPr="00BD2874" w:rsidRDefault="00BD2874" w:rsidP="00BD2874">
      <w:pPr>
        <w:pStyle w:val="PKTpunkt"/>
        <w:keepNext/>
      </w:pPr>
      <w:r w:rsidRPr="00BD2874">
        <w:t>2)</w:t>
      </w:r>
      <w:r>
        <w:tab/>
      </w:r>
      <w:r w:rsidRPr="00BD2874">
        <w:t>wyznaczenie przez zarządzającego LUN stref wolnych od przeszkód lotniczych i obszarów ograniczeń zabudowy,</w:t>
      </w:r>
      <w:r>
        <w:t xml:space="preserve"> </w:t>
      </w:r>
      <w:r w:rsidRPr="00BD2874">
        <w:t>w celu zapewnienia niezakłóconej pracy LUN zgodnie z przepisami:</w:t>
      </w:r>
    </w:p>
    <w:p w:rsidR="00E30E5E" w:rsidRDefault="00E30E5E" w:rsidP="00BD2874">
      <w:pPr>
        <w:pStyle w:val="LITlitera"/>
      </w:pPr>
      <w:r>
        <w:t>a</w:t>
      </w:r>
      <w:r w:rsidR="00BD2874" w:rsidRPr="00BD2874">
        <w:t>)</w:t>
      </w:r>
      <w:r w:rsidR="00BD2874">
        <w:tab/>
      </w:r>
      <w:r w:rsidR="00BD2874" w:rsidRPr="00BD2874">
        <w:t>załącznika Va pkt 3 lit. e rozporządzenia</w:t>
      </w:r>
      <w:r w:rsidR="008E49CD" w:rsidRPr="008E49CD">
        <w:t xml:space="preserve"> Parlamentu Europejskiego i Rady (WE) nr 216/2008 z dnia 20 lutego 2008 r. w sprawie wspólnych zasad w zakresie lotnictwa cywilnego i utworzenia Europejskiej Agencji Bezpieczeństwa Lotniczego oraz uchylającego dyrektywę Rady 91/670/EWG, rozporządzenie (WE) nr 1592/2002 i dyrektywę 2004/36/WE</w:t>
      </w:r>
      <w:r w:rsidR="008E49CD">
        <w:t xml:space="preserve"> </w:t>
      </w:r>
      <w:r w:rsidR="00BD2874" w:rsidRPr="00BD2874">
        <w:t>– w przypadku LUN</w:t>
      </w:r>
      <w:r>
        <w:t xml:space="preserve"> niebędących VAN,</w:t>
      </w:r>
    </w:p>
    <w:p w:rsidR="00BE7267" w:rsidRDefault="00E30E5E" w:rsidP="00BD2874">
      <w:pPr>
        <w:pStyle w:val="LITlitera"/>
      </w:pPr>
      <w:r>
        <w:t xml:space="preserve">b)  </w:t>
      </w:r>
      <w:r w:rsidR="00BE7267" w:rsidRPr="00BE7267">
        <w:rPr>
          <w:lang w:eastAsia="en-US"/>
        </w:rPr>
        <w:t xml:space="preserve">§ 5 pkt 1 lit. d </w:t>
      </w:r>
      <w:r w:rsidR="009E064B">
        <w:t>oraz</w:t>
      </w:r>
      <w:r w:rsidR="00D02162">
        <w:t xml:space="preserve"> </w:t>
      </w:r>
      <w:r w:rsidR="00D02162" w:rsidRPr="00D02162">
        <w:t>§ 13 ust. 1 pkt 4</w:t>
      </w:r>
      <w:r w:rsidR="00D02162">
        <w:t xml:space="preserve"> </w:t>
      </w:r>
      <w:r w:rsidR="00BE7267" w:rsidRPr="00BE7267">
        <w:rPr>
          <w:lang w:eastAsia="en-US"/>
        </w:rPr>
        <w:t>rozporządzenia Ministra Transportu, Budownictwa i Gospodarki Morskiej z dnia 28 sierpnia 2013 r. w sprawie wymagań technicznych i eksploatacyjnych dla lotnisk użytku publicznego podlegających obowiązkowi certyfikacji – w przypadku</w:t>
      </w:r>
      <w:r w:rsidR="00A53C8D">
        <w:t xml:space="preserve"> </w:t>
      </w:r>
      <w:r w:rsidR="00A53C8D" w:rsidRPr="00BD2874">
        <w:t>LUN</w:t>
      </w:r>
      <w:r w:rsidR="00A53C8D">
        <w:t xml:space="preserve"> będących</w:t>
      </w:r>
      <w:r w:rsidR="00BE7267" w:rsidRPr="00BE7267">
        <w:rPr>
          <w:lang w:eastAsia="en-US"/>
        </w:rPr>
        <w:t xml:space="preserve"> VAN</w:t>
      </w:r>
      <w:r w:rsidR="00BE7267">
        <w:t>,</w:t>
      </w:r>
    </w:p>
    <w:p w:rsidR="00BD2874" w:rsidRDefault="00BE7267" w:rsidP="00BD2874">
      <w:pPr>
        <w:pStyle w:val="LITlitera"/>
      </w:pPr>
      <w:r>
        <w:t xml:space="preserve">c)  </w:t>
      </w:r>
      <w:r w:rsidR="00BF76AF" w:rsidRPr="00BF76AF">
        <w:t>§ 21 ust</w:t>
      </w:r>
      <w:r w:rsidR="00C027BF">
        <w:t>.</w:t>
      </w:r>
      <w:r w:rsidR="00BF76AF" w:rsidRPr="00BF76AF">
        <w:t xml:space="preserve"> 1 pkt 4 oraz § 28 ust. 1 pkt 4</w:t>
      </w:r>
      <w:r w:rsidRPr="00BE7267">
        <w:rPr>
          <w:lang w:eastAsia="en-US"/>
        </w:rPr>
        <w:t xml:space="preserve"> rozporządzenia Ministra Transportu, Budownictwa i Gospodarki Morskiej z dnia 18 czerwca 2013 r. w sprawie wymagań technicznych i eksploatacyjnych w stosunku do lotnisk użytku publicznego, dla których została wydana decyzja o ograniczonej certyfikacji – w przypadku </w:t>
      </w:r>
      <w:r w:rsidR="00A53C8D" w:rsidRPr="00BD2874">
        <w:t>LUN</w:t>
      </w:r>
      <w:r w:rsidR="00A53C8D">
        <w:t xml:space="preserve"> będących</w:t>
      </w:r>
      <w:r w:rsidR="00A53C8D" w:rsidRPr="00A53C8D">
        <w:t xml:space="preserve"> </w:t>
      </w:r>
      <w:r w:rsidRPr="00BE7267">
        <w:rPr>
          <w:lang w:eastAsia="en-US"/>
        </w:rPr>
        <w:t>VAN</w:t>
      </w:r>
      <w:r>
        <w:t>,</w:t>
      </w:r>
    </w:p>
    <w:p w:rsidR="00BE7267" w:rsidRPr="00BD2874" w:rsidRDefault="00BE7267" w:rsidP="00BD2874">
      <w:pPr>
        <w:pStyle w:val="LITlitera"/>
      </w:pPr>
      <w:r>
        <w:t xml:space="preserve">d)  </w:t>
      </w:r>
      <w:r w:rsidR="00BF76AF" w:rsidRPr="00BF76AF">
        <w:t>§ 21 ust</w:t>
      </w:r>
      <w:r w:rsidR="00C027BF">
        <w:t>.</w:t>
      </w:r>
      <w:r w:rsidR="00BF76AF" w:rsidRPr="00BF76AF">
        <w:t xml:space="preserve"> 1 pkt 4 oraz § 28 ust. 1 pkt 4</w:t>
      </w:r>
      <w:r w:rsidRPr="00BE7267">
        <w:rPr>
          <w:lang w:eastAsia="en-US"/>
        </w:rPr>
        <w:t xml:space="preserve"> rozporządzenia Ministra Transportu, Budownictwa i Gospodarki Morskiej z dnia 21 czerwca 2013 r. w sprawie wymagań technicznych i eksploatacyjnych w stosunku do lotnisk użytku wyłącznego oraz sposobu i trybu przeprowadzania kontroli sprawdzającej – w przypadku </w:t>
      </w:r>
      <w:r w:rsidR="00A53C8D" w:rsidRPr="00BD2874">
        <w:t>LUN</w:t>
      </w:r>
      <w:r w:rsidR="00A53C8D">
        <w:t xml:space="preserve"> będących</w:t>
      </w:r>
      <w:r w:rsidR="00A53C8D" w:rsidRPr="00A53C8D">
        <w:t xml:space="preserve"> </w:t>
      </w:r>
      <w:r w:rsidRPr="00BE7267">
        <w:rPr>
          <w:lang w:eastAsia="en-US"/>
        </w:rPr>
        <w:t>VAN</w:t>
      </w:r>
      <w:r>
        <w:t>;</w:t>
      </w:r>
    </w:p>
    <w:p w:rsidR="00BD2874" w:rsidRDefault="00BD2874" w:rsidP="00BD2874">
      <w:pPr>
        <w:pStyle w:val="PKTpunkt"/>
      </w:pPr>
      <w:r w:rsidRPr="00BD2874">
        <w:t>3)</w:t>
      </w:r>
      <w:r>
        <w:tab/>
      </w:r>
      <w:r w:rsidRPr="00BD2874">
        <w:t>uzyskanie pozytywnego wyniku SAT, a w przypadku VAN – oświadczenia wykonawcy o zainstalowaniu VAN zgodnie z przepisami</w:t>
      </w:r>
      <w:r w:rsidR="00BE7267">
        <w:t>:</w:t>
      </w:r>
      <w:r w:rsidRPr="00BD2874">
        <w:t xml:space="preserve"> </w:t>
      </w:r>
    </w:p>
    <w:p w:rsidR="00BE7267" w:rsidRDefault="00BE7267" w:rsidP="00331999">
      <w:pPr>
        <w:pStyle w:val="LITlitera"/>
      </w:pPr>
      <w:r>
        <w:t>a)</w:t>
      </w:r>
      <w:r w:rsidR="00C81816">
        <w:tab/>
      </w:r>
      <w:r w:rsidRPr="00BE7267">
        <w:rPr>
          <w:lang w:eastAsia="en-US"/>
        </w:rPr>
        <w:t>§ 5 pkt 1 lit. d, pkt 2 lit. a, b</w:t>
      </w:r>
      <w:r w:rsidR="00176BA8">
        <w:t xml:space="preserve"> i</w:t>
      </w:r>
      <w:r w:rsidRPr="00BE7267">
        <w:rPr>
          <w:lang w:eastAsia="en-US"/>
        </w:rPr>
        <w:t xml:space="preserve"> d, pkt 3 lit. k, l</w:t>
      </w:r>
      <w:r w:rsidR="00176BA8">
        <w:t xml:space="preserve"> i</w:t>
      </w:r>
      <w:r w:rsidRPr="00BE7267">
        <w:rPr>
          <w:lang w:eastAsia="en-US"/>
        </w:rPr>
        <w:t xml:space="preserve"> n, § 9 ust. 1</w:t>
      </w:r>
      <w:r w:rsidR="00176BA8">
        <w:t xml:space="preserve"> i</w:t>
      </w:r>
      <w:r w:rsidRPr="00BE7267">
        <w:rPr>
          <w:lang w:eastAsia="en-US"/>
        </w:rPr>
        <w:t xml:space="preserve"> 2, § 13 ust. 1 pkt</w:t>
      </w:r>
      <w:r w:rsidR="00D02162">
        <w:t xml:space="preserve"> 4 i</w:t>
      </w:r>
      <w:r w:rsidRPr="00BE7267">
        <w:rPr>
          <w:lang w:eastAsia="en-US"/>
        </w:rPr>
        <w:t xml:space="preserve"> 5</w:t>
      </w:r>
      <w:r w:rsidR="00176BA8">
        <w:t xml:space="preserve"> oraz</w:t>
      </w:r>
      <w:r w:rsidRPr="00BE7267">
        <w:rPr>
          <w:lang w:eastAsia="en-US"/>
        </w:rPr>
        <w:t xml:space="preserve"> § 14 ust. 1 pkt 2 rozporządzenia Ministra Transportu, Budownictwa i Gospodarki Morskiej z dnia 28 sierpnia 2013 r. w sprawie wymagań technicznych i </w:t>
      </w:r>
      <w:r w:rsidRPr="00BE7267">
        <w:rPr>
          <w:lang w:eastAsia="en-US"/>
        </w:rPr>
        <w:lastRenderedPageBreak/>
        <w:t>eksploatacyjnych dla lotnisk użytku publicznego podlegających obowiązkowi certyfikacji</w:t>
      </w:r>
      <w:r>
        <w:t>,</w:t>
      </w:r>
    </w:p>
    <w:p w:rsidR="00BE7267" w:rsidRDefault="00BE7267" w:rsidP="00331999">
      <w:pPr>
        <w:pStyle w:val="LITlitera"/>
      </w:pPr>
      <w:r>
        <w:t>b)</w:t>
      </w:r>
      <w:r w:rsidR="00C81816">
        <w:tab/>
      </w:r>
      <w:r w:rsidRPr="00BE7267">
        <w:rPr>
          <w:lang w:eastAsia="en-US"/>
        </w:rPr>
        <w:t>§ 17 ust. 2</w:t>
      </w:r>
      <w:r w:rsidR="00176BA8">
        <w:t>–</w:t>
      </w:r>
      <w:r w:rsidR="00F83EBE">
        <w:t xml:space="preserve">8 i </w:t>
      </w:r>
      <w:r w:rsidRPr="00BE7267">
        <w:rPr>
          <w:lang w:eastAsia="en-US"/>
        </w:rPr>
        <w:t>10, § 21 ust. 1 pkt 4, 8</w:t>
      </w:r>
      <w:r w:rsidR="00176BA8">
        <w:t xml:space="preserve"> i</w:t>
      </w:r>
      <w:r w:rsidRPr="00BE7267">
        <w:rPr>
          <w:lang w:eastAsia="en-US"/>
        </w:rPr>
        <w:t xml:space="preserve"> 9, § 22 ust. 1 pkt 2 lit. b, pkt 3 lit. b, pkt 4 lit. b, ust. 2 pkt 3</w:t>
      </w:r>
      <w:r w:rsidR="00176BA8">
        <w:t xml:space="preserve"> oraz</w:t>
      </w:r>
      <w:r w:rsidRPr="00BE7267">
        <w:rPr>
          <w:lang w:eastAsia="en-US"/>
        </w:rPr>
        <w:t xml:space="preserve"> § 28 ust. 1 pkt 4 rozporządzenia Ministra Transportu, Budownictwa i Gospodarki Morskiej z dnia 18 czerwca 2013 r. w sprawie wymagań technicznych i eksploatacyjnych w stosunku do lotnisk użytku publicznego, dla których została wydana decyzja o ograniczonej certyfikacji</w:t>
      </w:r>
      <w:r>
        <w:t>,</w:t>
      </w:r>
    </w:p>
    <w:p w:rsidR="00BE7267" w:rsidRPr="00BD2874" w:rsidRDefault="00BE7267" w:rsidP="00331999">
      <w:pPr>
        <w:pStyle w:val="LITlitera"/>
      </w:pPr>
      <w:r>
        <w:t>c)</w:t>
      </w:r>
      <w:r w:rsidR="00C81816">
        <w:tab/>
      </w:r>
      <w:r w:rsidRPr="00BE7267">
        <w:rPr>
          <w:lang w:eastAsia="en-US"/>
        </w:rPr>
        <w:t>§ 17 ust. 2</w:t>
      </w:r>
      <w:r w:rsidR="00F83EBE">
        <w:t>–8 i</w:t>
      </w:r>
      <w:r w:rsidRPr="00BE7267">
        <w:rPr>
          <w:lang w:eastAsia="en-US"/>
        </w:rPr>
        <w:t xml:space="preserve"> 10, § 21 ust. 1 pkt 4, 8</w:t>
      </w:r>
      <w:r w:rsidR="00F83EBE">
        <w:t xml:space="preserve"> i </w:t>
      </w:r>
      <w:r w:rsidRPr="00BE7267">
        <w:rPr>
          <w:lang w:eastAsia="en-US"/>
        </w:rPr>
        <w:t>9, § 22 ust. 1 pkt 2 lit. b, pkt 3 lit. b, pkt 4 lit. b, ust. 2 pkt 3</w:t>
      </w:r>
      <w:r w:rsidR="00F83EBE">
        <w:t xml:space="preserve"> oraz</w:t>
      </w:r>
      <w:r w:rsidRPr="00BE7267">
        <w:rPr>
          <w:lang w:eastAsia="en-US"/>
        </w:rPr>
        <w:t xml:space="preserve"> § 28 ust. 1 pkt 4 rozporządzenia Ministra Transportu, Budownictwa i Gospodarki Morskiej z dnia 21 czerwca 2013 r. w sprawie wymagań technicznych i eksploatacyjnych w stosunku do lotnisk użytku wyłącznego oraz sposobu i trybu przeprowadzania kontroli sprawdzającej</w:t>
      </w:r>
      <w:r w:rsidR="00C81816">
        <w:t>;</w:t>
      </w:r>
    </w:p>
    <w:p w:rsidR="00BD2874" w:rsidRPr="00BD2874" w:rsidRDefault="00BD2874" w:rsidP="00BD2874">
      <w:pPr>
        <w:pStyle w:val="PKTpunkt"/>
      </w:pPr>
      <w:r w:rsidRPr="00BD2874">
        <w:t>4)</w:t>
      </w:r>
      <w:r>
        <w:tab/>
      </w:r>
      <w:r w:rsidRPr="00BD2874">
        <w:t>uzyskanie pozytywnego wyniku analizy jakości łączy oraz poprawności działania systemów transmisji danych, z wyłączeniem VAN;</w:t>
      </w:r>
    </w:p>
    <w:p w:rsidR="00BD2874" w:rsidRPr="00BD2874" w:rsidRDefault="00BD2874" w:rsidP="00BD2874">
      <w:pPr>
        <w:pStyle w:val="PKTpunkt"/>
      </w:pPr>
      <w:r w:rsidRPr="00BD2874">
        <w:t>5)</w:t>
      </w:r>
      <w:r>
        <w:tab/>
      </w:r>
      <w:r w:rsidRPr="00BD2874">
        <w:t>zapewnienie ciągłości funkcjonowania LUN, w szczególności przez zawarcie umów z podmiotami dostarczającymi usługi zewnętrzne;</w:t>
      </w:r>
    </w:p>
    <w:p w:rsidR="00BD2874" w:rsidRPr="00BD2874" w:rsidRDefault="00BD2874" w:rsidP="00BD2874">
      <w:pPr>
        <w:pStyle w:val="PKTpunkt"/>
      </w:pPr>
      <w:r w:rsidRPr="00BD2874">
        <w:t>6)</w:t>
      </w:r>
      <w:r>
        <w:tab/>
      </w:r>
      <w:r w:rsidRPr="00BD2874">
        <w:t>zabezpieczenie LUN przed skutkami wyładowań atmosferycznych, z wyłączeniem VAN;</w:t>
      </w:r>
    </w:p>
    <w:p w:rsidR="00BD2874" w:rsidRPr="00BD2874" w:rsidRDefault="00BD2874" w:rsidP="00BD2874">
      <w:pPr>
        <w:pStyle w:val="PKTpunkt"/>
      </w:pPr>
      <w:r w:rsidRPr="00BD2874">
        <w:t>7)</w:t>
      </w:r>
      <w:r>
        <w:tab/>
      </w:r>
      <w:r w:rsidRPr="00BD2874">
        <w:t>założenie i prowadzenie dziennika eksploatacji zawierającego opis działań technicznych wykonywanych na LUN przez personel techniczny;</w:t>
      </w:r>
    </w:p>
    <w:p w:rsidR="00BD2874" w:rsidRPr="00BD2874" w:rsidRDefault="00BD2874" w:rsidP="00BD2874">
      <w:pPr>
        <w:pStyle w:val="PKTpunkt"/>
      </w:pPr>
      <w:r w:rsidRPr="00BD2874">
        <w:t>8)</w:t>
      </w:r>
      <w:r>
        <w:tab/>
      </w:r>
      <w:r w:rsidRPr="00BD2874">
        <w:t>założenie i prowadzenie kart pomiarów zawierających parametry LUN z określeniem ich wartości granicznych podlegających sprawdzaniu i korygowaniu w trakcie wykonywania okresowych przeglądów technicznych lub bieżących, o których mowa w § 7 ust. 1 pkt 1;</w:t>
      </w:r>
    </w:p>
    <w:p w:rsidR="00BD2874" w:rsidRPr="00BD2874" w:rsidRDefault="00BD2874" w:rsidP="00BD2874">
      <w:pPr>
        <w:pStyle w:val="PKTpunkt"/>
      </w:pPr>
      <w:r w:rsidRPr="00BD2874">
        <w:t>9)</w:t>
      </w:r>
      <w:r>
        <w:tab/>
      </w:r>
      <w:r w:rsidRPr="00BD2874">
        <w:t>posiadanie aktualnych świadectw wzorcowania lub kalibracji przyrządów pomiarowych;</w:t>
      </w:r>
    </w:p>
    <w:p w:rsidR="00BD2874" w:rsidRPr="00BD2874" w:rsidRDefault="00BD2874" w:rsidP="00BD2874">
      <w:pPr>
        <w:pStyle w:val="PKTpunkt"/>
      </w:pPr>
      <w:r w:rsidRPr="00BD2874">
        <w:t>10)</w:t>
      </w:r>
      <w:r>
        <w:tab/>
      </w:r>
      <w:r w:rsidRPr="00BD2874">
        <w:t>wyznaczenie przez zarządzającego LUN personelu technicznego;</w:t>
      </w:r>
    </w:p>
    <w:p w:rsidR="00BD2874" w:rsidRPr="00BD2874" w:rsidRDefault="00BD2874" w:rsidP="00BD2874">
      <w:pPr>
        <w:pStyle w:val="PKTpunkt"/>
        <w:keepNext/>
      </w:pPr>
      <w:r w:rsidRPr="00BD2874">
        <w:t>11)</w:t>
      </w:r>
      <w:r>
        <w:tab/>
      </w:r>
      <w:r w:rsidRPr="00BD2874">
        <w:t>posiadanie przez zarządzającego LUN instrukcji użytkowania określającej co najmniej:</w:t>
      </w:r>
    </w:p>
    <w:p w:rsidR="00BD2874" w:rsidRPr="00BD2874" w:rsidRDefault="00BD2874" w:rsidP="00BD2874">
      <w:pPr>
        <w:pStyle w:val="LITlitera"/>
      </w:pPr>
      <w:r w:rsidRPr="00BD2874">
        <w:t>a)</w:t>
      </w:r>
      <w:r>
        <w:tab/>
      </w:r>
      <w:r w:rsidRPr="00BD2874">
        <w:t>wymagania w zakresie obsługi bieżącej i okresowej, w tym opis wykonywania przez personel techniczny bieżących i okresowych przeglądów technicznych oraz monitorowania i dostrajania parametrów oraz wykonywania napraw i konserwacji,</w:t>
      </w:r>
    </w:p>
    <w:p w:rsidR="00BD2874" w:rsidRPr="00BD2874" w:rsidRDefault="00BD2874" w:rsidP="00BD2874">
      <w:pPr>
        <w:pStyle w:val="LITlitera"/>
      </w:pPr>
      <w:r w:rsidRPr="00BD2874">
        <w:t>b)</w:t>
      </w:r>
      <w:r>
        <w:tab/>
      </w:r>
      <w:r w:rsidRPr="00BD2874">
        <w:t>opis postępowania personelu technicznego w przypadku sytuacji awaryjnych;</w:t>
      </w:r>
    </w:p>
    <w:p w:rsidR="00BD2874" w:rsidRPr="00BD2874" w:rsidRDefault="00BD2874" w:rsidP="00BD2874">
      <w:pPr>
        <w:pStyle w:val="PKTpunkt"/>
      </w:pPr>
      <w:r w:rsidRPr="00BD2874">
        <w:t>12)</w:t>
      </w:r>
      <w:r>
        <w:tab/>
      </w:r>
      <w:r w:rsidRPr="00BD2874">
        <w:t>zatwierdzenie</w:t>
      </w:r>
      <w:r w:rsidR="008C2EED" w:rsidRPr="008C2EED">
        <w:t xml:space="preserve"> </w:t>
      </w:r>
      <w:r w:rsidR="008C2EED" w:rsidRPr="00BD2874">
        <w:t>wprowadzenia w życie zmiany</w:t>
      </w:r>
      <w:r w:rsidRPr="00BD2874">
        <w:t>, o którym mowa w art. 128b ust. 2 ustawy, w systemie funkcjonalnym</w:t>
      </w:r>
      <w:r w:rsidR="008C2EED">
        <w:t>,</w:t>
      </w:r>
      <w:r w:rsidRPr="00BD2874">
        <w:t xml:space="preserve"> w ramach którego LUN ma być wykorzystywane – w </w:t>
      </w:r>
      <w:r w:rsidRPr="00BD2874">
        <w:lastRenderedPageBreak/>
        <w:t>przypadku LUN będącego częścią składową EATMN wykorzystywanego do operacyjnego zabezpieczenia żeglugi powietrznej.</w:t>
      </w:r>
    </w:p>
    <w:p w:rsidR="00BD2874" w:rsidRPr="00BD2874" w:rsidRDefault="00BD2874" w:rsidP="00BD2874">
      <w:pPr>
        <w:pStyle w:val="ARTartustawynprozporzdzenia"/>
        <w:keepNext/>
      </w:pPr>
      <w:r w:rsidRPr="00BD2874">
        <w:rPr>
          <w:rStyle w:val="Ppogrubienie"/>
        </w:rPr>
        <w:t>§ 6.</w:t>
      </w:r>
      <w:r>
        <w:t> </w:t>
      </w:r>
      <w:r w:rsidRPr="00BD2874">
        <w:t>Do eksploatacji mogą zostać dopuszczone LUN, które są obsługiwane i naprawiane wyłącznie przez osoby stanowiące personel techniczny posiadające:</w:t>
      </w:r>
    </w:p>
    <w:p w:rsidR="00BD2874" w:rsidRPr="00BD2874" w:rsidRDefault="00BD2874" w:rsidP="00BD2874">
      <w:pPr>
        <w:pStyle w:val="PKTpunkt"/>
      </w:pPr>
      <w:r w:rsidRPr="00BD2874">
        <w:t>1)</w:t>
      </w:r>
      <w:r>
        <w:tab/>
      </w:r>
      <w:r w:rsidRPr="00BD2874">
        <w:t>kompetencje określone przez zarządzającego LUN w oparciu o zalecenia producenta LUN;</w:t>
      </w:r>
    </w:p>
    <w:p w:rsidR="00BD2874" w:rsidRPr="00BD2874" w:rsidRDefault="00BD2874" w:rsidP="00BD2874">
      <w:pPr>
        <w:pStyle w:val="PKTpunkt"/>
      </w:pPr>
      <w:r w:rsidRPr="00BD2874">
        <w:t>2)</w:t>
      </w:r>
      <w:r>
        <w:tab/>
      </w:r>
      <w:r w:rsidRPr="00BD2874">
        <w:t>przeszkolenie w zakresie obsługi i naprawy LUN przeprowadzone przez producenta albo zarządzającego LUN;</w:t>
      </w:r>
    </w:p>
    <w:p w:rsidR="00BD2874" w:rsidRPr="00BD2874" w:rsidRDefault="00BD2874" w:rsidP="00BD2874">
      <w:pPr>
        <w:pStyle w:val="PKTpunkt"/>
      </w:pPr>
      <w:r w:rsidRPr="00BD2874">
        <w:t>3)</w:t>
      </w:r>
      <w:r>
        <w:tab/>
      </w:r>
      <w:r w:rsidRPr="00BD2874">
        <w:t>pozytywną weryfikację w zakresie kompetencji personelu technicznego, przeprowadzoną przez zarządzającego LUN nie rzadziej niż co pięć lat,</w:t>
      </w:r>
    </w:p>
    <w:p w:rsidR="00BD2874" w:rsidRPr="00BD2874" w:rsidRDefault="00BD2874" w:rsidP="00BD2874">
      <w:pPr>
        <w:pStyle w:val="PKTpunkt"/>
      </w:pPr>
      <w:r w:rsidRPr="00BD2874">
        <w:t>4)</w:t>
      </w:r>
      <w:r>
        <w:tab/>
      </w:r>
      <w:r w:rsidRPr="00BD2874">
        <w:t xml:space="preserve"> upoważnienie do obsługiwania i naprawy danego LUN, wydane przez zarządzającego LUN.</w:t>
      </w:r>
    </w:p>
    <w:p w:rsidR="00BD2874" w:rsidRPr="00BD2874" w:rsidRDefault="00BD2874" w:rsidP="00BD2874">
      <w:pPr>
        <w:pStyle w:val="ARTartustawynprozporzdzenia"/>
        <w:keepNext/>
      </w:pPr>
      <w:r w:rsidRPr="00BD2874">
        <w:rPr>
          <w:rStyle w:val="Ppogrubienie"/>
        </w:rPr>
        <w:t>§ 7.</w:t>
      </w:r>
      <w:r>
        <w:t> </w:t>
      </w:r>
      <w:r w:rsidRPr="00BD2874">
        <w:t>1. Dodatkowym warunk</w:t>
      </w:r>
      <w:r w:rsidR="001A1053">
        <w:t>iem</w:t>
      </w:r>
      <w:r w:rsidRPr="00BD2874">
        <w:t xml:space="preserve"> eksploatacji LUN </w:t>
      </w:r>
      <w:r w:rsidR="001A1053">
        <w:t>jest</w:t>
      </w:r>
      <w:r w:rsidRPr="00BD2874">
        <w:t>:</w:t>
      </w:r>
    </w:p>
    <w:p w:rsidR="00BD2874" w:rsidRPr="00BD2874" w:rsidRDefault="00BD2874" w:rsidP="00BD2874">
      <w:pPr>
        <w:pStyle w:val="PKTpunkt"/>
        <w:keepNext/>
      </w:pPr>
      <w:r w:rsidRPr="00BD2874">
        <w:t>1)</w:t>
      </w:r>
      <w:r>
        <w:tab/>
      </w:r>
      <w:r w:rsidRPr="00BD2874">
        <w:t>wykonywanie bieżących i okresowych przeglądów technicznych przy pomocy personelu technicznego z częstotliwością zalecaną przez producenta, jednak nie rzadziej niż:</w:t>
      </w:r>
    </w:p>
    <w:p w:rsidR="00BD2874" w:rsidRPr="00BD2874" w:rsidRDefault="00BD2874" w:rsidP="00BD2874">
      <w:pPr>
        <w:pStyle w:val="LITlitera"/>
      </w:pPr>
      <w:r w:rsidRPr="00BD2874">
        <w:t>a)</w:t>
      </w:r>
      <w:r>
        <w:tab/>
      </w:r>
      <w:r w:rsidRPr="00BD2874">
        <w:t>co 1 miesiąc w odniesieniu do NAV, z zastrzeżeniem ILS kategorii II i III, których przeglądu dokonuje się nie rzadziej niż 30 dni od ostatniego przeglądu, SUR, DP i MET, z wyłączeniem radarów meteorologicznych oraz systemów detekcji i lokalizacji wyładowań atmosferycznych, których przeglądu dokonuje się w terminach zalecanych przez producenta,</w:t>
      </w:r>
    </w:p>
    <w:p w:rsidR="00BD2874" w:rsidRPr="00BD2874" w:rsidRDefault="00BD2874" w:rsidP="00BD2874">
      <w:pPr>
        <w:pStyle w:val="LITlitera"/>
      </w:pPr>
      <w:r w:rsidRPr="00BD2874">
        <w:t>b)</w:t>
      </w:r>
      <w:r>
        <w:tab/>
      </w:r>
      <w:r w:rsidRPr="00BD2874">
        <w:t>co 6 miesięcy – w odniesieniu do COM i radarów meteorologicznych,</w:t>
      </w:r>
    </w:p>
    <w:p w:rsidR="00BD2874" w:rsidRPr="00BD2874" w:rsidRDefault="00BD2874" w:rsidP="00BD2874">
      <w:pPr>
        <w:pStyle w:val="LITlitera"/>
      </w:pPr>
      <w:r w:rsidRPr="00BD2874">
        <w:t>c)</w:t>
      </w:r>
      <w:r>
        <w:tab/>
      </w:r>
      <w:r w:rsidRPr="00BD2874">
        <w:t>co 12 miesięcy – w odniesieniu do systemów detekcji i lokalizacji wyładowań atmosferycznych;</w:t>
      </w:r>
    </w:p>
    <w:p w:rsidR="00BD2874" w:rsidRPr="00BD2874" w:rsidRDefault="00BD2874" w:rsidP="00BD2874">
      <w:pPr>
        <w:pStyle w:val="PKTpunkt"/>
        <w:keepNext/>
      </w:pPr>
      <w:r w:rsidRPr="00BD2874">
        <w:t>2)</w:t>
      </w:r>
      <w:r>
        <w:tab/>
      </w:r>
      <w:r w:rsidRPr="00BD2874">
        <w:t>wykonywanie kontroli z powietrza przy pomocy podmiotu uprawnionego, przy użyciu statku powietrznego wyposażonego w system kontroli z powietrza oraz z uwzględnieniem zakresu testów lub pomiarów i dopuszczalnych wartości tolerancji parametrów mierzonych podczas kontroli LUN z powietrza określonych w załączniku nr 2 do rozporządzenia:</w:t>
      </w:r>
    </w:p>
    <w:p w:rsidR="00BD2874" w:rsidRPr="00BD2874" w:rsidRDefault="00BD2874" w:rsidP="00BD2874">
      <w:pPr>
        <w:pStyle w:val="LITlitera"/>
        <w:keepNext/>
      </w:pPr>
      <w:r w:rsidRPr="00BD2874">
        <w:t>a)</w:t>
      </w:r>
      <w:r>
        <w:tab/>
      </w:r>
      <w:r w:rsidRPr="00BD2874">
        <w:t>wdrożeniowych (W) wykonywanych przed wpisem do rejestru LUN:</w:t>
      </w:r>
    </w:p>
    <w:p w:rsidR="00BD2874" w:rsidRPr="00BD2874" w:rsidRDefault="00BD2874" w:rsidP="00BD2874">
      <w:pPr>
        <w:pStyle w:val="TIRtiret"/>
      </w:pPr>
      <w:r w:rsidRPr="00BD2874">
        <w:t>–</w:t>
      </w:r>
      <w:r>
        <w:tab/>
      </w:r>
      <w:r w:rsidRPr="00BD2874">
        <w:t>dla NAV, SUR i DP,</w:t>
      </w:r>
    </w:p>
    <w:p w:rsidR="00BD2874" w:rsidRPr="00BD2874" w:rsidRDefault="00BD2874" w:rsidP="00BD2874">
      <w:pPr>
        <w:pStyle w:val="TIRtiret"/>
      </w:pPr>
      <w:r w:rsidRPr="00BD2874">
        <w:t>–</w:t>
      </w:r>
      <w:r>
        <w:tab/>
      </w:r>
      <w:r w:rsidRPr="00BD2874">
        <w:t>dla VAN wyłącznie dla systemów, o których mowa w § 3 pkt 4 lit. a tiret drugie i trzecie, lit. b tiret piąte oraz lit. c,</w:t>
      </w:r>
    </w:p>
    <w:p w:rsidR="00BD2874" w:rsidRPr="00BD2874" w:rsidRDefault="00BD2874" w:rsidP="00BD2874">
      <w:pPr>
        <w:pStyle w:val="LITlitera"/>
        <w:keepNext/>
      </w:pPr>
      <w:r w:rsidRPr="00BD2874">
        <w:lastRenderedPageBreak/>
        <w:t>b)</w:t>
      </w:r>
      <w:r>
        <w:tab/>
      </w:r>
      <w:r w:rsidRPr="00BD2874">
        <w:t>okresowych (O) wykonywanych nie rzadziej niż:</w:t>
      </w:r>
    </w:p>
    <w:p w:rsidR="00BD2874" w:rsidRPr="00BD2874" w:rsidRDefault="00BD2874" w:rsidP="00BD2874">
      <w:pPr>
        <w:pStyle w:val="TIRtiret"/>
      </w:pPr>
      <w:r w:rsidRPr="00BD2874">
        <w:t>–</w:t>
      </w:r>
      <w:r>
        <w:tab/>
      </w:r>
      <w:r w:rsidRPr="00BD2874">
        <w:t>co 6 miesięcy dla ILS i współpracujących z nimi DME,</w:t>
      </w:r>
    </w:p>
    <w:p w:rsidR="00BD2874" w:rsidRPr="00BD2874" w:rsidRDefault="00BD2874" w:rsidP="00BD2874">
      <w:pPr>
        <w:pStyle w:val="TIRtiret"/>
      </w:pPr>
      <w:r w:rsidRPr="00BD2874">
        <w:t>–</w:t>
      </w:r>
      <w:r>
        <w:tab/>
      </w:r>
      <w:r w:rsidRPr="00BD2874">
        <w:t>co 12 miesięcy dla pozostałych DME, NDB, VOR i DVOR,</w:t>
      </w:r>
    </w:p>
    <w:p w:rsidR="00BD2874" w:rsidRPr="00BD2874" w:rsidRDefault="00BD2874" w:rsidP="00BD2874">
      <w:pPr>
        <w:pStyle w:val="LITlitera"/>
        <w:keepNext/>
      </w:pPr>
      <w:r w:rsidRPr="00BD2874">
        <w:t>c)</w:t>
      </w:r>
      <w:r>
        <w:tab/>
      </w:r>
      <w:r w:rsidRPr="00BD2874">
        <w:t>doraźnych (D) wykonywanych dla:</w:t>
      </w:r>
    </w:p>
    <w:p w:rsidR="00BD2874" w:rsidRPr="00BD2874" w:rsidRDefault="00BD2874" w:rsidP="00BD2874">
      <w:pPr>
        <w:pStyle w:val="TIRtiret"/>
      </w:pPr>
      <w:r w:rsidRPr="00BD2874">
        <w:t>–</w:t>
      </w:r>
      <w:r>
        <w:tab/>
      </w:r>
      <w:r w:rsidRPr="00BD2874">
        <w:t>NAV, SUR i DP, w szczególności po wymianie podstawowych elementów składowych LUN mających wpływ na nadawany sygnał, po znaczącej zmianie w środowisku w pobliżu anten LUN oraz w przypadku stwierdzenia powtarzających się okresowych zakłóceń sygnału,</w:t>
      </w:r>
    </w:p>
    <w:p w:rsidR="00BD2874" w:rsidRPr="00BD2874" w:rsidRDefault="00BD2874" w:rsidP="00BD2874">
      <w:pPr>
        <w:pStyle w:val="TIRtiret"/>
      </w:pPr>
      <w:r w:rsidRPr="00BD2874">
        <w:t>–</w:t>
      </w:r>
      <w:r>
        <w:tab/>
      </w:r>
      <w:r w:rsidRPr="00BD2874">
        <w:t>VAN po wymianie lub przemieszczeniu jednostek PAPI lub APAPI;</w:t>
      </w:r>
    </w:p>
    <w:p w:rsidR="00BD2874" w:rsidRPr="00BD2874" w:rsidRDefault="00BD2874" w:rsidP="00BD2874">
      <w:pPr>
        <w:pStyle w:val="PKTpunkt"/>
      </w:pPr>
      <w:r w:rsidRPr="00BD2874">
        <w:t>3)</w:t>
      </w:r>
      <w:r>
        <w:tab/>
      </w:r>
      <w:r w:rsidRPr="00BD2874">
        <w:t xml:space="preserve">wykonywanie oceny jakości łączności pomiędzy załogą </w:t>
      </w:r>
      <w:r w:rsidR="001A1053">
        <w:t xml:space="preserve">znajdującą się </w:t>
      </w:r>
      <w:r w:rsidRPr="00BD2874">
        <w:t>na pokładzie statku powietrznego a operatorem radiostacji naziemnej w przestrzeni operacyjnego wykorzystania w przypadku wdrożenia COM.</w:t>
      </w:r>
    </w:p>
    <w:p w:rsidR="00BD2874" w:rsidRPr="00BD2874" w:rsidRDefault="00BD2874" w:rsidP="00BD2874">
      <w:pPr>
        <w:pStyle w:val="USTustnpkodeksu"/>
      </w:pPr>
      <w:r w:rsidRPr="00BD2874">
        <w:t>2.</w:t>
      </w:r>
      <w:r>
        <w:t> </w:t>
      </w:r>
      <w:r w:rsidRPr="00BD2874">
        <w:t>Termin następnej kontroli okresowej, o której mowa w ust. 1 pkt 2 lit. b, wyznacza osoba wykonująca na pokładzie statku powietrznego kontrolę z powietrza. Jeżeli kontrola została wykonana w ciągu 21 dni przed datą wskazaną jako termin następnej kontroli w ostatnim protokole kontroli z powietrza</w:t>
      </w:r>
      <w:r w:rsidR="001A1053">
        <w:t>,</w:t>
      </w:r>
      <w:r w:rsidRPr="00BD2874">
        <w:t xml:space="preserve"> wówczas datę następnej kontroli okresowej wyznacza się przez dodanie – odpowiednio do typu LUN – maksymalnie 6 lub 12 miesięcy do dnia następnej kontroli wskazanej w ostatnim protokole kontroli.</w:t>
      </w:r>
    </w:p>
    <w:p w:rsidR="00BD2874" w:rsidRPr="00BD2874" w:rsidRDefault="00BD2874" w:rsidP="00BD2874">
      <w:pPr>
        <w:pStyle w:val="USTustnpkodeksu"/>
      </w:pPr>
      <w:r w:rsidRPr="00BD2874">
        <w:t>3.</w:t>
      </w:r>
      <w:r>
        <w:t> </w:t>
      </w:r>
      <w:r w:rsidRPr="00BD2874">
        <w:t>W okolicznościach uniemożliwiających wykonanie kontroli z powietrza, w szczególności jeżeli warunki atmosferyczne uniemożliwiają jej wykonanie, w przypadku awarii statku powietrznego lub systemu kontroli z powietrza, dopuszcza się wydłużenie terminu, o którym mowa w ust. 1 pkt 2 lit. b, o 21 dni. Do wyznaczenia dnia następnej kontroli przepis ust. 2 stosuje się odpowiednio.</w:t>
      </w:r>
    </w:p>
    <w:p w:rsidR="00BD2874" w:rsidRPr="00BD2874" w:rsidRDefault="00BD2874" w:rsidP="00BD2874">
      <w:pPr>
        <w:pStyle w:val="USTustnpkodeksu"/>
      </w:pPr>
      <w:r w:rsidRPr="00BD2874">
        <w:t>4.</w:t>
      </w:r>
      <w:r>
        <w:t> </w:t>
      </w:r>
      <w:r w:rsidRPr="00BD2874">
        <w:t>Zwiększenie przedziału czasu, o którym mowa w ust. 2, może być zastosowane, o ile praca LUN jest stabilna i udokumentowana protokołami poprzednich kontroli z powietrza oraz wynikami okresowych przeglądów technicznych.</w:t>
      </w:r>
    </w:p>
    <w:p w:rsidR="00BD2874" w:rsidRPr="00FC6472" w:rsidRDefault="00BD2874" w:rsidP="00BD2874">
      <w:pPr>
        <w:pStyle w:val="USTustnpkodeksu"/>
        <w:keepNext/>
      </w:pPr>
      <w:r w:rsidRPr="004C31A2">
        <w:t>5. </w:t>
      </w:r>
      <w:r w:rsidRPr="00FC6472">
        <w:t>Na podstawie wyników kontroli, o której mowa w ust. 1 pkt 2, a w przypadku MET także na podstawie analizy bezpieczeństwa, zarządzający LUN w odniesieniu do NAV, SUR i MET określa zakres eksploatacji LUN:</w:t>
      </w:r>
    </w:p>
    <w:p w:rsidR="00BD2874" w:rsidRPr="00BD2874" w:rsidRDefault="00BD2874" w:rsidP="00BD2874">
      <w:pPr>
        <w:pStyle w:val="PKTpunkt"/>
      </w:pPr>
      <w:r w:rsidRPr="00BD2874">
        <w:t>1)</w:t>
      </w:r>
      <w:r>
        <w:tab/>
        <w:t>„</w:t>
      </w:r>
      <w:r w:rsidRPr="00BD2874">
        <w:t>bez ograniczeń</w:t>
      </w:r>
      <w:r>
        <w:t>”</w:t>
      </w:r>
      <w:r w:rsidRPr="00BD2874">
        <w:t xml:space="preserve"> – jeżeli LUN spełnia wszystkie wymagania techniczne i eksploatacyjne;</w:t>
      </w:r>
    </w:p>
    <w:p w:rsidR="00BD2874" w:rsidRPr="00BD2874" w:rsidRDefault="00BD2874" w:rsidP="00BD2874">
      <w:pPr>
        <w:pStyle w:val="PKTpunkt"/>
      </w:pPr>
      <w:r w:rsidRPr="00BD2874">
        <w:t>2)</w:t>
      </w:r>
      <w:r>
        <w:tab/>
        <w:t>„</w:t>
      </w:r>
      <w:r w:rsidRPr="00BD2874">
        <w:t>z ograniczeniami</w:t>
      </w:r>
      <w:r>
        <w:t>”</w:t>
      </w:r>
      <w:r w:rsidRPr="00BD2874">
        <w:t xml:space="preserve"> – jeżeli LUN nie spełnia niektórych wymagań technicznych i eksploatacyjnych, niezwiązanych bezpośrednio z bezpieczeństwem operacyjnego </w:t>
      </w:r>
      <w:r w:rsidRPr="00BD2874">
        <w:lastRenderedPageBreak/>
        <w:t>zabezpieczenia żeglugi powietrznej, w szczególności dotyczących wymaganych wartości parametrów lub zasięgu;</w:t>
      </w:r>
    </w:p>
    <w:p w:rsidR="00BD2874" w:rsidRPr="00BD2874" w:rsidRDefault="00BD2874" w:rsidP="00BD2874">
      <w:pPr>
        <w:pStyle w:val="PKTpunkt"/>
      </w:pPr>
      <w:r w:rsidRPr="00BD2874">
        <w:t>3)</w:t>
      </w:r>
      <w:r>
        <w:tab/>
        <w:t>„</w:t>
      </w:r>
      <w:r w:rsidRPr="00BD2874">
        <w:t>nieużyteczny</w:t>
      </w:r>
      <w:r>
        <w:t>”</w:t>
      </w:r>
      <w:r w:rsidRPr="00BD2874">
        <w:t xml:space="preserve"> – jeżeli LUN nie spełnia wymagań technicznych i eksploatacyjnych związanych bezpośrednio z bezpieczeństwem operacyjnego zabezpieczenia żeglugi powietrznej.</w:t>
      </w:r>
    </w:p>
    <w:p w:rsidR="00BD2874" w:rsidRPr="00BD2874" w:rsidRDefault="00BD2874" w:rsidP="00BD2874">
      <w:pPr>
        <w:pStyle w:val="USTustnpkodeksu"/>
      </w:pPr>
      <w:r w:rsidRPr="00BD2874">
        <w:t>6.</w:t>
      </w:r>
      <w:r>
        <w:t> </w:t>
      </w:r>
      <w:r w:rsidRPr="00BD2874">
        <w:t>Informacje dotyczące zakresu ograniczeń eksploatacji zarządzający LUN przekazuje do służb informacji lotniczej (AIS – Aeronautical Information Service).</w:t>
      </w:r>
    </w:p>
    <w:p w:rsidR="00BD2874" w:rsidRPr="00BD2874" w:rsidRDefault="00BD2874" w:rsidP="00BD2874">
      <w:pPr>
        <w:pStyle w:val="USTustnpkodeksu"/>
      </w:pPr>
      <w:r w:rsidRPr="00BD2874">
        <w:t>7.</w:t>
      </w:r>
      <w:r>
        <w:t> </w:t>
      </w:r>
      <w:r w:rsidRPr="00BD2874">
        <w:t>W przypadku stwierdzenia przez osobę wykonującą na pokładzie statku powietrznego kontrolę z powietrza niezachowania dopuszczalnych wartości tolerancji parametrów LUN, zarządzający LUN wyłącza LUN z pracy operacyjnej i wydaje NOTAM o wyłączeniu urządzenia z pracy operacyjnej lub, w przypadku nałożenia ograniczeń w pracy operacyjnej, zarządzający LUN wydaje NOTAM o ograniczeniach w użytkowaniu LUN, oraz informuje Prezesa Urzędu o przeprowadzonych czynnościach.</w:t>
      </w:r>
    </w:p>
    <w:p w:rsidR="00BD2874" w:rsidRPr="00BD2874" w:rsidRDefault="00BD2874" w:rsidP="00BD2874">
      <w:pPr>
        <w:pStyle w:val="ROZDZODDZOZNoznaczenierozdziauluboddziau"/>
      </w:pPr>
      <w:r w:rsidRPr="00BD2874">
        <w:t>Rozdział 4</w:t>
      </w:r>
    </w:p>
    <w:p w:rsidR="00BD2874" w:rsidRPr="00BD2874" w:rsidRDefault="00BD2874" w:rsidP="00BD2874">
      <w:pPr>
        <w:pStyle w:val="ROZDZODDZPRZEDMprzedmiotregulacjirozdziauluboddziau"/>
      </w:pPr>
      <w:r w:rsidRPr="00BD2874">
        <w:t>Rejestr LUN</w:t>
      </w:r>
    </w:p>
    <w:p w:rsidR="00BD2874" w:rsidRPr="00BD2874" w:rsidRDefault="00BD2874" w:rsidP="003A3C9E">
      <w:pPr>
        <w:pStyle w:val="ARTartustawynprozporzdzenia"/>
      </w:pPr>
      <w:r w:rsidRPr="00BD2874">
        <w:rPr>
          <w:rStyle w:val="Ppogrubienie"/>
        </w:rPr>
        <w:t>§ 8.</w:t>
      </w:r>
      <w:r>
        <w:t> </w:t>
      </w:r>
      <w:r w:rsidR="00D54633">
        <w:t>1</w:t>
      </w:r>
      <w:r w:rsidRPr="00BD2874">
        <w:t>.</w:t>
      </w:r>
      <w:r>
        <w:t> </w:t>
      </w:r>
      <w:r w:rsidRPr="00BD2874">
        <w:t>Rejestr składa się z:</w:t>
      </w:r>
    </w:p>
    <w:p w:rsidR="00BD2874" w:rsidRPr="00BD2874" w:rsidRDefault="00BD2874" w:rsidP="00BD2874">
      <w:pPr>
        <w:pStyle w:val="PKTpunkt"/>
      </w:pPr>
      <w:r w:rsidRPr="00BD2874">
        <w:t>1)</w:t>
      </w:r>
      <w:r>
        <w:tab/>
      </w:r>
      <w:r w:rsidRPr="00BD2874">
        <w:t>rejestru A – obejmującego LUN wykorzystywane w ramach EATMN i spełniające wymagania określone w rozporządzeniu, o którym mowa w § 4 ust. 1 pkt 1 lit. b;</w:t>
      </w:r>
    </w:p>
    <w:p w:rsidR="00BD2874" w:rsidRPr="00BD2874" w:rsidRDefault="00BD2874" w:rsidP="00BD2874">
      <w:pPr>
        <w:pStyle w:val="PKTpunkt"/>
      </w:pPr>
      <w:r w:rsidRPr="00BD2874">
        <w:t>2)</w:t>
      </w:r>
      <w:r>
        <w:tab/>
      </w:r>
      <w:r w:rsidRPr="00BD2874">
        <w:t>rejestru B – obejmującego LUN, z wyłączeniem VAN, wykorzystywane poza EATMN;</w:t>
      </w:r>
    </w:p>
    <w:p w:rsidR="00BD2874" w:rsidRPr="00BD2874" w:rsidRDefault="00BD2874" w:rsidP="00BD2874">
      <w:pPr>
        <w:pStyle w:val="PKTpunkt"/>
      </w:pPr>
      <w:r w:rsidRPr="00BD2874">
        <w:t>3)</w:t>
      </w:r>
      <w:r>
        <w:tab/>
      </w:r>
      <w:r w:rsidRPr="00BD2874">
        <w:t>rejestru VAN – obejmującego wzrokowe pomoce nawigacyjne.</w:t>
      </w:r>
    </w:p>
    <w:p w:rsidR="00BD2874" w:rsidRPr="00BD2874" w:rsidRDefault="006A18C2" w:rsidP="00BD2874">
      <w:pPr>
        <w:pStyle w:val="USTustnpkodeksu"/>
        <w:keepNext/>
      </w:pPr>
      <w:r>
        <w:t>2</w:t>
      </w:r>
      <w:r w:rsidR="00BD2874" w:rsidRPr="00BD2874">
        <w:t>.</w:t>
      </w:r>
      <w:r w:rsidR="00BD2874">
        <w:t> </w:t>
      </w:r>
      <w:r w:rsidR="00BD2874" w:rsidRPr="00BD2874">
        <w:t xml:space="preserve">Dane do rejestru są </w:t>
      </w:r>
      <w:r w:rsidR="003B2CA1">
        <w:t xml:space="preserve">wprowadzane </w:t>
      </w:r>
      <w:r w:rsidR="00BD2874" w:rsidRPr="00BD2874">
        <w:t>na podstawie informacji zawartych we wniosku i w dołączonych do niego dokumentach i obejmują:</w:t>
      </w:r>
    </w:p>
    <w:p w:rsidR="00BD2874" w:rsidRPr="00BD2874" w:rsidRDefault="00BD2874" w:rsidP="00BD2874">
      <w:pPr>
        <w:pStyle w:val="PKTpunkt"/>
      </w:pPr>
      <w:r w:rsidRPr="00BD2874">
        <w:t>1)</w:t>
      </w:r>
      <w:r>
        <w:tab/>
      </w:r>
      <w:r w:rsidRPr="00BD2874">
        <w:t>numer w rejestrze oraz numer i datę wydania decyzji o wpisie LUN do rejestru;</w:t>
      </w:r>
    </w:p>
    <w:p w:rsidR="00BD2874" w:rsidRPr="00BD2874" w:rsidRDefault="00BD2874" w:rsidP="00BD2874">
      <w:pPr>
        <w:pStyle w:val="PKTpunkt"/>
      </w:pPr>
      <w:r w:rsidRPr="00BD2874">
        <w:t>2)</w:t>
      </w:r>
      <w:r>
        <w:tab/>
      </w:r>
      <w:r w:rsidRPr="00BD2874">
        <w:t>dane zarządzającego LUN, w tym: nazwę, adres</w:t>
      </w:r>
      <w:r w:rsidR="001A7FC3">
        <w:t xml:space="preserve"> i</w:t>
      </w:r>
      <w:r w:rsidRPr="00BD2874">
        <w:t xml:space="preserve"> telefon kontaktowy;</w:t>
      </w:r>
    </w:p>
    <w:p w:rsidR="00BD2874" w:rsidRPr="00BD2874" w:rsidRDefault="00BD2874" w:rsidP="00BD2874">
      <w:pPr>
        <w:pStyle w:val="PKTpunkt"/>
      </w:pPr>
      <w:r w:rsidRPr="00BD2874">
        <w:t>3)</w:t>
      </w:r>
      <w:r>
        <w:tab/>
      </w:r>
      <w:r w:rsidRPr="00BD2874">
        <w:t>miejsce zainstalowania LUN i współrzędne geograficzne anteny promieniującej – jeżeli istnieje;</w:t>
      </w:r>
    </w:p>
    <w:p w:rsidR="00BD2874" w:rsidRPr="00BD2874" w:rsidRDefault="00BD2874" w:rsidP="00BD2874">
      <w:pPr>
        <w:pStyle w:val="PKTpunkt"/>
      </w:pPr>
      <w:r w:rsidRPr="00BD2874">
        <w:t>4)</w:t>
      </w:r>
      <w:r>
        <w:tab/>
      </w:r>
      <w:r w:rsidRPr="00BD2874">
        <w:t>numer i datę ważności pozwolenia radiowego – w przypadku LUN</w:t>
      </w:r>
      <w:r w:rsidR="003B2CA1">
        <w:t xml:space="preserve"> będących urządzeniami radiowymi nadawczymi lub nadawczo-odbiorczymi</w:t>
      </w:r>
      <w:r w:rsidRPr="00BD2874">
        <w:t>;</w:t>
      </w:r>
    </w:p>
    <w:p w:rsidR="00BD2874" w:rsidRPr="00BD2874" w:rsidRDefault="00BD2874" w:rsidP="00BD2874">
      <w:pPr>
        <w:pStyle w:val="PKTpunkt"/>
      </w:pPr>
      <w:r w:rsidRPr="00BD2874">
        <w:t>5)</w:t>
      </w:r>
      <w:r>
        <w:tab/>
      </w:r>
      <w:r w:rsidRPr="00BD2874">
        <w:t xml:space="preserve">dane w </w:t>
      </w:r>
      <w:r w:rsidR="0066457A">
        <w:t xml:space="preserve">zakresie </w:t>
      </w:r>
      <w:r w:rsidRPr="00BD2874">
        <w:t>charakterysty</w:t>
      </w:r>
      <w:r w:rsidR="0066457A">
        <w:t>ki</w:t>
      </w:r>
      <w:r w:rsidRPr="00BD2874">
        <w:t xml:space="preserve"> technicznej LUN.</w:t>
      </w:r>
    </w:p>
    <w:p w:rsidR="00BD2874" w:rsidRDefault="006A18C2" w:rsidP="00BD2874">
      <w:pPr>
        <w:pStyle w:val="USTustnpkodeksu"/>
      </w:pPr>
      <w:r>
        <w:t>3</w:t>
      </w:r>
      <w:r w:rsidR="00BD2874" w:rsidRPr="00BD2874">
        <w:t>.</w:t>
      </w:r>
      <w:r w:rsidR="00BD2874">
        <w:t> </w:t>
      </w:r>
      <w:r w:rsidR="00BD2874" w:rsidRPr="00BD2874">
        <w:t>Do rejestru</w:t>
      </w:r>
      <w:r w:rsidR="003B2CA1">
        <w:t xml:space="preserve"> wprowadza</w:t>
      </w:r>
      <w:r w:rsidR="00BD2874" w:rsidRPr="00BD2874">
        <w:t xml:space="preserve"> się także numer i datę wydania decyzji o zatwierdzeniu wprowadzenia w życie zmiany w systemie funkcjonalnym</w:t>
      </w:r>
      <w:r w:rsidR="001A7FC3">
        <w:t>,</w:t>
      </w:r>
      <w:r w:rsidR="00BD2874" w:rsidRPr="00BD2874">
        <w:t xml:space="preserve"> w ramach którego LUN jest wykorzystywane.</w:t>
      </w:r>
    </w:p>
    <w:p w:rsidR="003B2CA1" w:rsidRPr="00BD2874" w:rsidRDefault="003B2CA1" w:rsidP="00BD2874">
      <w:pPr>
        <w:pStyle w:val="USTustnpkodeksu"/>
      </w:pPr>
      <w:r>
        <w:lastRenderedPageBreak/>
        <w:t>4. Integralną częścią rejestru jest zbió</w:t>
      </w:r>
      <w:r w:rsidR="009921D2">
        <w:t>r</w:t>
      </w:r>
      <w:r>
        <w:t xml:space="preserve"> dokumentów w </w:t>
      </w:r>
      <w:r w:rsidR="006D666D">
        <w:t>postaci</w:t>
      </w:r>
      <w:r>
        <w:t xml:space="preserve"> papierowej.</w:t>
      </w:r>
    </w:p>
    <w:p w:rsidR="00BD2874" w:rsidRPr="00BD2874" w:rsidRDefault="00BD2874" w:rsidP="00BD2874">
      <w:pPr>
        <w:pStyle w:val="ARTartustawynprozporzdzenia"/>
        <w:keepNext/>
      </w:pPr>
      <w:r w:rsidRPr="00BD2874">
        <w:rPr>
          <w:rStyle w:val="Ppogrubienie"/>
        </w:rPr>
        <w:t>§ 9.</w:t>
      </w:r>
      <w:r>
        <w:t> </w:t>
      </w:r>
      <w:r w:rsidRPr="00BD2874">
        <w:t>1. Rejestr A obejmuje następujące dane:</w:t>
      </w:r>
    </w:p>
    <w:p w:rsidR="00BD2874" w:rsidRPr="00BD2874" w:rsidRDefault="00BD2874" w:rsidP="00BD2874">
      <w:pPr>
        <w:pStyle w:val="PKTpunkt"/>
      </w:pPr>
      <w:r w:rsidRPr="00BD2874">
        <w:t>1)</w:t>
      </w:r>
      <w:r>
        <w:tab/>
      </w:r>
      <w:r w:rsidRPr="00BD2874">
        <w:t>nazwę i typ LUN;</w:t>
      </w:r>
    </w:p>
    <w:p w:rsidR="00BD2874" w:rsidRPr="00BD2874" w:rsidRDefault="00BD2874" w:rsidP="00BD2874">
      <w:pPr>
        <w:pStyle w:val="PKTpunkt"/>
      </w:pPr>
      <w:r w:rsidRPr="00BD2874">
        <w:t>2)</w:t>
      </w:r>
      <w:r>
        <w:tab/>
      </w:r>
      <w:r w:rsidRPr="00BD2874">
        <w:t>numer fabryczny LUN;</w:t>
      </w:r>
    </w:p>
    <w:p w:rsidR="00BD2874" w:rsidRPr="00BD2874" w:rsidRDefault="00BD2874" w:rsidP="00BD2874">
      <w:pPr>
        <w:pStyle w:val="PKTpunkt"/>
      </w:pPr>
      <w:r w:rsidRPr="00BD2874">
        <w:t>3)</w:t>
      </w:r>
      <w:r>
        <w:tab/>
      </w:r>
      <w:r w:rsidRPr="00BD2874">
        <w:t>klasę LUN;</w:t>
      </w:r>
    </w:p>
    <w:p w:rsidR="00BD2874" w:rsidRPr="00BD2874" w:rsidRDefault="00BD2874" w:rsidP="00BD2874">
      <w:pPr>
        <w:pStyle w:val="PKTpunkt"/>
      </w:pPr>
      <w:r w:rsidRPr="00BD2874">
        <w:t>4)</w:t>
      </w:r>
      <w:r>
        <w:tab/>
      </w:r>
      <w:r w:rsidRPr="00BD2874">
        <w:t>kategorię ILS – w przypadku ILS;</w:t>
      </w:r>
    </w:p>
    <w:p w:rsidR="00BD2874" w:rsidRPr="00BD2874" w:rsidRDefault="00BD2874" w:rsidP="00BD2874">
      <w:pPr>
        <w:pStyle w:val="PKTpunkt"/>
      </w:pPr>
      <w:r w:rsidRPr="00BD2874">
        <w:t>5)</w:t>
      </w:r>
      <w:r>
        <w:tab/>
      </w:r>
      <w:r w:rsidRPr="00BD2874">
        <w:t>zasięg operacyjny – w przypadku COM, SUR i NAV;</w:t>
      </w:r>
    </w:p>
    <w:p w:rsidR="00BD2874" w:rsidRPr="00BD2874" w:rsidRDefault="00BD2874" w:rsidP="00BD2874">
      <w:pPr>
        <w:pStyle w:val="PKTpunkt"/>
      </w:pPr>
      <w:r w:rsidRPr="00BD2874">
        <w:t>6)</w:t>
      </w:r>
      <w:r>
        <w:tab/>
      </w:r>
      <w:r w:rsidRPr="00BD2874">
        <w:t>zakres eksploatacji LUN wraz z opisem ograniczeń eksploatacji;</w:t>
      </w:r>
    </w:p>
    <w:p w:rsidR="00BD2874" w:rsidRPr="00BD2874" w:rsidRDefault="00BD2874" w:rsidP="00BD2874">
      <w:pPr>
        <w:pStyle w:val="PKTpunkt"/>
      </w:pPr>
      <w:r w:rsidRPr="00BD2874">
        <w:t>7)</w:t>
      </w:r>
      <w:r>
        <w:tab/>
      </w:r>
      <w:r w:rsidRPr="00BD2874">
        <w:t>przeznaczenie LUN;</w:t>
      </w:r>
    </w:p>
    <w:p w:rsidR="00BD2874" w:rsidRPr="00BD2874" w:rsidRDefault="00BD2874" w:rsidP="00BD2874">
      <w:pPr>
        <w:pStyle w:val="PKTpunkt"/>
      </w:pPr>
      <w:r w:rsidRPr="00BD2874">
        <w:t>8)</w:t>
      </w:r>
      <w:r>
        <w:tab/>
      </w:r>
      <w:r w:rsidRPr="00BD2874">
        <w:t>nazwę systemu funkcjonalnego</w:t>
      </w:r>
      <w:r w:rsidR="001A7FC3">
        <w:t>,</w:t>
      </w:r>
      <w:r w:rsidRPr="00BD2874">
        <w:t xml:space="preserve"> w ramach którego LUN będzie wykorzystywane;</w:t>
      </w:r>
    </w:p>
    <w:p w:rsidR="00BD2874" w:rsidRPr="00BD2874" w:rsidRDefault="00BD2874" w:rsidP="00BD2874">
      <w:pPr>
        <w:pStyle w:val="PKTpunkt"/>
      </w:pPr>
      <w:r w:rsidRPr="00BD2874">
        <w:t>9)</w:t>
      </w:r>
      <w:r>
        <w:tab/>
      </w:r>
      <w:r w:rsidRPr="00BD2874">
        <w:t>nazwę producenta LUN;</w:t>
      </w:r>
    </w:p>
    <w:p w:rsidR="00BD2874" w:rsidRPr="00BD2874" w:rsidRDefault="00BD2874" w:rsidP="00BD2874">
      <w:pPr>
        <w:pStyle w:val="PKTpunkt"/>
      </w:pPr>
      <w:r w:rsidRPr="00BD2874">
        <w:t>10)</w:t>
      </w:r>
      <w:r>
        <w:tab/>
      </w:r>
      <w:r w:rsidRPr="00BD2874">
        <w:t>nazwę zarządzającego LUN;</w:t>
      </w:r>
    </w:p>
    <w:p w:rsidR="00BD2874" w:rsidRPr="00BD2874" w:rsidRDefault="00BD2874" w:rsidP="00BD2874">
      <w:pPr>
        <w:pStyle w:val="PKTpunkt"/>
      </w:pPr>
      <w:r w:rsidRPr="00BD2874">
        <w:t>11)</w:t>
      </w:r>
      <w:r>
        <w:tab/>
      </w:r>
      <w:r w:rsidRPr="00BD2874">
        <w:t>proponowany znak wywoławczy lub rozpoznawczy – w przypadku LUN, dla których taki znak jest wymagany;</w:t>
      </w:r>
    </w:p>
    <w:p w:rsidR="00BD2874" w:rsidRPr="00BD2874" w:rsidRDefault="00BD2874" w:rsidP="00BD2874">
      <w:pPr>
        <w:pStyle w:val="PKTpunkt"/>
      </w:pPr>
      <w:r w:rsidRPr="00BD2874">
        <w:t>12)</w:t>
      </w:r>
      <w:r>
        <w:tab/>
      </w:r>
      <w:r w:rsidRPr="00BD2874">
        <w:t>datę początku eksploatacji;</w:t>
      </w:r>
    </w:p>
    <w:p w:rsidR="00BD2874" w:rsidRPr="00BD2874" w:rsidRDefault="00BD2874" w:rsidP="00BD2874">
      <w:pPr>
        <w:pStyle w:val="PKTpunkt"/>
      </w:pPr>
      <w:r w:rsidRPr="00BD2874">
        <w:t>13)</w:t>
      </w:r>
      <w:r>
        <w:tab/>
      </w:r>
      <w:r w:rsidRPr="00BD2874">
        <w:t>przewidywany okres eksploatacji w latach;</w:t>
      </w:r>
    </w:p>
    <w:p w:rsidR="00BD2874" w:rsidRPr="00BD2874" w:rsidRDefault="00BD2874" w:rsidP="00BD2874">
      <w:pPr>
        <w:pStyle w:val="PKTpunkt"/>
      </w:pPr>
      <w:r w:rsidRPr="00BD2874">
        <w:t>14)</w:t>
      </w:r>
      <w:r>
        <w:tab/>
      </w:r>
      <w:r w:rsidRPr="00BD2874">
        <w:t>miejsce zainstalowania LUN;</w:t>
      </w:r>
    </w:p>
    <w:p w:rsidR="00BD2874" w:rsidRPr="00BD2874" w:rsidRDefault="00BD2874" w:rsidP="00BD2874">
      <w:pPr>
        <w:pStyle w:val="PKTpunkt"/>
      </w:pPr>
      <w:r w:rsidRPr="00BD2874">
        <w:t>15)</w:t>
      </w:r>
      <w:r>
        <w:tab/>
      </w:r>
      <w:r w:rsidRPr="00BD2874">
        <w:t>współrzędne miejsca zainstalowania LUN.</w:t>
      </w:r>
    </w:p>
    <w:p w:rsidR="00BD2874" w:rsidRPr="00BD2874" w:rsidRDefault="00BD2874" w:rsidP="00BD2874">
      <w:pPr>
        <w:pStyle w:val="USTustnpkodeksu"/>
        <w:keepNext/>
      </w:pPr>
      <w:r w:rsidRPr="00BD2874">
        <w:t>2.</w:t>
      </w:r>
      <w:r>
        <w:t> </w:t>
      </w:r>
      <w:r w:rsidRPr="00BD2874">
        <w:t xml:space="preserve"> Rejestr A obejmuje następujące dokumenty</w:t>
      </w:r>
      <w:r w:rsidR="00331999">
        <w:t xml:space="preserve"> lub ich kopie</w:t>
      </w:r>
      <w:r w:rsidRPr="00BD2874">
        <w:t>:</w:t>
      </w:r>
    </w:p>
    <w:p w:rsidR="00BD2874" w:rsidRPr="00BD2874" w:rsidRDefault="00BD2874" w:rsidP="00BD2874">
      <w:pPr>
        <w:pStyle w:val="PKTpunkt"/>
      </w:pPr>
      <w:r w:rsidRPr="00BD2874">
        <w:t>1)</w:t>
      </w:r>
      <w:r>
        <w:tab/>
      </w:r>
      <w:r w:rsidRPr="00BD2874">
        <w:t>charakterystykę techniczną LUN;</w:t>
      </w:r>
    </w:p>
    <w:p w:rsidR="00BD2874" w:rsidRPr="00BD2874" w:rsidRDefault="00BD2874" w:rsidP="00BD2874">
      <w:pPr>
        <w:pStyle w:val="PKTpunkt"/>
      </w:pPr>
      <w:r w:rsidRPr="00BD2874">
        <w:t>2)</w:t>
      </w:r>
      <w:r>
        <w:tab/>
      </w:r>
      <w:r w:rsidRPr="00BD2874">
        <w:t>plan lokalizacji LUN z oznaczonymi strefami ochronnymi lub strefami bezpieczeństwa – jeżeli dla danego LUN strefę taką się wyznacza;</w:t>
      </w:r>
    </w:p>
    <w:p w:rsidR="00BD2874" w:rsidRPr="00BD2874" w:rsidRDefault="00BD2874" w:rsidP="00BD2874">
      <w:pPr>
        <w:pStyle w:val="PKTpunkt"/>
      </w:pPr>
      <w:r w:rsidRPr="00BD2874">
        <w:t>3)</w:t>
      </w:r>
      <w:r>
        <w:tab/>
      </w:r>
      <w:r w:rsidRPr="00BD2874">
        <w:t>plan sytuacyjny w postaci mapy terenu z określonymi strefami ograniczonej zabudowy;</w:t>
      </w:r>
    </w:p>
    <w:p w:rsidR="00BD2874" w:rsidRPr="00BD2874" w:rsidRDefault="00BD2874" w:rsidP="00BD2874">
      <w:pPr>
        <w:pStyle w:val="PKTpunkt"/>
      </w:pPr>
      <w:r w:rsidRPr="00BD2874">
        <w:t>4)</w:t>
      </w:r>
      <w:r>
        <w:tab/>
      </w:r>
      <w:r w:rsidRPr="00BD2874">
        <w:t>protokół odbioru technicznego lub protokół przekazania LUN;</w:t>
      </w:r>
    </w:p>
    <w:p w:rsidR="00BD2874" w:rsidRPr="00BD2874" w:rsidRDefault="00BD2874" w:rsidP="00BD2874">
      <w:pPr>
        <w:pStyle w:val="PKTpunkt"/>
      </w:pPr>
      <w:r w:rsidRPr="00BD2874">
        <w:t>5)</w:t>
      </w:r>
      <w:r>
        <w:tab/>
      </w:r>
      <w:r w:rsidRPr="00BD2874">
        <w:t>protokół kontroli z powietrza LUN;</w:t>
      </w:r>
    </w:p>
    <w:p w:rsidR="00BD2874" w:rsidRPr="00BD2874" w:rsidRDefault="00BD2874" w:rsidP="00BD2874">
      <w:pPr>
        <w:pStyle w:val="PKTpunkt"/>
      </w:pPr>
      <w:r w:rsidRPr="00BD2874">
        <w:t>6)</w:t>
      </w:r>
      <w:r>
        <w:tab/>
      </w:r>
      <w:r w:rsidRPr="00BD2874">
        <w:t>analizę zagrożeń funkcjonalnych i wstępną systemową ocenę bezpieczeństwa;</w:t>
      </w:r>
    </w:p>
    <w:p w:rsidR="00BD2874" w:rsidRPr="00BD2874" w:rsidRDefault="00BD2874" w:rsidP="00BD2874">
      <w:pPr>
        <w:pStyle w:val="PKTpunkt"/>
      </w:pPr>
      <w:r w:rsidRPr="00BD2874">
        <w:t>7)</w:t>
      </w:r>
      <w:r>
        <w:tab/>
      </w:r>
      <w:r w:rsidRPr="00BD2874">
        <w:t>analizę jakości łączy oraz poprawności działania systemów transmisji danych;</w:t>
      </w:r>
    </w:p>
    <w:p w:rsidR="00BD2874" w:rsidRPr="00BD2874" w:rsidRDefault="00BD2874" w:rsidP="00BD2874">
      <w:pPr>
        <w:pStyle w:val="PKTpunkt"/>
      </w:pPr>
      <w:r w:rsidRPr="00BD2874">
        <w:t>8)</w:t>
      </w:r>
      <w:r>
        <w:tab/>
      </w:r>
      <w:r w:rsidRPr="00BD2874">
        <w:t>deklarację WE o zgodności lub przydatności do wykorzystania części składowych;</w:t>
      </w:r>
    </w:p>
    <w:p w:rsidR="00BD2874" w:rsidRPr="00BD2874" w:rsidRDefault="00BD2874" w:rsidP="00BD2874">
      <w:pPr>
        <w:pStyle w:val="PKTpunkt"/>
      </w:pPr>
      <w:r w:rsidRPr="00BD2874">
        <w:t>9)</w:t>
      </w:r>
      <w:r>
        <w:tab/>
      </w:r>
      <w:r w:rsidRPr="00BD2874">
        <w:t>deklarację WE o weryfikacji systemu;</w:t>
      </w:r>
    </w:p>
    <w:p w:rsidR="00BD2874" w:rsidRPr="00BD2874" w:rsidRDefault="00BD2874" w:rsidP="00BD2874">
      <w:pPr>
        <w:pStyle w:val="PKTpunkt"/>
      </w:pPr>
      <w:r w:rsidRPr="00BD2874">
        <w:t>10)</w:t>
      </w:r>
      <w:r>
        <w:tab/>
      </w:r>
      <w:r w:rsidRPr="00BD2874">
        <w:t>deklarację producenta o spełnianiu wymagań dotyczących bezpieczeństwa oprogramowania;</w:t>
      </w:r>
    </w:p>
    <w:p w:rsidR="00BD2874" w:rsidRPr="00BD2874" w:rsidRDefault="00BD2874" w:rsidP="00BD2874">
      <w:pPr>
        <w:pStyle w:val="PKTpunkt"/>
      </w:pPr>
      <w:r w:rsidRPr="00BD2874">
        <w:t>11)</w:t>
      </w:r>
      <w:r>
        <w:tab/>
      </w:r>
      <w:r w:rsidRPr="00BD2874">
        <w:t>wyciąg z SAT potwierdzający uzyskanie pozytywnego wyniku;</w:t>
      </w:r>
    </w:p>
    <w:p w:rsidR="00BD2874" w:rsidRPr="00BD2874" w:rsidRDefault="00BD2874" w:rsidP="00BD2874">
      <w:pPr>
        <w:pStyle w:val="PKTpunkt"/>
      </w:pPr>
      <w:r w:rsidRPr="00BD2874">
        <w:t>12)</w:t>
      </w:r>
      <w:r>
        <w:tab/>
      </w:r>
      <w:r w:rsidRPr="00BD2874">
        <w:t>pozwoleni</w:t>
      </w:r>
      <w:r w:rsidR="00331999">
        <w:t>e</w:t>
      </w:r>
      <w:r w:rsidRPr="00BD2874">
        <w:t xml:space="preserve"> radiowe wydane</w:t>
      </w:r>
      <w:bookmarkStart w:id="0" w:name="_GoBack"/>
      <w:bookmarkEnd w:id="0"/>
      <w:r w:rsidRPr="00BD2874">
        <w:t xml:space="preserve"> przez Prezesa Urzędu Komunikacji Elektronicznej;</w:t>
      </w:r>
    </w:p>
    <w:p w:rsidR="00BD2874" w:rsidRPr="00BD2874" w:rsidRDefault="00BD2874" w:rsidP="00BD2874">
      <w:pPr>
        <w:pStyle w:val="PKTpunkt"/>
      </w:pPr>
      <w:r w:rsidRPr="00BD2874">
        <w:lastRenderedPageBreak/>
        <w:t>13)</w:t>
      </w:r>
      <w:r>
        <w:tab/>
      </w:r>
      <w:r w:rsidRPr="00BD2874">
        <w:t>dokument potwierdzający prawo wnioskodawcy do korzystania z nieruchomości, na której ma być wykorzystywane LUN;</w:t>
      </w:r>
    </w:p>
    <w:p w:rsidR="00BD2874" w:rsidRPr="00BD2874" w:rsidRDefault="00BD2874" w:rsidP="00BD2874">
      <w:pPr>
        <w:pStyle w:val="PKTpunkt"/>
      </w:pPr>
      <w:r w:rsidRPr="00BD2874">
        <w:t>14)</w:t>
      </w:r>
      <w:r>
        <w:tab/>
      </w:r>
      <w:r w:rsidRPr="00BD2874">
        <w:t>dokument potwierdzający wybudowanie i oddanie do użytku lotniczego urządzenia naziemnego zgodnie z przepisami ustawy z dnia 7 lipca 1994 r. – Prawo budowlane (Dz. U. z 2013 r. poz. 1409, z późn. zm.</w:t>
      </w:r>
      <w:r>
        <w:rPr>
          <w:rStyle w:val="Odwoanieprzypisudolnego"/>
        </w:rPr>
        <w:footnoteReference w:id="4"/>
      </w:r>
      <w:r w:rsidRPr="00BD2874">
        <w:rPr>
          <w:rStyle w:val="IGindeksgrny"/>
        </w:rPr>
        <w:t>)</w:t>
      </w:r>
      <w:r w:rsidRPr="00BD2874">
        <w:t>);</w:t>
      </w:r>
    </w:p>
    <w:p w:rsidR="00BD2874" w:rsidRPr="00BD2874" w:rsidRDefault="00BD2874" w:rsidP="00BD2874">
      <w:pPr>
        <w:pStyle w:val="PKTpunkt"/>
      </w:pPr>
      <w:r w:rsidRPr="00BD2874">
        <w:t>15)</w:t>
      </w:r>
      <w:r>
        <w:tab/>
      </w:r>
      <w:r w:rsidRPr="00BD2874">
        <w:t>potwierdzenie wniesienia opłaty lotniczej;</w:t>
      </w:r>
    </w:p>
    <w:p w:rsidR="00BD2874" w:rsidRPr="00BD2874" w:rsidRDefault="00BD2874" w:rsidP="00BD2874">
      <w:pPr>
        <w:pStyle w:val="PKTpunkt"/>
        <w:keepNext/>
      </w:pPr>
      <w:r w:rsidRPr="00BD2874">
        <w:t>16)</w:t>
      </w:r>
      <w:r>
        <w:tab/>
      </w:r>
      <w:r w:rsidRPr="00BD2874">
        <w:t>oświadczenia o:</w:t>
      </w:r>
    </w:p>
    <w:p w:rsidR="00BD2874" w:rsidRPr="00BD2874" w:rsidRDefault="00BD2874" w:rsidP="00BD2874">
      <w:pPr>
        <w:pStyle w:val="LITlitera"/>
      </w:pPr>
      <w:r w:rsidRPr="00BD2874">
        <w:t>a)</w:t>
      </w:r>
      <w:r>
        <w:tab/>
      </w:r>
      <w:r w:rsidRPr="00BD2874">
        <w:t>zobowiązaniu się do przydzielenia do obsługi LUN uprawnionego i upoważnionego personelu technicznego,</w:t>
      </w:r>
    </w:p>
    <w:p w:rsidR="00BD2874" w:rsidRPr="00BD2874" w:rsidRDefault="00BD2874" w:rsidP="00BD2874">
      <w:pPr>
        <w:pStyle w:val="LITlitera"/>
      </w:pPr>
      <w:r w:rsidRPr="00BD2874">
        <w:t>b)</w:t>
      </w:r>
      <w:r>
        <w:tab/>
      </w:r>
      <w:r w:rsidRPr="00BD2874">
        <w:t>posiadaniu przez personel techniczny potwierdzenia właściwych uprawnień i upoważnień,</w:t>
      </w:r>
    </w:p>
    <w:p w:rsidR="00BD2874" w:rsidRPr="00BD2874" w:rsidRDefault="00BD2874" w:rsidP="00BD2874">
      <w:pPr>
        <w:pStyle w:val="LITlitera"/>
      </w:pPr>
      <w:r w:rsidRPr="00BD2874">
        <w:t>c)</w:t>
      </w:r>
      <w:r>
        <w:tab/>
      </w:r>
      <w:r w:rsidRPr="00BD2874">
        <w:t>posiadaniu opisu technicznego i instrukcji eksploatacji LUN,</w:t>
      </w:r>
    </w:p>
    <w:p w:rsidR="00BD2874" w:rsidRPr="00BD2874" w:rsidRDefault="00BD2874" w:rsidP="00BD2874">
      <w:pPr>
        <w:pStyle w:val="LITlitera"/>
      </w:pPr>
      <w:r w:rsidRPr="00BD2874">
        <w:t>d)</w:t>
      </w:r>
      <w:r>
        <w:tab/>
      </w:r>
      <w:r w:rsidRPr="00BD2874">
        <w:t>posiadaniu instrukcji użytkowania dla personelu technicznego,</w:t>
      </w:r>
    </w:p>
    <w:p w:rsidR="00BD2874" w:rsidRPr="00BD2874" w:rsidRDefault="00BD2874" w:rsidP="00BD2874">
      <w:pPr>
        <w:pStyle w:val="LITlitera"/>
      </w:pPr>
      <w:r w:rsidRPr="00BD2874">
        <w:t>e)</w:t>
      </w:r>
      <w:r>
        <w:tab/>
      </w:r>
      <w:r w:rsidRPr="00BD2874">
        <w:t>założeniu i prowadzeniu na bieżąco dziennika eksploatacji LUN i karty pomiarów,</w:t>
      </w:r>
    </w:p>
    <w:p w:rsidR="00BD2874" w:rsidRPr="00BD2874" w:rsidRDefault="00BD2874" w:rsidP="00BD2874">
      <w:pPr>
        <w:pStyle w:val="LITlitera"/>
        <w:rPr>
          <w:lang w:val="en-US"/>
        </w:rPr>
      </w:pPr>
      <w:r w:rsidRPr="00BD2874">
        <w:rPr>
          <w:lang w:val="en-US"/>
        </w:rPr>
        <w:t>f)</w:t>
      </w:r>
      <w:r w:rsidRPr="00BD2874">
        <w:rPr>
          <w:lang w:val="en-US"/>
        </w:rPr>
        <w:tab/>
        <w:t>posiadaniu certyfikatu FAT (Factory Acceptance Tests),</w:t>
      </w:r>
    </w:p>
    <w:p w:rsidR="00BD2874" w:rsidRPr="00BD2874" w:rsidRDefault="00BD2874" w:rsidP="00BD2874">
      <w:pPr>
        <w:pStyle w:val="LITlitera"/>
      </w:pPr>
      <w:r w:rsidRPr="00BD2874">
        <w:t>g)</w:t>
      </w:r>
      <w:r>
        <w:tab/>
      </w:r>
      <w:r w:rsidRPr="00BD2874">
        <w:t>posiadaniu certyfikatu SAT,</w:t>
      </w:r>
    </w:p>
    <w:p w:rsidR="00BD2874" w:rsidRPr="00BD2874" w:rsidRDefault="00BD2874" w:rsidP="00BD2874">
      <w:pPr>
        <w:pStyle w:val="LITlitera"/>
      </w:pPr>
      <w:r w:rsidRPr="00BD2874">
        <w:t>h)</w:t>
      </w:r>
      <w:r>
        <w:tab/>
      </w:r>
      <w:r w:rsidRPr="00BD2874">
        <w:t xml:space="preserve"> posiadaniu protokołów z pomiarów promieniowania elektromagnetycznego – w przypadku SUR, NAV i COM,</w:t>
      </w:r>
    </w:p>
    <w:p w:rsidR="00BD2874" w:rsidRPr="00BD2874" w:rsidRDefault="00BD2874" w:rsidP="00BD2874">
      <w:pPr>
        <w:pStyle w:val="LITlitera"/>
      </w:pPr>
      <w:r w:rsidRPr="00BD2874">
        <w:t>i)</w:t>
      </w:r>
      <w:r>
        <w:tab/>
      </w:r>
      <w:r w:rsidRPr="00BD2874">
        <w:t>zapewnieniu dla LUN właściwego zasilania i zabezpieczenia energetycznego,</w:t>
      </w:r>
    </w:p>
    <w:p w:rsidR="00BD2874" w:rsidRPr="00BD2874" w:rsidRDefault="00BD2874" w:rsidP="00BD2874">
      <w:pPr>
        <w:pStyle w:val="LITlitera"/>
      </w:pPr>
      <w:r w:rsidRPr="00BD2874">
        <w:t>j)</w:t>
      </w:r>
      <w:r>
        <w:tab/>
      </w:r>
      <w:r w:rsidRPr="00BD2874">
        <w:t>zapewnieniu właściwych usług zewnętrznych niezbędnych do funkcjonowania LUN,</w:t>
      </w:r>
    </w:p>
    <w:p w:rsidR="00BD2874" w:rsidRPr="00BD2874" w:rsidRDefault="00BD2874" w:rsidP="00BD2874">
      <w:pPr>
        <w:pStyle w:val="LITlitera"/>
      </w:pPr>
      <w:r w:rsidRPr="00BD2874">
        <w:t>k)</w:t>
      </w:r>
      <w:r>
        <w:tab/>
      </w:r>
      <w:r w:rsidRPr="00BD2874">
        <w:t>zapewnieniu zabezpieczenia LUN przed skutkami wyładowań atmosferycznych.</w:t>
      </w:r>
    </w:p>
    <w:p w:rsidR="00BD2874" w:rsidRPr="00BD2874" w:rsidRDefault="00BD2874" w:rsidP="00BD2874">
      <w:pPr>
        <w:pStyle w:val="ARTartustawynprozporzdzenia"/>
        <w:keepNext/>
      </w:pPr>
      <w:r w:rsidRPr="00BD2874">
        <w:rPr>
          <w:rStyle w:val="Ppogrubienie"/>
        </w:rPr>
        <w:t>§ 10.</w:t>
      </w:r>
      <w:r>
        <w:t> </w:t>
      </w:r>
      <w:r w:rsidRPr="00BD2874">
        <w:t>Rejestr B obejmuje dane, o których mowa w § 9 ust. 1 pkt 1–3, 5–7 i 9–14 oraz dokumenty, o których mowa w § 9 ust. 2 pkt 1, 13–1</w:t>
      </w:r>
      <w:r w:rsidR="00E9634D">
        <w:t>5</w:t>
      </w:r>
      <w:r w:rsidRPr="00BD2874">
        <w:t>, 1</w:t>
      </w:r>
      <w:r w:rsidR="00E9634D">
        <w:t>6</w:t>
      </w:r>
      <w:r w:rsidRPr="00BD2874">
        <w:t xml:space="preserve"> lit. a–e i k oraz:</w:t>
      </w:r>
    </w:p>
    <w:p w:rsidR="00BD2874" w:rsidRPr="00BD2874" w:rsidRDefault="00BD2874" w:rsidP="00BD2874">
      <w:pPr>
        <w:pStyle w:val="PKTpunkt"/>
      </w:pPr>
      <w:r w:rsidRPr="00BD2874">
        <w:t>1)</w:t>
      </w:r>
      <w:r>
        <w:tab/>
      </w:r>
      <w:r w:rsidRPr="00BD2874">
        <w:t>plan sytuacyjny (mapę terenu) z oznaczeniem miejsca instalacji LUN;</w:t>
      </w:r>
    </w:p>
    <w:p w:rsidR="00BD2874" w:rsidRPr="00BD2874" w:rsidRDefault="00BD2874" w:rsidP="00BD2874">
      <w:pPr>
        <w:pStyle w:val="PKTpunkt"/>
      </w:pPr>
      <w:r w:rsidRPr="00BD2874">
        <w:t>2)</w:t>
      </w:r>
      <w:r>
        <w:tab/>
      </w:r>
      <w:r w:rsidRPr="00BD2874">
        <w:t>protokół instalacji i odbioru technicznego LUN;</w:t>
      </w:r>
    </w:p>
    <w:p w:rsidR="00BD2874" w:rsidRPr="00BD2874" w:rsidRDefault="00BD2874" w:rsidP="00BD2874">
      <w:pPr>
        <w:pStyle w:val="PKTpunkt"/>
      </w:pPr>
      <w:r w:rsidRPr="00BD2874">
        <w:t>3)</w:t>
      </w:r>
      <w:r>
        <w:tab/>
      </w:r>
      <w:r w:rsidRPr="00BD2874">
        <w:t xml:space="preserve"> oświadczenie o otrzymaniu od producenta sprawnego i kompletnego LUN.</w:t>
      </w:r>
    </w:p>
    <w:p w:rsidR="00BD2874" w:rsidRPr="00BD2874" w:rsidRDefault="00BD2874" w:rsidP="00BD2874">
      <w:pPr>
        <w:pStyle w:val="ARTartustawynprozporzdzenia"/>
      </w:pPr>
      <w:r w:rsidRPr="00BD2874">
        <w:rPr>
          <w:rStyle w:val="Ppogrubienie"/>
        </w:rPr>
        <w:t>§ 11.</w:t>
      </w:r>
      <w:r>
        <w:t> </w:t>
      </w:r>
      <w:r w:rsidRPr="00BD2874">
        <w:t>Rejestr VAN obejmuje dane, o których mowa w § 9 ust. 1 pkt 1, 6, 9 i 12–14 oraz  dokumenty, o których mowa w § 9 ust. 2 pkt 1–5, 1</w:t>
      </w:r>
      <w:r w:rsidR="006C4C09">
        <w:t>5</w:t>
      </w:r>
      <w:r w:rsidRPr="00BD2874">
        <w:t>, i 1</w:t>
      </w:r>
      <w:r w:rsidR="006C4C09">
        <w:t>6</w:t>
      </w:r>
      <w:r w:rsidRPr="00BD2874">
        <w:t xml:space="preserve"> lit. a–e, i–j oraz § 10 pkt 1–3, oraz:</w:t>
      </w:r>
    </w:p>
    <w:p w:rsidR="00BD2874" w:rsidRPr="00BD2874" w:rsidRDefault="00BD2874" w:rsidP="00BD2874">
      <w:r w:rsidRPr="00BD2874">
        <w:t>nazwę zarządzającego lotniskiem.</w:t>
      </w:r>
    </w:p>
    <w:p w:rsidR="00BD2874" w:rsidRPr="00BD2874" w:rsidRDefault="00BD2874" w:rsidP="004E27F9">
      <w:pPr>
        <w:pStyle w:val="ARTartustawynprozporzdzenia"/>
      </w:pPr>
      <w:r w:rsidRPr="00BD2874">
        <w:rPr>
          <w:rStyle w:val="Ppogrubienie"/>
        </w:rPr>
        <w:lastRenderedPageBreak/>
        <w:t>§ 12.</w:t>
      </w:r>
      <w:r>
        <w:t> </w:t>
      </w:r>
      <w:r w:rsidRPr="00BD2874">
        <w:t xml:space="preserve">1. Dane w zakresie charakterystyki technicznej LUN, o której mowa w </w:t>
      </w:r>
      <w:r w:rsidR="0037722B" w:rsidRPr="004E27F9">
        <w:rPr>
          <w:rStyle w:val="Ppogrubienie"/>
          <w:b w:val="0"/>
        </w:rPr>
        <w:t>§ 8</w:t>
      </w:r>
      <w:r w:rsidR="0037722B">
        <w:rPr>
          <w:rStyle w:val="Ppogrubienie"/>
        </w:rPr>
        <w:t xml:space="preserve"> </w:t>
      </w:r>
      <w:r w:rsidR="0054396A">
        <w:t>ust. 2. pkt 5</w:t>
      </w:r>
      <w:r w:rsidRPr="00BD2874">
        <w:t>, obejmują w szczególności odpowiednio:</w:t>
      </w:r>
    </w:p>
    <w:p w:rsidR="00BD2874" w:rsidRPr="00BD2874" w:rsidRDefault="00BD2874" w:rsidP="00BD2874">
      <w:pPr>
        <w:pStyle w:val="PKTpunkt"/>
      </w:pPr>
      <w:r w:rsidRPr="00BD2874">
        <w:t>1)</w:t>
      </w:r>
      <w:r>
        <w:tab/>
      </w:r>
      <w:r w:rsidRPr="00BD2874">
        <w:t>krótki opis LUN z wyszczególnieniem jego zasadniczych części składowych;</w:t>
      </w:r>
    </w:p>
    <w:p w:rsidR="00BD2874" w:rsidRPr="00BD2874" w:rsidRDefault="00BD2874" w:rsidP="00BD2874">
      <w:pPr>
        <w:pStyle w:val="PKTpunkt"/>
      </w:pPr>
      <w:r w:rsidRPr="00BD2874">
        <w:t>2)</w:t>
      </w:r>
      <w:r>
        <w:tab/>
      </w:r>
      <w:r w:rsidRPr="00BD2874">
        <w:t>dane nadajnika, w tym: rodzaj, moc, częstotliwość lub zakres częstotliwości pracy i częstotliwość powtarzania impulsów;</w:t>
      </w:r>
    </w:p>
    <w:p w:rsidR="00BD2874" w:rsidRPr="00BD2874" w:rsidRDefault="00BD2874" w:rsidP="00BD2874">
      <w:pPr>
        <w:pStyle w:val="PKTpunkt"/>
      </w:pPr>
      <w:r w:rsidRPr="00BD2874">
        <w:t>3)</w:t>
      </w:r>
      <w:r>
        <w:tab/>
      </w:r>
      <w:r w:rsidRPr="00BD2874">
        <w:t>dane odbiornika, w tym czułość;</w:t>
      </w:r>
    </w:p>
    <w:p w:rsidR="00BD2874" w:rsidRPr="00BD2874" w:rsidRDefault="00BD2874" w:rsidP="00BD2874">
      <w:pPr>
        <w:pStyle w:val="PKTpunkt"/>
      </w:pPr>
      <w:r w:rsidRPr="00BD2874">
        <w:t>4)</w:t>
      </w:r>
      <w:r>
        <w:tab/>
      </w:r>
      <w:r w:rsidRPr="00BD2874">
        <w:t>dane anteny, w tym rodzaj i prędkość obrotową oraz wysokość zawieszenia jej środka nad poziomem terenu i nad poziomem morza;</w:t>
      </w:r>
    </w:p>
    <w:p w:rsidR="00BD2874" w:rsidRPr="00BD2874" w:rsidRDefault="00BD2874" w:rsidP="00BD2874">
      <w:pPr>
        <w:pStyle w:val="PKTpunkt"/>
      </w:pPr>
      <w:r w:rsidRPr="00BD2874">
        <w:t>5)</w:t>
      </w:r>
      <w:r>
        <w:tab/>
      </w:r>
      <w:r w:rsidRPr="00BD2874">
        <w:t>nazwę i numer podstawowej wersji oprogramowania LUN;</w:t>
      </w:r>
    </w:p>
    <w:p w:rsidR="00BD2874" w:rsidRPr="00BD2874" w:rsidRDefault="00BD2874" w:rsidP="00BD2874">
      <w:pPr>
        <w:pStyle w:val="PKTpunkt"/>
      </w:pPr>
      <w:r w:rsidRPr="00BD2874">
        <w:t>6)</w:t>
      </w:r>
      <w:r>
        <w:tab/>
      </w:r>
      <w:r w:rsidRPr="00BD2874">
        <w:t>dostępne standardy sygnałów wyjściowych LUN;</w:t>
      </w:r>
    </w:p>
    <w:p w:rsidR="00BD2874" w:rsidRPr="00BD2874" w:rsidRDefault="00BD2874" w:rsidP="00BD2874">
      <w:pPr>
        <w:pStyle w:val="PKTpunkt"/>
      </w:pPr>
      <w:r w:rsidRPr="00BD2874">
        <w:t>7)</w:t>
      </w:r>
      <w:r>
        <w:tab/>
      </w:r>
      <w:r w:rsidRPr="00BD2874">
        <w:t>przydatność systemów ILS i GBAS do stosowania w warunkach ograniczonej widoczności;</w:t>
      </w:r>
    </w:p>
    <w:p w:rsidR="00BD2874" w:rsidRPr="00BD2874" w:rsidRDefault="00BD2874" w:rsidP="00BD2874">
      <w:pPr>
        <w:pStyle w:val="PKTpunkt"/>
      </w:pPr>
      <w:r w:rsidRPr="00BD2874">
        <w:t>8)</w:t>
      </w:r>
      <w:r>
        <w:tab/>
      </w:r>
      <w:r w:rsidRPr="00BD2874">
        <w:t>układ geometryczny w odniesieniu do VAN.</w:t>
      </w:r>
    </w:p>
    <w:p w:rsidR="00BD2874" w:rsidRPr="00BD2874" w:rsidRDefault="00BD2874" w:rsidP="00BD2874">
      <w:pPr>
        <w:pStyle w:val="USTustnpkodeksu"/>
        <w:keepNext/>
      </w:pPr>
      <w:r w:rsidRPr="00BD2874">
        <w:t>2.</w:t>
      </w:r>
      <w:r>
        <w:t> </w:t>
      </w:r>
      <w:r w:rsidRPr="00BD2874">
        <w:t>Szczegółowe dane w zakresie charakterystyki technicznej dla poszczególnych rodzajów LUN, obejmują ponadto co najmniej następujące dane:</w:t>
      </w:r>
    </w:p>
    <w:p w:rsidR="00BD2874" w:rsidRPr="00BD2874" w:rsidRDefault="00BD2874" w:rsidP="00BD2874">
      <w:pPr>
        <w:pStyle w:val="PKTpunkt"/>
        <w:keepNext/>
      </w:pPr>
      <w:r w:rsidRPr="00BD2874">
        <w:t>1)</w:t>
      </w:r>
      <w:r>
        <w:tab/>
      </w:r>
      <w:r w:rsidRPr="00BD2874">
        <w:t>w przypadku naziemnej radiostacji lotniczej:</w:t>
      </w:r>
    </w:p>
    <w:p w:rsidR="00BD2874" w:rsidRPr="00BD2874" w:rsidRDefault="00BD2874" w:rsidP="00BD2874">
      <w:pPr>
        <w:pStyle w:val="LITlitera"/>
      </w:pPr>
      <w:r w:rsidRPr="00BD2874">
        <w:t>a)</w:t>
      </w:r>
      <w:r>
        <w:tab/>
      </w:r>
      <w:r w:rsidRPr="00BD2874">
        <w:t>znak rozpoznawczy,</w:t>
      </w:r>
    </w:p>
    <w:p w:rsidR="00BD2874" w:rsidRPr="00BD2874" w:rsidRDefault="00BD2874" w:rsidP="00BD2874">
      <w:pPr>
        <w:pStyle w:val="LITlitera"/>
      </w:pPr>
      <w:r w:rsidRPr="00BD2874">
        <w:t>b)</w:t>
      </w:r>
      <w:r>
        <w:tab/>
      </w:r>
      <w:r w:rsidRPr="00BD2874">
        <w:t>zasięg operacyjny (promień [NM], wysokość [ft]),</w:t>
      </w:r>
    </w:p>
    <w:p w:rsidR="00BD2874" w:rsidRPr="00BD2874" w:rsidRDefault="00BD2874" w:rsidP="00BD2874">
      <w:pPr>
        <w:pStyle w:val="LITlitera"/>
      </w:pPr>
      <w:r w:rsidRPr="00BD2874">
        <w:t>c)</w:t>
      </w:r>
      <w:r>
        <w:tab/>
      </w:r>
      <w:r w:rsidRPr="00BD2874">
        <w:t>zakres programowania częstotliwości [MHz],</w:t>
      </w:r>
    </w:p>
    <w:p w:rsidR="00BD2874" w:rsidRPr="00BD2874" w:rsidRDefault="00BD2874" w:rsidP="00BD2874">
      <w:pPr>
        <w:pStyle w:val="LITlitera"/>
      </w:pPr>
      <w:r w:rsidRPr="00BD2874">
        <w:t>d)</w:t>
      </w:r>
      <w:r>
        <w:tab/>
      </w:r>
      <w:r w:rsidRPr="00BD2874">
        <w:t>odstęp kanałowy [kHz],</w:t>
      </w:r>
    </w:p>
    <w:p w:rsidR="00BD2874" w:rsidRPr="00BD2874" w:rsidRDefault="00BD2874" w:rsidP="00BD2874">
      <w:pPr>
        <w:pStyle w:val="LITlitera"/>
      </w:pPr>
      <w:r w:rsidRPr="00BD2874">
        <w:t>e)</w:t>
      </w:r>
      <w:r>
        <w:tab/>
      </w:r>
      <w:r w:rsidRPr="00BD2874">
        <w:t>moc nadajnika [W],</w:t>
      </w:r>
    </w:p>
    <w:p w:rsidR="00BD2874" w:rsidRPr="00BD2874" w:rsidRDefault="00BD2874" w:rsidP="00BD2874">
      <w:pPr>
        <w:pStyle w:val="LITlitera"/>
      </w:pPr>
      <w:r w:rsidRPr="00BD2874">
        <w:t>f)</w:t>
      </w:r>
      <w:r>
        <w:tab/>
      </w:r>
      <w:r w:rsidRPr="00BD2874">
        <w:t>rodzaj emisji,</w:t>
      </w:r>
    </w:p>
    <w:p w:rsidR="00BD2874" w:rsidRPr="00BD2874" w:rsidRDefault="00BD2874" w:rsidP="00BD2874">
      <w:pPr>
        <w:pStyle w:val="LITlitera"/>
      </w:pPr>
      <w:r w:rsidRPr="00BD2874">
        <w:t>g)</w:t>
      </w:r>
      <w:r>
        <w:tab/>
      </w:r>
      <w:r w:rsidRPr="00BD2874">
        <w:t>czułość odbiornika (wraz z kryterium jej określenia),</w:t>
      </w:r>
    </w:p>
    <w:p w:rsidR="00BD2874" w:rsidRPr="00BD2874" w:rsidRDefault="00BD2874" w:rsidP="00BD2874">
      <w:pPr>
        <w:pStyle w:val="LITlitera"/>
      </w:pPr>
      <w:r w:rsidRPr="00BD2874">
        <w:t>h)</w:t>
      </w:r>
      <w:r>
        <w:tab/>
      </w:r>
      <w:r w:rsidRPr="00BD2874">
        <w:t>rodzaj i typ anteny,</w:t>
      </w:r>
    </w:p>
    <w:p w:rsidR="00BD2874" w:rsidRPr="00BD2874" w:rsidRDefault="00BD2874" w:rsidP="00BD2874">
      <w:pPr>
        <w:pStyle w:val="LITlitera"/>
      </w:pPr>
      <w:r w:rsidRPr="00BD2874">
        <w:t>i)</w:t>
      </w:r>
      <w:r>
        <w:tab/>
      </w:r>
      <w:r w:rsidRPr="00BD2874">
        <w:t>polaryzację anteny radiostacji,</w:t>
      </w:r>
    </w:p>
    <w:p w:rsidR="00BD2874" w:rsidRPr="00BD2874" w:rsidRDefault="00BD2874" w:rsidP="00BD2874">
      <w:pPr>
        <w:pStyle w:val="LITlitera"/>
      </w:pPr>
      <w:r w:rsidRPr="00BD2874">
        <w:t>j)</w:t>
      </w:r>
      <w:r>
        <w:tab/>
      </w:r>
      <w:r w:rsidRPr="00BD2874">
        <w:t>współrzędne geograficzne anteny radiostacji,</w:t>
      </w:r>
    </w:p>
    <w:p w:rsidR="00BD2874" w:rsidRPr="00BD2874" w:rsidRDefault="00BD2874" w:rsidP="00BD2874">
      <w:pPr>
        <w:pStyle w:val="LITlitera"/>
      </w:pPr>
      <w:r w:rsidRPr="00BD2874">
        <w:t>k)</w:t>
      </w:r>
      <w:r>
        <w:tab/>
      </w:r>
      <w:r w:rsidRPr="00BD2874">
        <w:t>wysokość zawieszenia anteny npt [m],</w:t>
      </w:r>
    </w:p>
    <w:p w:rsidR="00BD2874" w:rsidRPr="00BD2874" w:rsidRDefault="00BD2874" w:rsidP="00BD2874">
      <w:pPr>
        <w:pStyle w:val="LITlitera"/>
      </w:pPr>
      <w:r w:rsidRPr="00BD2874">
        <w:t>l)</w:t>
      </w:r>
      <w:r>
        <w:tab/>
      </w:r>
      <w:r w:rsidRPr="00BD2874">
        <w:t>nazwę i numer wersji oprogramowania –  jeżeli dotyczy,</w:t>
      </w:r>
    </w:p>
    <w:p w:rsidR="00BD2874" w:rsidRPr="00BD2874" w:rsidRDefault="00BD2874" w:rsidP="00BD2874">
      <w:pPr>
        <w:pStyle w:val="LITlitera"/>
      </w:pPr>
      <w:r w:rsidRPr="00BD2874">
        <w:t>m)</w:t>
      </w:r>
      <w:r>
        <w:tab/>
      </w:r>
      <w:r w:rsidRPr="00BD2874">
        <w:t>dostępne standardy sygnałów zdalnie sterujących i wyjściowych;</w:t>
      </w:r>
    </w:p>
    <w:p w:rsidR="00BD2874" w:rsidRPr="00BD2874" w:rsidRDefault="00BD2874" w:rsidP="00BD2874">
      <w:pPr>
        <w:pStyle w:val="PKTpunkt"/>
        <w:keepNext/>
      </w:pPr>
      <w:r w:rsidRPr="00BD2874">
        <w:t>2)</w:t>
      </w:r>
      <w:r>
        <w:tab/>
      </w:r>
      <w:r w:rsidRPr="00BD2874">
        <w:t>w przypadku technicznej pomocy nawigacyjnej – DME i VOR/DVOR:</w:t>
      </w:r>
    </w:p>
    <w:p w:rsidR="00BD2874" w:rsidRPr="00BD2874" w:rsidRDefault="00BD2874" w:rsidP="00BD2874">
      <w:pPr>
        <w:pStyle w:val="LITlitera"/>
      </w:pPr>
      <w:r w:rsidRPr="00BD2874">
        <w:t>a)</w:t>
      </w:r>
      <w:r>
        <w:tab/>
      </w:r>
      <w:r w:rsidRPr="00BD2874">
        <w:t>znak rozpoznawczy,</w:t>
      </w:r>
    </w:p>
    <w:p w:rsidR="00BD2874" w:rsidRPr="00BD2874" w:rsidRDefault="00BD2874" w:rsidP="00BD2874">
      <w:pPr>
        <w:pStyle w:val="LITlitera"/>
      </w:pPr>
      <w:r w:rsidRPr="00BD2874">
        <w:t>b)</w:t>
      </w:r>
      <w:r>
        <w:tab/>
      </w:r>
      <w:r w:rsidRPr="00BD2874">
        <w:t>zasięg operacyjny (promień [NM]),</w:t>
      </w:r>
    </w:p>
    <w:p w:rsidR="00BD2874" w:rsidRPr="00BD2874" w:rsidRDefault="00BD2874" w:rsidP="00BD2874">
      <w:pPr>
        <w:pStyle w:val="LITlitera"/>
      </w:pPr>
      <w:r w:rsidRPr="00BD2874">
        <w:t>c)</w:t>
      </w:r>
      <w:r>
        <w:tab/>
      </w:r>
      <w:r w:rsidRPr="00BD2874">
        <w:t>współrzędne geograficzne anteny,</w:t>
      </w:r>
    </w:p>
    <w:p w:rsidR="00BD2874" w:rsidRPr="00BD2874" w:rsidRDefault="00BD2874" w:rsidP="00BD2874">
      <w:pPr>
        <w:pStyle w:val="LITlitera"/>
      </w:pPr>
      <w:r w:rsidRPr="00BD2874">
        <w:lastRenderedPageBreak/>
        <w:t>d)</w:t>
      </w:r>
      <w:r>
        <w:tab/>
      </w:r>
      <w:r w:rsidRPr="00BD2874">
        <w:t>nazwę i typ współpracującego ILS lub DME albo VOR/DVOR,</w:t>
      </w:r>
    </w:p>
    <w:p w:rsidR="00BD2874" w:rsidRPr="00BD2874" w:rsidRDefault="00BD2874" w:rsidP="00BD2874">
      <w:pPr>
        <w:pStyle w:val="LITlitera"/>
      </w:pPr>
      <w:r w:rsidRPr="00BD2874">
        <w:t>e)</w:t>
      </w:r>
      <w:r>
        <w:tab/>
      </w:r>
      <w:r w:rsidRPr="00BD2874">
        <w:t>rodzaj i typ nadajnika,</w:t>
      </w:r>
    </w:p>
    <w:p w:rsidR="00BD2874" w:rsidRPr="00BD2874" w:rsidRDefault="00BD2874" w:rsidP="00BD2874">
      <w:pPr>
        <w:pStyle w:val="LITlitera"/>
      </w:pPr>
      <w:r w:rsidRPr="00BD2874">
        <w:t>f)</w:t>
      </w:r>
      <w:r>
        <w:tab/>
      </w:r>
      <w:r w:rsidRPr="00BD2874">
        <w:t>częstotliwość pracy [MHz],</w:t>
      </w:r>
    </w:p>
    <w:p w:rsidR="00BD2874" w:rsidRPr="00BD2874" w:rsidRDefault="00BD2874" w:rsidP="00BD2874">
      <w:pPr>
        <w:pStyle w:val="LITlitera"/>
      </w:pPr>
      <w:r w:rsidRPr="00BD2874">
        <w:t>g)</w:t>
      </w:r>
      <w:r>
        <w:tab/>
      </w:r>
      <w:r w:rsidRPr="00BD2874">
        <w:t>moc w impulsie [W],</w:t>
      </w:r>
    </w:p>
    <w:p w:rsidR="00BD2874" w:rsidRPr="00BD2874" w:rsidRDefault="00BD2874" w:rsidP="00BD2874">
      <w:pPr>
        <w:pStyle w:val="LITlitera"/>
      </w:pPr>
      <w:r w:rsidRPr="00BD2874">
        <w:t>h)</w:t>
      </w:r>
      <w:r>
        <w:tab/>
      </w:r>
      <w:r w:rsidRPr="00BD2874">
        <w:t>rodzaj i typ anteny,</w:t>
      </w:r>
    </w:p>
    <w:p w:rsidR="00BD2874" w:rsidRPr="00BD2874" w:rsidRDefault="00BD2874" w:rsidP="00BD2874">
      <w:pPr>
        <w:pStyle w:val="LITlitera"/>
      </w:pPr>
      <w:r w:rsidRPr="00BD2874">
        <w:t>i)</w:t>
      </w:r>
      <w:r>
        <w:tab/>
      </w:r>
      <w:r w:rsidRPr="00BD2874">
        <w:t>wysokość zawieszenia anteny npt [m],</w:t>
      </w:r>
    </w:p>
    <w:p w:rsidR="00BD2874" w:rsidRPr="00BD2874" w:rsidRDefault="00BD2874" w:rsidP="00BD2874">
      <w:pPr>
        <w:pStyle w:val="LITlitera"/>
      </w:pPr>
      <w:r w:rsidRPr="00BD2874">
        <w:t>j)</w:t>
      </w:r>
      <w:r>
        <w:tab/>
      </w:r>
      <w:r w:rsidRPr="00BD2874">
        <w:t>nazwę i numer wersji oprogramowania;</w:t>
      </w:r>
    </w:p>
    <w:p w:rsidR="00BD2874" w:rsidRPr="00BD2874" w:rsidRDefault="00BD2874" w:rsidP="00BD2874">
      <w:pPr>
        <w:pStyle w:val="PKTpunkt"/>
        <w:keepNext/>
      </w:pPr>
      <w:r w:rsidRPr="00BD2874">
        <w:t>3)</w:t>
      </w:r>
      <w:r>
        <w:tab/>
      </w:r>
      <w:r w:rsidRPr="00BD2874">
        <w:t>w przypadku radiolatarni systemu ILS:</w:t>
      </w:r>
    </w:p>
    <w:p w:rsidR="00BD2874" w:rsidRPr="00BD2874" w:rsidRDefault="00BD2874" w:rsidP="00BD2874">
      <w:pPr>
        <w:pStyle w:val="LITlitera"/>
      </w:pPr>
      <w:r w:rsidRPr="00BD2874">
        <w:t>a)</w:t>
      </w:r>
      <w:r>
        <w:tab/>
      </w:r>
      <w:r w:rsidRPr="00BD2874">
        <w:t>znak rozpoznawczy,</w:t>
      </w:r>
    </w:p>
    <w:p w:rsidR="00BD2874" w:rsidRPr="00BD2874" w:rsidRDefault="00BD2874" w:rsidP="00BD2874">
      <w:pPr>
        <w:pStyle w:val="LITlitera"/>
      </w:pPr>
      <w:r w:rsidRPr="00BD2874">
        <w:t>b)</w:t>
      </w:r>
      <w:r>
        <w:tab/>
      </w:r>
      <w:r w:rsidRPr="00BD2874">
        <w:t>zasięg operacyjny (promień [NM]),</w:t>
      </w:r>
    </w:p>
    <w:p w:rsidR="00BD2874" w:rsidRPr="00BD2874" w:rsidRDefault="00BD2874" w:rsidP="00BD2874">
      <w:pPr>
        <w:pStyle w:val="LITlitera"/>
      </w:pPr>
      <w:r w:rsidRPr="00BD2874">
        <w:t>c)</w:t>
      </w:r>
      <w:r>
        <w:tab/>
      </w:r>
      <w:r w:rsidRPr="00BD2874">
        <w:t>kategorię ILS,</w:t>
      </w:r>
    </w:p>
    <w:p w:rsidR="00BD2874" w:rsidRPr="00BD2874" w:rsidRDefault="00BD2874" w:rsidP="00BD2874">
      <w:pPr>
        <w:pStyle w:val="LITlitera"/>
      </w:pPr>
      <w:r w:rsidRPr="00BD2874">
        <w:t>d)</w:t>
      </w:r>
      <w:r>
        <w:tab/>
      </w:r>
      <w:r w:rsidRPr="00BD2874">
        <w:t>współrzędne geograficzne anteny,</w:t>
      </w:r>
    </w:p>
    <w:p w:rsidR="00BD2874" w:rsidRPr="00BD2874" w:rsidRDefault="00BD2874" w:rsidP="00BD2874">
      <w:pPr>
        <w:pStyle w:val="LITlitera"/>
      </w:pPr>
      <w:r w:rsidRPr="00BD2874">
        <w:t>e)</w:t>
      </w:r>
      <w:r>
        <w:tab/>
      </w:r>
      <w:r w:rsidRPr="00BD2874">
        <w:t>wysokość zawieszenia anteny npt [m],</w:t>
      </w:r>
    </w:p>
    <w:p w:rsidR="00BD2874" w:rsidRPr="00BD2874" w:rsidRDefault="00BD2874" w:rsidP="00BD2874">
      <w:pPr>
        <w:pStyle w:val="LITlitera"/>
      </w:pPr>
      <w:r w:rsidRPr="00BD2874">
        <w:t>f)</w:t>
      </w:r>
      <w:r>
        <w:tab/>
      </w:r>
      <w:r w:rsidRPr="00BD2874">
        <w:t>rodzaj i typ nadajnika,</w:t>
      </w:r>
    </w:p>
    <w:p w:rsidR="00BD2874" w:rsidRPr="00BD2874" w:rsidRDefault="00BD2874" w:rsidP="00BD2874">
      <w:pPr>
        <w:pStyle w:val="LITlitera"/>
      </w:pPr>
      <w:r w:rsidRPr="00BD2874">
        <w:t>g)</w:t>
      </w:r>
      <w:r>
        <w:tab/>
      </w:r>
      <w:r w:rsidRPr="00BD2874">
        <w:t>częstotliwość pracy [MHz],</w:t>
      </w:r>
    </w:p>
    <w:p w:rsidR="00BD2874" w:rsidRPr="00BD2874" w:rsidRDefault="00BD2874" w:rsidP="00BD2874">
      <w:pPr>
        <w:pStyle w:val="LITlitera"/>
      </w:pPr>
      <w:r w:rsidRPr="00BD2874">
        <w:t>h)</w:t>
      </w:r>
      <w:r>
        <w:tab/>
      </w:r>
      <w:r w:rsidRPr="00BD2874">
        <w:t>moc nadajnika [W],</w:t>
      </w:r>
    </w:p>
    <w:p w:rsidR="00BD2874" w:rsidRPr="00BD2874" w:rsidRDefault="00BD2874" w:rsidP="00BD2874">
      <w:pPr>
        <w:pStyle w:val="LITlitera"/>
      </w:pPr>
      <w:r w:rsidRPr="00BD2874">
        <w:t>i)</w:t>
      </w:r>
      <w:r>
        <w:tab/>
      </w:r>
      <w:r w:rsidRPr="00BD2874">
        <w:t>nazwę i numer wersji oprogramowania;</w:t>
      </w:r>
    </w:p>
    <w:p w:rsidR="00BD2874" w:rsidRPr="00BD2874" w:rsidRDefault="00BD2874" w:rsidP="00BD2874">
      <w:pPr>
        <w:pStyle w:val="PKTpunkt"/>
        <w:keepNext/>
      </w:pPr>
      <w:r w:rsidRPr="00BD2874">
        <w:t>4)</w:t>
      </w:r>
      <w:r>
        <w:tab/>
      </w:r>
      <w:r w:rsidRPr="00BD2874">
        <w:t>w przypadku pierwotnego radaru dozorowania:</w:t>
      </w:r>
    </w:p>
    <w:p w:rsidR="00BD2874" w:rsidRPr="00BD2874" w:rsidRDefault="00BD2874" w:rsidP="00BD2874">
      <w:pPr>
        <w:pStyle w:val="LITlitera"/>
      </w:pPr>
      <w:r w:rsidRPr="00BD2874">
        <w:t>a)</w:t>
      </w:r>
      <w:r>
        <w:tab/>
      </w:r>
      <w:r w:rsidRPr="00BD2874">
        <w:t>znak rozpoznawczy radaru,</w:t>
      </w:r>
    </w:p>
    <w:p w:rsidR="00BD2874" w:rsidRPr="00BD2874" w:rsidRDefault="00BD2874" w:rsidP="00BD2874">
      <w:pPr>
        <w:pStyle w:val="LITlitera"/>
      </w:pPr>
      <w:r w:rsidRPr="00BD2874">
        <w:t>b)</w:t>
      </w:r>
      <w:r>
        <w:tab/>
      </w:r>
      <w:r w:rsidRPr="00BD2874">
        <w:t>zasięg operacyjny (promień [NM]),</w:t>
      </w:r>
    </w:p>
    <w:p w:rsidR="00BD2874" w:rsidRPr="00BD2874" w:rsidRDefault="00BD2874" w:rsidP="00BD2874">
      <w:pPr>
        <w:pStyle w:val="LITlitera"/>
      </w:pPr>
      <w:r w:rsidRPr="00BD2874">
        <w:t>c)</w:t>
      </w:r>
      <w:r>
        <w:tab/>
      </w:r>
      <w:r w:rsidRPr="00BD2874">
        <w:t>współrzędne geograficzne radaru,</w:t>
      </w:r>
    </w:p>
    <w:p w:rsidR="00BD2874" w:rsidRPr="00BD2874" w:rsidRDefault="00BD2874" w:rsidP="00BD2874">
      <w:pPr>
        <w:pStyle w:val="LITlitera"/>
      </w:pPr>
      <w:r w:rsidRPr="00BD2874">
        <w:t>d)</w:t>
      </w:r>
      <w:r>
        <w:tab/>
      </w:r>
      <w:r w:rsidRPr="00BD2874">
        <w:t>częstotliwość pracy [MHz],</w:t>
      </w:r>
    </w:p>
    <w:p w:rsidR="00BD2874" w:rsidRPr="00BD2874" w:rsidRDefault="00BD2874" w:rsidP="00BD2874">
      <w:pPr>
        <w:pStyle w:val="LITlitera"/>
      </w:pPr>
      <w:r w:rsidRPr="00BD2874">
        <w:t>e)</w:t>
      </w:r>
      <w:r>
        <w:tab/>
      </w:r>
      <w:r w:rsidRPr="00BD2874">
        <w:t>częstotliwość powtarzania impulsów [imp/sek],</w:t>
      </w:r>
    </w:p>
    <w:p w:rsidR="00BD2874" w:rsidRPr="00BD2874" w:rsidRDefault="00BD2874" w:rsidP="00BD2874">
      <w:pPr>
        <w:pStyle w:val="LITlitera"/>
      </w:pPr>
      <w:r w:rsidRPr="00BD2874">
        <w:t>f)</w:t>
      </w:r>
      <w:r>
        <w:tab/>
      </w:r>
      <w:r w:rsidRPr="00BD2874">
        <w:t>moc w impulsie [kW],</w:t>
      </w:r>
    </w:p>
    <w:p w:rsidR="00BD2874" w:rsidRPr="00BD2874" w:rsidRDefault="00BD2874" w:rsidP="00BD2874">
      <w:pPr>
        <w:pStyle w:val="LITlitera"/>
      </w:pPr>
      <w:r w:rsidRPr="00BD2874">
        <w:t>g)</w:t>
      </w:r>
      <w:r>
        <w:tab/>
      </w:r>
      <w:r w:rsidRPr="00BD2874">
        <w:t>czułość odbiornika,</w:t>
      </w:r>
    </w:p>
    <w:p w:rsidR="00BD2874" w:rsidRPr="00BD2874" w:rsidRDefault="00BD2874" w:rsidP="00BD2874">
      <w:pPr>
        <w:pStyle w:val="LITlitera"/>
      </w:pPr>
      <w:r w:rsidRPr="00BD2874">
        <w:t>h)</w:t>
      </w:r>
      <w:r>
        <w:tab/>
      </w:r>
      <w:r w:rsidRPr="00BD2874">
        <w:t>rodzaj i typ anteny,</w:t>
      </w:r>
    </w:p>
    <w:p w:rsidR="00BD2874" w:rsidRPr="00BD2874" w:rsidRDefault="00BD2874" w:rsidP="00BD2874">
      <w:pPr>
        <w:pStyle w:val="LITlitera"/>
      </w:pPr>
      <w:r w:rsidRPr="00BD2874">
        <w:t>i)</w:t>
      </w:r>
      <w:r>
        <w:tab/>
      </w:r>
      <w:r w:rsidRPr="00BD2874">
        <w:t>wysokość zawieszenia anteny npm [m],</w:t>
      </w:r>
    </w:p>
    <w:p w:rsidR="00BD2874" w:rsidRPr="00BD2874" w:rsidRDefault="00BD2874" w:rsidP="00BD2874">
      <w:pPr>
        <w:pStyle w:val="LITlitera"/>
      </w:pPr>
      <w:r w:rsidRPr="00BD2874">
        <w:t>j)</w:t>
      </w:r>
      <w:r>
        <w:tab/>
      </w:r>
      <w:r w:rsidRPr="00BD2874">
        <w:t>wysokość zawieszenia anteny npt [m],</w:t>
      </w:r>
    </w:p>
    <w:p w:rsidR="00BD2874" w:rsidRPr="00BD2874" w:rsidRDefault="00BD2874" w:rsidP="00BD2874">
      <w:pPr>
        <w:pStyle w:val="LITlitera"/>
      </w:pPr>
      <w:r w:rsidRPr="00BD2874">
        <w:t>k)</w:t>
      </w:r>
      <w:r>
        <w:tab/>
      </w:r>
      <w:r w:rsidRPr="00BD2874">
        <w:t>czas jednego obrotu anteny [sek],</w:t>
      </w:r>
    </w:p>
    <w:p w:rsidR="00BD2874" w:rsidRPr="00BD2874" w:rsidRDefault="00BD2874" w:rsidP="00BD2874">
      <w:pPr>
        <w:pStyle w:val="LITlitera"/>
      </w:pPr>
      <w:r w:rsidRPr="00BD2874">
        <w:t>l)</w:t>
      </w:r>
      <w:r>
        <w:tab/>
      </w:r>
      <w:r w:rsidRPr="00BD2874">
        <w:t>nazwa i numer podstawowej wersji oprogramowania,</w:t>
      </w:r>
    </w:p>
    <w:p w:rsidR="00BD2874" w:rsidRPr="00BD2874" w:rsidRDefault="00BD2874" w:rsidP="00BD2874">
      <w:pPr>
        <w:pStyle w:val="LITlitera"/>
      </w:pPr>
      <w:r w:rsidRPr="00BD2874">
        <w:t>m)</w:t>
      </w:r>
      <w:r>
        <w:tab/>
      </w:r>
      <w:r w:rsidRPr="00BD2874">
        <w:t>dostępne standardy danych wyjściowych;</w:t>
      </w:r>
    </w:p>
    <w:p w:rsidR="00BD2874" w:rsidRPr="00BD2874" w:rsidRDefault="00BD2874" w:rsidP="00BD2874">
      <w:pPr>
        <w:pStyle w:val="PKTpunkt"/>
        <w:keepNext/>
      </w:pPr>
      <w:r w:rsidRPr="00BD2874">
        <w:t>5)</w:t>
      </w:r>
      <w:r>
        <w:tab/>
      </w:r>
      <w:r w:rsidRPr="00BD2874">
        <w:t>w przypadku wtórnego radaru dozorowania:</w:t>
      </w:r>
    </w:p>
    <w:p w:rsidR="00BD2874" w:rsidRPr="00BD2874" w:rsidRDefault="00BD2874" w:rsidP="00BD2874">
      <w:pPr>
        <w:pStyle w:val="LITlitera"/>
      </w:pPr>
      <w:r w:rsidRPr="00BD2874">
        <w:t>a)</w:t>
      </w:r>
      <w:r>
        <w:tab/>
      </w:r>
      <w:r w:rsidRPr="00BD2874">
        <w:t>znak rozpoznawczy radaru,</w:t>
      </w:r>
    </w:p>
    <w:p w:rsidR="00BD2874" w:rsidRPr="00BD2874" w:rsidRDefault="00BD2874" w:rsidP="00BD2874">
      <w:pPr>
        <w:pStyle w:val="LITlitera"/>
      </w:pPr>
      <w:r w:rsidRPr="00BD2874">
        <w:lastRenderedPageBreak/>
        <w:t>b)</w:t>
      </w:r>
      <w:r>
        <w:tab/>
      </w:r>
      <w:r w:rsidRPr="00BD2874">
        <w:t>zasięg operacyjny (promień [NM]),</w:t>
      </w:r>
    </w:p>
    <w:p w:rsidR="00BD2874" w:rsidRPr="00BD2874" w:rsidRDefault="00BD2874" w:rsidP="00BD2874">
      <w:pPr>
        <w:pStyle w:val="LITlitera"/>
      </w:pPr>
      <w:r w:rsidRPr="00BD2874">
        <w:t>c)</w:t>
      </w:r>
      <w:r>
        <w:tab/>
      </w:r>
      <w:r w:rsidRPr="00BD2874">
        <w:t>współrzędne geograficzne radaru,</w:t>
      </w:r>
    </w:p>
    <w:p w:rsidR="00BD2874" w:rsidRPr="00BD2874" w:rsidRDefault="00BD2874" w:rsidP="00BD2874">
      <w:pPr>
        <w:pStyle w:val="LITlitera"/>
      </w:pPr>
      <w:r w:rsidRPr="00BD2874">
        <w:t>d)</w:t>
      </w:r>
      <w:r>
        <w:tab/>
      </w:r>
      <w:r w:rsidRPr="00BD2874">
        <w:t>rodzaj i typ interrogatora,</w:t>
      </w:r>
    </w:p>
    <w:p w:rsidR="00BD2874" w:rsidRPr="00BD2874" w:rsidRDefault="00BD2874" w:rsidP="00BD2874">
      <w:pPr>
        <w:pStyle w:val="LITlitera"/>
      </w:pPr>
      <w:r w:rsidRPr="00BD2874">
        <w:t>e)</w:t>
      </w:r>
      <w:r>
        <w:tab/>
      </w:r>
      <w:r w:rsidRPr="00BD2874">
        <w:t>typ i numer przydzielonego kodu interrogatora,</w:t>
      </w:r>
    </w:p>
    <w:p w:rsidR="00BD2874" w:rsidRPr="00BD2874" w:rsidRDefault="00BD2874" w:rsidP="00BD2874">
      <w:pPr>
        <w:pStyle w:val="LITlitera"/>
      </w:pPr>
      <w:r w:rsidRPr="00BD2874">
        <w:t>f)</w:t>
      </w:r>
      <w:r>
        <w:tab/>
      </w:r>
      <w:r w:rsidRPr="00BD2874">
        <w:t>adres transpondera testowego,</w:t>
      </w:r>
    </w:p>
    <w:p w:rsidR="00BD2874" w:rsidRPr="00BD2874" w:rsidRDefault="00BD2874" w:rsidP="003062EA">
      <w:pPr>
        <w:pStyle w:val="LITlitera"/>
      </w:pPr>
      <w:r w:rsidRPr="00BD2874">
        <w:t>g</w:t>
      </w:r>
      <w:r w:rsidR="003062EA">
        <w:t>)</w:t>
      </w:r>
      <w:r w:rsidRPr="00BD2874">
        <w:tab/>
        <w:t>moc w impulsie [kW],</w:t>
      </w:r>
    </w:p>
    <w:p w:rsidR="00BD2874" w:rsidRPr="00BD2874" w:rsidRDefault="00BD2874" w:rsidP="00BD2874">
      <w:pPr>
        <w:pStyle w:val="LITlitera"/>
      </w:pPr>
      <w:r w:rsidRPr="00BD2874">
        <w:t>h)</w:t>
      </w:r>
      <w:r>
        <w:tab/>
      </w:r>
      <w:r w:rsidRPr="00BD2874">
        <w:t>czułość odbiornika,</w:t>
      </w:r>
    </w:p>
    <w:p w:rsidR="00BD2874" w:rsidRPr="00BD2874" w:rsidRDefault="00BD2874" w:rsidP="00BD2874">
      <w:pPr>
        <w:pStyle w:val="LITlitera"/>
      </w:pPr>
      <w:r w:rsidRPr="00BD2874">
        <w:t>i)</w:t>
      </w:r>
      <w:r>
        <w:tab/>
      </w:r>
      <w:r w:rsidRPr="00BD2874">
        <w:t>rodzaj i typ anteny,</w:t>
      </w:r>
    </w:p>
    <w:p w:rsidR="00BD2874" w:rsidRPr="00BD2874" w:rsidRDefault="00BD2874" w:rsidP="00BD2874">
      <w:pPr>
        <w:pStyle w:val="LITlitera"/>
      </w:pPr>
      <w:r w:rsidRPr="00BD2874">
        <w:t>j)</w:t>
      </w:r>
      <w:r>
        <w:tab/>
      </w:r>
      <w:r w:rsidRPr="00BD2874">
        <w:t>wysokość zawieszenia anteny npt [m],</w:t>
      </w:r>
    </w:p>
    <w:p w:rsidR="00BD2874" w:rsidRPr="00BD2874" w:rsidRDefault="00BD2874" w:rsidP="00BD2874">
      <w:pPr>
        <w:pStyle w:val="LITlitera"/>
      </w:pPr>
      <w:r w:rsidRPr="00BD2874">
        <w:t>k)</w:t>
      </w:r>
      <w:r>
        <w:tab/>
      </w:r>
      <w:r w:rsidRPr="00BD2874">
        <w:t>czas jednego obrotu anteny [sek],</w:t>
      </w:r>
    </w:p>
    <w:p w:rsidR="00BD2874" w:rsidRPr="00BD2874" w:rsidRDefault="00BD2874" w:rsidP="00BD2874">
      <w:pPr>
        <w:pStyle w:val="LITlitera"/>
      </w:pPr>
      <w:r w:rsidRPr="00BD2874">
        <w:t>l)</w:t>
      </w:r>
      <w:r>
        <w:tab/>
      </w:r>
      <w:r w:rsidRPr="00BD2874">
        <w:t>nazwa i numer podstawowej wersji oprogramowania,</w:t>
      </w:r>
    </w:p>
    <w:p w:rsidR="00BD2874" w:rsidRPr="00BD2874" w:rsidRDefault="00BD2874" w:rsidP="00BD2874">
      <w:pPr>
        <w:pStyle w:val="LITlitera"/>
      </w:pPr>
      <w:r w:rsidRPr="00BD2874">
        <w:t>m)</w:t>
      </w:r>
      <w:r>
        <w:tab/>
      </w:r>
      <w:r w:rsidRPr="00BD2874">
        <w:t>dostępne standardy danych wyjściowych;</w:t>
      </w:r>
    </w:p>
    <w:p w:rsidR="00BD2874" w:rsidRPr="00BD2874" w:rsidRDefault="00BD2874" w:rsidP="00BD2874">
      <w:pPr>
        <w:pStyle w:val="PKTpunkt"/>
        <w:keepNext/>
      </w:pPr>
      <w:r w:rsidRPr="00BD2874">
        <w:t>6)</w:t>
      </w:r>
      <w:r>
        <w:tab/>
      </w:r>
      <w:r w:rsidRPr="00BD2874">
        <w:t>w przypadku systemu pomiarowego parametrów meteorologicznych (AWOS):</w:t>
      </w:r>
    </w:p>
    <w:p w:rsidR="00BD2874" w:rsidRPr="00BD2874" w:rsidRDefault="00BD2874" w:rsidP="00BD2874">
      <w:pPr>
        <w:pStyle w:val="LITlitera"/>
      </w:pPr>
      <w:r w:rsidRPr="00BD2874">
        <w:t>a)</w:t>
      </w:r>
      <w:r>
        <w:tab/>
      </w:r>
      <w:r w:rsidRPr="00BD2874">
        <w:t>kategorię AWOS,</w:t>
      </w:r>
    </w:p>
    <w:p w:rsidR="00BD2874" w:rsidRPr="00BD2874" w:rsidRDefault="00BD2874" w:rsidP="00BD2874">
      <w:pPr>
        <w:pStyle w:val="LITlitera"/>
      </w:pPr>
      <w:r w:rsidRPr="00BD2874">
        <w:t>b)</w:t>
      </w:r>
      <w:r>
        <w:tab/>
      </w:r>
      <w:r w:rsidRPr="00BD2874">
        <w:t>wykaz czujników pomiarowych wchodzących w skład AWOS,</w:t>
      </w:r>
    </w:p>
    <w:p w:rsidR="00BD2874" w:rsidRPr="00BD2874" w:rsidRDefault="00BD2874" w:rsidP="00BD2874">
      <w:pPr>
        <w:pStyle w:val="LITlitera"/>
      </w:pPr>
      <w:r w:rsidRPr="00BD2874">
        <w:t>c)</w:t>
      </w:r>
      <w:r>
        <w:tab/>
      </w:r>
      <w:r w:rsidRPr="00BD2874">
        <w:t>parametry mierzone przez AWOS,</w:t>
      </w:r>
    </w:p>
    <w:p w:rsidR="00BD2874" w:rsidRPr="00BD2874" w:rsidRDefault="00BD2874" w:rsidP="00BD2874">
      <w:pPr>
        <w:pStyle w:val="LITlitera"/>
      </w:pPr>
      <w:r w:rsidRPr="00BD2874">
        <w:t>d)</w:t>
      </w:r>
      <w:r>
        <w:tab/>
      </w:r>
      <w:r w:rsidRPr="00BD2874">
        <w:t>parametry wyliczane przez AWOS,</w:t>
      </w:r>
    </w:p>
    <w:p w:rsidR="00BD2874" w:rsidRPr="00BD2874" w:rsidRDefault="00BD2874" w:rsidP="00BD2874">
      <w:pPr>
        <w:pStyle w:val="LITlitera"/>
      </w:pPr>
      <w:r w:rsidRPr="00BD2874">
        <w:t>e)</w:t>
      </w:r>
      <w:r>
        <w:tab/>
      </w:r>
      <w:r w:rsidRPr="00BD2874">
        <w:t>sposób transmisji danych z czujników do wskaźników,</w:t>
      </w:r>
    </w:p>
    <w:p w:rsidR="00BD2874" w:rsidRPr="00BD2874" w:rsidRDefault="00BD2874" w:rsidP="00BD2874">
      <w:pPr>
        <w:pStyle w:val="LITlitera"/>
      </w:pPr>
      <w:r w:rsidRPr="00BD2874">
        <w:t>f)</w:t>
      </w:r>
      <w:r>
        <w:tab/>
      </w:r>
      <w:r w:rsidRPr="00BD2874">
        <w:t>sposób i miejsce prezentacji danych,</w:t>
      </w:r>
    </w:p>
    <w:p w:rsidR="00BD2874" w:rsidRPr="00BD2874" w:rsidRDefault="00BD2874" w:rsidP="00BD2874">
      <w:pPr>
        <w:pStyle w:val="LITlitera"/>
      </w:pPr>
      <w:r w:rsidRPr="00BD2874">
        <w:t>g)</w:t>
      </w:r>
      <w:r>
        <w:tab/>
      </w:r>
      <w:r w:rsidRPr="00BD2874">
        <w:t>sposób i miejsce archiwizacji danych,</w:t>
      </w:r>
    </w:p>
    <w:p w:rsidR="00BD2874" w:rsidRPr="00BD2874" w:rsidRDefault="00BD2874" w:rsidP="00BD2874">
      <w:pPr>
        <w:pStyle w:val="LITlitera"/>
      </w:pPr>
      <w:r w:rsidRPr="00BD2874">
        <w:t>h)</w:t>
      </w:r>
      <w:r>
        <w:tab/>
      </w:r>
      <w:r w:rsidRPr="00BD2874">
        <w:t>nazwę i numer wersji oprogramowania,</w:t>
      </w:r>
    </w:p>
    <w:p w:rsidR="00BD2874" w:rsidRPr="00BD2874" w:rsidRDefault="00BD2874" w:rsidP="00BD2874">
      <w:pPr>
        <w:pStyle w:val="LITlitera"/>
      </w:pPr>
      <w:r w:rsidRPr="00BD2874">
        <w:t>i)</w:t>
      </w:r>
      <w:r>
        <w:tab/>
      </w:r>
      <w:r w:rsidRPr="00BD2874">
        <w:t>dostępne standardy sygnałów wyjściowych,</w:t>
      </w:r>
    </w:p>
    <w:p w:rsidR="00BD2874" w:rsidRPr="00BD2874" w:rsidRDefault="00BD2874" w:rsidP="00BD2874">
      <w:pPr>
        <w:pStyle w:val="LITlitera"/>
      </w:pPr>
      <w:r w:rsidRPr="00BD2874">
        <w:t>j)</w:t>
      </w:r>
      <w:r>
        <w:tab/>
      </w:r>
      <w:r w:rsidRPr="00BD2874">
        <w:t>wysokość posadowienia czujników ciśnienia atmosferycznego,</w:t>
      </w:r>
    </w:p>
    <w:p w:rsidR="00BD2874" w:rsidRPr="00BD2874" w:rsidRDefault="00BD2874" w:rsidP="00BD2874">
      <w:pPr>
        <w:pStyle w:val="LITlitera"/>
      </w:pPr>
      <w:r w:rsidRPr="00BD2874">
        <w:t>k)</w:t>
      </w:r>
      <w:r>
        <w:tab/>
      </w:r>
      <w:r w:rsidRPr="00BD2874">
        <w:t>metodyka obliczania wartości ciśnienia atmosferycznego zredukowanego do elewacji lotniska lub progu drogi startowej (QFE) i ciśnienia atmosferycznego zredukowanego do średniego poziomu morza (MSL) przy wykorzystaniu standardowego profilu atmosfery ICAO (QNH),</w:t>
      </w:r>
    </w:p>
    <w:p w:rsidR="00BD2874" w:rsidRPr="00BD2874" w:rsidRDefault="00BD2874" w:rsidP="00BD2874">
      <w:pPr>
        <w:pStyle w:val="LITlitera"/>
      </w:pPr>
      <w:r w:rsidRPr="00BD2874">
        <w:t>l)</w:t>
      </w:r>
      <w:r>
        <w:tab/>
      </w:r>
      <w:r w:rsidRPr="00BD2874">
        <w:t>kierunek orientacja czujników pomiaru wiatru,</w:t>
      </w:r>
    </w:p>
    <w:p w:rsidR="00BD2874" w:rsidRPr="00BD2874" w:rsidRDefault="00BD2874" w:rsidP="00BD2874">
      <w:pPr>
        <w:pStyle w:val="LITlitera"/>
      </w:pPr>
      <w:r w:rsidRPr="00BD2874">
        <w:t>m)</w:t>
      </w:r>
      <w:r>
        <w:tab/>
      </w:r>
      <w:r w:rsidRPr="00BD2874">
        <w:t>kierunek orientacja kierunku wiatru na wskaźnikach zobrazowania.</w:t>
      </w:r>
    </w:p>
    <w:p w:rsidR="00BD2874" w:rsidRPr="00BD2874" w:rsidRDefault="00BD2874" w:rsidP="00BD2874">
      <w:pPr>
        <w:pStyle w:val="ARTartustawynprozporzdzenia"/>
        <w:keepNext/>
      </w:pPr>
      <w:r w:rsidRPr="00BD2874">
        <w:rPr>
          <w:rStyle w:val="Ppogrubienie"/>
        </w:rPr>
        <w:t>§ 13.</w:t>
      </w:r>
      <w:r>
        <w:t> </w:t>
      </w:r>
      <w:r w:rsidRPr="00BD2874">
        <w:t>Dla każdego LUN wpisanego do rejestru prowadzi się teczkę LUN zawierającą</w:t>
      </w:r>
      <w:r w:rsidR="005E26C7">
        <w:t xml:space="preserve"> zbiór </w:t>
      </w:r>
      <w:r w:rsidR="00D83DC5">
        <w:t>następujących</w:t>
      </w:r>
      <w:r w:rsidR="005E26C7">
        <w:t xml:space="preserve"> dokumentów </w:t>
      </w:r>
      <w:r w:rsidR="007C1400">
        <w:t xml:space="preserve">przekazanych </w:t>
      </w:r>
      <w:r w:rsidR="005E26C7">
        <w:t xml:space="preserve">w </w:t>
      </w:r>
      <w:r w:rsidR="00D83DC5">
        <w:t>postaci</w:t>
      </w:r>
      <w:r w:rsidR="005E26C7">
        <w:t xml:space="preserve"> papierowej:</w:t>
      </w:r>
    </w:p>
    <w:p w:rsidR="00BD2874" w:rsidRPr="00BD2874" w:rsidRDefault="00BD2874" w:rsidP="00BD2874">
      <w:pPr>
        <w:pStyle w:val="PKTpunkt"/>
      </w:pPr>
      <w:r w:rsidRPr="00BD2874">
        <w:t>1)</w:t>
      </w:r>
      <w:r>
        <w:tab/>
      </w:r>
      <w:r w:rsidRPr="00BD2874">
        <w:t>wniosek o wpis do rejestru, wniosek o zmianę wpisu w rejestrze oraz wniosek o wykreślenie wpisu z rejestru;</w:t>
      </w:r>
    </w:p>
    <w:p w:rsidR="00BD2874" w:rsidRPr="00BD2874" w:rsidRDefault="00BD2874" w:rsidP="00BD2874">
      <w:pPr>
        <w:pStyle w:val="PKTpunkt"/>
      </w:pPr>
      <w:r w:rsidRPr="00BD2874">
        <w:lastRenderedPageBreak/>
        <w:t>2)</w:t>
      </w:r>
      <w:r>
        <w:tab/>
      </w:r>
      <w:r w:rsidRPr="00BD2874">
        <w:t>dokumenty dotyczące interoperacyjności (Technical File) zgodnie z rozporządzeniem, o którym mowa w § 4 ust. 1 pkt 1 lit. a;</w:t>
      </w:r>
    </w:p>
    <w:p w:rsidR="00BD2874" w:rsidRPr="00BD2874" w:rsidRDefault="00BD2874" w:rsidP="00BD2874">
      <w:pPr>
        <w:pStyle w:val="PKTpunkt"/>
      </w:pPr>
      <w:r w:rsidRPr="00BD2874">
        <w:t>3)</w:t>
      </w:r>
      <w:r>
        <w:tab/>
      </w:r>
      <w:r w:rsidRPr="00BD2874">
        <w:t>decyzje o wpisie do rejestru, zmianie wpisu w rejestrze i wykreśleniu z rejestru;</w:t>
      </w:r>
    </w:p>
    <w:p w:rsidR="00BD2874" w:rsidRPr="00BD2874" w:rsidRDefault="00BD2874" w:rsidP="00BD2874">
      <w:pPr>
        <w:pStyle w:val="PKTpunkt"/>
      </w:pPr>
      <w:r w:rsidRPr="00BD2874">
        <w:t>4)</w:t>
      </w:r>
      <w:r>
        <w:tab/>
      </w:r>
      <w:r w:rsidRPr="00BD2874">
        <w:t>decyzje o zatwierdzeniu zmiany w systemie funkcjonalnym dotyczącym danego LUN;</w:t>
      </w:r>
    </w:p>
    <w:p w:rsidR="00BD2874" w:rsidRPr="00BD2874" w:rsidRDefault="00BD2874" w:rsidP="00BD2874">
      <w:pPr>
        <w:pStyle w:val="PKTpunkt"/>
      </w:pPr>
      <w:r w:rsidRPr="00BD2874">
        <w:t>5)</w:t>
      </w:r>
      <w:r>
        <w:tab/>
      </w:r>
      <w:r w:rsidRPr="00BD2874">
        <w:t>kopie wydanych pozwoleń radiowych;</w:t>
      </w:r>
    </w:p>
    <w:p w:rsidR="00BD2874" w:rsidRPr="00BD2874" w:rsidRDefault="00BD2874" w:rsidP="00BD2874">
      <w:pPr>
        <w:pStyle w:val="PKTpunkt"/>
      </w:pPr>
      <w:r w:rsidRPr="00BD2874">
        <w:t>6)</w:t>
      </w:r>
      <w:r>
        <w:tab/>
      </w:r>
      <w:r w:rsidRPr="00BD2874">
        <w:t>inne dokumenty dołączone do wniosków wymienionych w pkt 1.</w:t>
      </w:r>
    </w:p>
    <w:p w:rsidR="00BD2874" w:rsidRPr="00BD2874" w:rsidRDefault="00BD2874" w:rsidP="00BD2874">
      <w:pPr>
        <w:pStyle w:val="ROZDZODDZOZNoznaczenierozdziauluboddziau"/>
      </w:pPr>
      <w:r w:rsidRPr="00BD2874">
        <w:t>Rozdział 5</w:t>
      </w:r>
    </w:p>
    <w:p w:rsidR="00BD2874" w:rsidRPr="00BD2874" w:rsidRDefault="00BD2874" w:rsidP="00BD2874">
      <w:pPr>
        <w:pStyle w:val="ROZDZODDZPRZEDMprzedmiotregulacjirozdziauluboddziau"/>
      </w:pPr>
      <w:r w:rsidRPr="00BD2874">
        <w:t>Przepisy przejściowe i końcowe</w:t>
      </w:r>
    </w:p>
    <w:p w:rsidR="00BD2874" w:rsidRPr="00BD2874" w:rsidRDefault="00BD2874" w:rsidP="00BD2874">
      <w:pPr>
        <w:pStyle w:val="ARTartustawynprozporzdzenia"/>
      </w:pPr>
      <w:r w:rsidRPr="00BD2874">
        <w:rPr>
          <w:rStyle w:val="Ppogrubienie"/>
        </w:rPr>
        <w:t>§ 14.</w:t>
      </w:r>
      <w:r>
        <w:t> </w:t>
      </w:r>
      <w:r w:rsidRPr="00BD2874">
        <w:t>Dane zawarte w rejestrze prowadzonym na podstawie dotychczasowych przepisów podlegają z urzędu przeniesieniu do rejestru, o którym mowa w niniejszym rozporządzeniu, niezwłocznie, jednak nie później niż w terminie 30 dni od dnia wejścia w życie niniejszego rozporządzenia.</w:t>
      </w:r>
    </w:p>
    <w:p w:rsidR="00BD2874" w:rsidRPr="00BD2874" w:rsidRDefault="00BD2874" w:rsidP="00BD2874">
      <w:pPr>
        <w:pStyle w:val="ARTartustawynprozporzdzenia"/>
      </w:pPr>
      <w:r w:rsidRPr="00BD2874">
        <w:rPr>
          <w:rStyle w:val="Ppogrubienie"/>
        </w:rPr>
        <w:t>§ 15.</w:t>
      </w:r>
      <w:r>
        <w:t> </w:t>
      </w:r>
      <w:r w:rsidRPr="00BD2874">
        <w:t>Traci moc rozporządzenie Ministra Transportu, Budownictwa i Gospodarki Morskiej z dnia 12 grudnia 2012 r. w sprawie lotniczych urządzeń naziemnych (Dz. U. z 2013 r. poz. 121).</w:t>
      </w:r>
    </w:p>
    <w:p w:rsidR="008853EA" w:rsidRDefault="00BD2874" w:rsidP="00BD2874">
      <w:pPr>
        <w:pStyle w:val="ARTartustawynprozporzdzenia"/>
      </w:pPr>
      <w:r w:rsidRPr="00BD2874">
        <w:rPr>
          <w:rStyle w:val="Ppogrubienie"/>
        </w:rPr>
        <w:t>§ 16.</w:t>
      </w:r>
      <w:r>
        <w:t> </w:t>
      </w:r>
      <w:r w:rsidRPr="00BD2874">
        <w:t>1. Rozporządzenie wchodzi w życie po upływie 30 dni od dnia ogłoszenia, z wyjątkiem</w:t>
      </w:r>
      <w:r w:rsidR="008853EA">
        <w:t>:</w:t>
      </w:r>
    </w:p>
    <w:p w:rsidR="00BD2874" w:rsidRDefault="008853EA" w:rsidP="00AD6D2E">
      <w:pPr>
        <w:pStyle w:val="PKTpunkt"/>
      </w:pPr>
      <w:r>
        <w:t>1)</w:t>
      </w:r>
      <w:r w:rsidR="00254D1B">
        <w:tab/>
      </w:r>
      <w:r w:rsidR="00BD2874" w:rsidRPr="00BD2874">
        <w:t xml:space="preserve">§ 2 pkt </w:t>
      </w:r>
      <w:r w:rsidR="004E27F9" w:rsidRPr="00BD2874">
        <w:t>1</w:t>
      </w:r>
      <w:r w:rsidR="004E27F9">
        <w:t>7</w:t>
      </w:r>
      <w:r w:rsidR="004E27F9" w:rsidRPr="00BD2874">
        <w:t xml:space="preserve"> </w:t>
      </w:r>
      <w:r w:rsidR="00BD2874" w:rsidRPr="00BD2874">
        <w:t>lit</w:t>
      </w:r>
      <w:r w:rsidR="00703A1E">
        <w:t>.</w:t>
      </w:r>
      <w:r w:rsidR="00BD2874" w:rsidRPr="00BD2874">
        <w:t xml:space="preserve"> b, który wchodzi w życie z dniem 1 stycznia 2016 r.</w:t>
      </w:r>
      <w:r>
        <w:t>;</w:t>
      </w:r>
    </w:p>
    <w:p w:rsidR="008853EA" w:rsidRPr="00BD2874" w:rsidRDefault="008853EA" w:rsidP="00AD6D2E">
      <w:pPr>
        <w:pStyle w:val="PKTpunkt"/>
      </w:pPr>
      <w:r>
        <w:t>2)</w:t>
      </w:r>
      <w:r w:rsidR="00254D1B">
        <w:tab/>
      </w:r>
      <w:r>
        <w:t>§ 4 ust. 1 pkt 1 lit. i, który wchodzi w życie z dniem 5 lutego 2018 r.</w:t>
      </w:r>
    </w:p>
    <w:p w:rsidR="00BD2874" w:rsidRPr="00BD2874" w:rsidRDefault="00BD2874" w:rsidP="00BD2874">
      <w:pPr>
        <w:pStyle w:val="USTustnpkodeksu"/>
      </w:pPr>
      <w:r w:rsidRPr="00BD2874">
        <w:t>2.</w:t>
      </w:r>
      <w:r>
        <w:t> </w:t>
      </w:r>
      <w:r w:rsidRPr="00BD2874">
        <w:t xml:space="preserve">Przepis § 2 pkt </w:t>
      </w:r>
      <w:r w:rsidR="004E27F9" w:rsidRPr="00BD2874">
        <w:t>1</w:t>
      </w:r>
      <w:r w:rsidR="004E27F9">
        <w:t>7</w:t>
      </w:r>
      <w:r w:rsidR="004E27F9" w:rsidRPr="00BD2874">
        <w:t xml:space="preserve"> </w:t>
      </w:r>
      <w:r w:rsidRPr="00BD2874">
        <w:t>lit. a obowiązuje do dnia 31 grudnia 2015 r.</w:t>
      </w:r>
    </w:p>
    <w:p w:rsidR="00BD2874" w:rsidRPr="00BD2874" w:rsidRDefault="00BD2874" w:rsidP="003062EA">
      <w:pPr>
        <w:pStyle w:val="NAZORGWYDnazwaorganuwydajcegoprojektowanyakt"/>
      </w:pPr>
      <w:r w:rsidRPr="00BD2874">
        <w:t>MINISTER</w:t>
      </w:r>
    </w:p>
    <w:p w:rsidR="00BD2874" w:rsidRPr="00BD2874" w:rsidRDefault="00BD2874" w:rsidP="003062EA">
      <w:pPr>
        <w:pStyle w:val="NAZORGWYDnazwaorganuwydajcegoprojektowanyakt"/>
      </w:pPr>
      <w:r w:rsidRPr="00BD2874">
        <w:t>INFRASTRUKTURY I ROZWOJU</w:t>
      </w:r>
    </w:p>
    <w:p w:rsidR="00577B44" w:rsidRDefault="00577B44" w:rsidP="003062EA">
      <w:pPr>
        <w:pStyle w:val="TEKSTwporozumieniu"/>
      </w:pPr>
    </w:p>
    <w:p w:rsidR="00BD2874" w:rsidRPr="00BD2874" w:rsidRDefault="00BD2874" w:rsidP="003062EA">
      <w:pPr>
        <w:pStyle w:val="TEKSTwporozumieniu"/>
      </w:pPr>
      <w:r w:rsidRPr="00BD2874">
        <w:t>W POROZUMIENIU:</w:t>
      </w:r>
    </w:p>
    <w:p w:rsidR="00BD2874" w:rsidRPr="00BD2874" w:rsidRDefault="00BD2874" w:rsidP="003062EA">
      <w:pPr>
        <w:pStyle w:val="NAZORGWPOROZUMIENIUnazwaorganuwporozumieniuzktrymaktjestwydawany"/>
      </w:pPr>
      <w:r w:rsidRPr="00BD2874">
        <w:t>MINISTER OBRONY NARODOWEJ</w:t>
      </w:r>
    </w:p>
    <w:p w:rsidR="00261A16" w:rsidRPr="00737F6A" w:rsidRDefault="00261A16" w:rsidP="00737F6A"/>
    <w:sectPr w:rsidR="00261A16" w:rsidRPr="00737F6A" w:rsidSect="001A7F1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6E4" w:rsidRDefault="00C146E4">
      <w:r>
        <w:separator/>
      </w:r>
    </w:p>
  </w:endnote>
  <w:endnote w:type="continuationSeparator" w:id="0">
    <w:p w:rsidR="00C146E4" w:rsidRDefault="00C14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Times New Roman"/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6E4" w:rsidRDefault="00C146E4">
      <w:r>
        <w:separator/>
      </w:r>
    </w:p>
  </w:footnote>
  <w:footnote w:type="continuationSeparator" w:id="0">
    <w:p w:rsidR="00C146E4" w:rsidRDefault="00C146E4">
      <w:r>
        <w:continuationSeparator/>
      </w:r>
    </w:p>
  </w:footnote>
  <w:footnote w:id="1">
    <w:p w:rsidR="00BD2874" w:rsidRDefault="00BD2874" w:rsidP="003A3C9E">
      <w:pPr>
        <w:pStyle w:val="ODNONIKtreodnonika"/>
      </w:pPr>
      <w:r w:rsidRPr="00BD2874">
        <w:rPr>
          <w:rStyle w:val="IGindeksgrny"/>
        </w:rPr>
        <w:footnoteRef/>
      </w:r>
      <w:r w:rsidRPr="00BD2874">
        <w:rPr>
          <w:rStyle w:val="IGindeksgrny"/>
        </w:rPr>
        <w:t>)</w:t>
      </w:r>
      <w:r w:rsidRPr="00BD2874">
        <w:t xml:space="preserve"> Minister Infrastruktury i Rozwoju kieruje działem administracji rządowej – transport, na podstawie § 1 ust. 2 pkt 4 rozporządzenia Prezesa Rady Ministrów z dnia 22 września 2014 r. w sprawie szczegółowego zakresu działania Ministra Infrastruktury i Rozwoju (Dz. U. poz. 1257).</w:t>
      </w:r>
    </w:p>
  </w:footnote>
  <w:footnote w:id="2">
    <w:p w:rsidR="003A3C9E" w:rsidRDefault="003A3C9E" w:rsidP="003A3C9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 w:rsidRPr="003A3C9E">
        <w:t xml:space="preserve">Zmiany tekstu jednolitego wymienionej ustawy zostały ogłoszone w Dz. U. z  2014  r. poz. 768 oraz z 2015 r. </w:t>
      </w:r>
      <w:r w:rsidR="00F67C88" w:rsidRPr="00F67C88">
        <w:t>poz. 978, 1221 i 1586</w:t>
      </w:r>
      <w:r w:rsidRPr="003A3C9E">
        <w:t>.</w:t>
      </w:r>
    </w:p>
  </w:footnote>
  <w:footnote w:id="3">
    <w:p w:rsidR="00BD2874" w:rsidRPr="00BD2874" w:rsidRDefault="00BD2874" w:rsidP="00BD2874">
      <w:pPr>
        <w:pStyle w:val="ODNONIKtreodnonika"/>
        <w:rPr>
          <w:rStyle w:val="IGindeksgrny"/>
          <w:vertAlign w:val="baseline"/>
        </w:rPr>
      </w:pPr>
      <w:r>
        <w:rPr>
          <w:rStyle w:val="Odwoanieprzypisudolnego"/>
        </w:rPr>
        <w:footnoteRef/>
      </w:r>
      <w:r>
        <w:rPr>
          <w:rStyle w:val="IGindeksgrny"/>
        </w:rPr>
        <w:t xml:space="preserve">) </w:t>
      </w:r>
      <w:r w:rsidRPr="00BD2874">
        <w:rPr>
          <w:rStyle w:val="IGindeksgrny"/>
          <w:vertAlign w:val="baseline"/>
        </w:rPr>
        <w:t>Zmiany wymienionej konwencji zostały ogłoszone w Dz. U. z  1963 r. Nr 24, poz. 137 i 138, z 1969 r. Nr 27, poz. 210 i 211, z 1976 r. Nr 21, poz. 130 i 131, Nr 32, poz. 188 i 189 i Nr 39, poz. 227 i 228, z 1984 r. Nr 39, poz. 199 i 200, z 2000 r. Nr 39, poz. 446 i 447, z 2002 r. Nr 58, poz. 527 i 528, z 2003 r. Nr 78, poz. 700 i 701 oraz z 2012 r. poz. 368, 369, 370 i 371.</w:t>
      </w:r>
    </w:p>
  </w:footnote>
  <w:footnote w:id="4">
    <w:p w:rsidR="00BD2874" w:rsidRDefault="00BD2874" w:rsidP="00BD287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 xml:space="preserve">) </w:t>
      </w:r>
      <w:r>
        <w:t xml:space="preserve"> Zmiany tekstu jednolitego wymienionej ustawy zostały ogłoszone w Dz. U.</w:t>
      </w:r>
      <w:r w:rsidRPr="000C66B2">
        <w:t xml:space="preserve"> z 2014 r. poz. </w:t>
      </w:r>
      <w:r>
        <w:t xml:space="preserve">40, </w:t>
      </w:r>
      <w:r w:rsidRPr="000C66B2">
        <w:t>768</w:t>
      </w:r>
      <w:r>
        <w:t>, 822</w:t>
      </w:r>
      <w:r w:rsidR="00E9634D">
        <w:t>,</w:t>
      </w:r>
      <w:r>
        <w:t xml:space="preserve"> 1133</w:t>
      </w:r>
      <w:r w:rsidR="00E9634D">
        <w:t xml:space="preserve"> i 1200 oraz z 2015 r. poz. 528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874" w:rsidRPr="00B371CC" w:rsidRDefault="00BD2874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E9307F">
      <w:rPr>
        <w:noProof/>
      </w:rPr>
      <w:t>14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874"/>
    <w:rsid w:val="000012DA"/>
    <w:rsid w:val="0000246E"/>
    <w:rsid w:val="00003862"/>
    <w:rsid w:val="00012A35"/>
    <w:rsid w:val="000154A2"/>
    <w:rsid w:val="00016099"/>
    <w:rsid w:val="00016CEC"/>
    <w:rsid w:val="00017DC2"/>
    <w:rsid w:val="00021522"/>
    <w:rsid w:val="00023471"/>
    <w:rsid w:val="00023F13"/>
    <w:rsid w:val="00024F77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0C0"/>
    <w:rsid w:val="0008557B"/>
    <w:rsid w:val="00085CE7"/>
    <w:rsid w:val="000906EE"/>
    <w:rsid w:val="00091BA2"/>
    <w:rsid w:val="00093D3C"/>
    <w:rsid w:val="000944EF"/>
    <w:rsid w:val="0009732D"/>
    <w:rsid w:val="000973F0"/>
    <w:rsid w:val="000A03BE"/>
    <w:rsid w:val="000A066A"/>
    <w:rsid w:val="000A1296"/>
    <w:rsid w:val="000A1C27"/>
    <w:rsid w:val="000A1DAD"/>
    <w:rsid w:val="000A2649"/>
    <w:rsid w:val="000A323B"/>
    <w:rsid w:val="000A6405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5D2E"/>
    <w:rsid w:val="00106D03"/>
    <w:rsid w:val="00110465"/>
    <w:rsid w:val="00110628"/>
    <w:rsid w:val="0011245A"/>
    <w:rsid w:val="0011493E"/>
    <w:rsid w:val="001155B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6E9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7092"/>
    <w:rsid w:val="00167D1C"/>
    <w:rsid w:val="00172F7A"/>
    <w:rsid w:val="00173150"/>
    <w:rsid w:val="00173390"/>
    <w:rsid w:val="001736F0"/>
    <w:rsid w:val="00173BB3"/>
    <w:rsid w:val="001740D0"/>
    <w:rsid w:val="00174F2C"/>
    <w:rsid w:val="00176BA8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0506"/>
    <w:rsid w:val="001A1053"/>
    <w:rsid w:val="001A10E9"/>
    <w:rsid w:val="001A183D"/>
    <w:rsid w:val="001A2B65"/>
    <w:rsid w:val="001A3CD3"/>
    <w:rsid w:val="001A5BEF"/>
    <w:rsid w:val="001A7F15"/>
    <w:rsid w:val="001A7FC3"/>
    <w:rsid w:val="001B342E"/>
    <w:rsid w:val="001C1832"/>
    <w:rsid w:val="001C188C"/>
    <w:rsid w:val="001C2AC2"/>
    <w:rsid w:val="001D0ACB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5C97"/>
    <w:rsid w:val="0023727E"/>
    <w:rsid w:val="00242081"/>
    <w:rsid w:val="00243777"/>
    <w:rsid w:val="002441CD"/>
    <w:rsid w:val="00247C66"/>
    <w:rsid w:val="002501A3"/>
    <w:rsid w:val="0025166C"/>
    <w:rsid w:val="00254D1B"/>
    <w:rsid w:val="002555D4"/>
    <w:rsid w:val="00261A16"/>
    <w:rsid w:val="00263522"/>
    <w:rsid w:val="002639C8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EBD"/>
    <w:rsid w:val="002B7FAF"/>
    <w:rsid w:val="002C074B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062EA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1999"/>
    <w:rsid w:val="00334E3A"/>
    <w:rsid w:val="003361DD"/>
    <w:rsid w:val="00341A6A"/>
    <w:rsid w:val="00344130"/>
    <w:rsid w:val="00345B9C"/>
    <w:rsid w:val="00346F58"/>
    <w:rsid w:val="00347B50"/>
    <w:rsid w:val="00352DAE"/>
    <w:rsid w:val="00354EB9"/>
    <w:rsid w:val="003602AE"/>
    <w:rsid w:val="00360929"/>
    <w:rsid w:val="00363A49"/>
    <w:rsid w:val="003647D5"/>
    <w:rsid w:val="003674B0"/>
    <w:rsid w:val="0037722B"/>
    <w:rsid w:val="0037727C"/>
    <w:rsid w:val="00377E70"/>
    <w:rsid w:val="00380904"/>
    <w:rsid w:val="003823EE"/>
    <w:rsid w:val="00382960"/>
    <w:rsid w:val="003836F2"/>
    <w:rsid w:val="003846F7"/>
    <w:rsid w:val="003851ED"/>
    <w:rsid w:val="00385B39"/>
    <w:rsid w:val="00386785"/>
    <w:rsid w:val="00390E89"/>
    <w:rsid w:val="00391B1A"/>
    <w:rsid w:val="00394423"/>
    <w:rsid w:val="00395C1F"/>
    <w:rsid w:val="00396942"/>
    <w:rsid w:val="00396B49"/>
    <w:rsid w:val="00396E3E"/>
    <w:rsid w:val="003A306E"/>
    <w:rsid w:val="003A3C9E"/>
    <w:rsid w:val="003A43EF"/>
    <w:rsid w:val="003A60DC"/>
    <w:rsid w:val="003A6A46"/>
    <w:rsid w:val="003A7A63"/>
    <w:rsid w:val="003B000C"/>
    <w:rsid w:val="003B0F1D"/>
    <w:rsid w:val="003B2CA1"/>
    <w:rsid w:val="003B4A57"/>
    <w:rsid w:val="003C0AD9"/>
    <w:rsid w:val="003C0ED0"/>
    <w:rsid w:val="003C1D49"/>
    <w:rsid w:val="003C35C4"/>
    <w:rsid w:val="003D12C2"/>
    <w:rsid w:val="003D2873"/>
    <w:rsid w:val="003D30C3"/>
    <w:rsid w:val="003D31B9"/>
    <w:rsid w:val="003D3867"/>
    <w:rsid w:val="003E0D1A"/>
    <w:rsid w:val="003E2DA3"/>
    <w:rsid w:val="003E5336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450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4C86"/>
    <w:rsid w:val="00445F4D"/>
    <w:rsid w:val="004504C0"/>
    <w:rsid w:val="004550FB"/>
    <w:rsid w:val="0046111A"/>
    <w:rsid w:val="004625DD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77541"/>
    <w:rsid w:val="00480A58"/>
    <w:rsid w:val="00482151"/>
    <w:rsid w:val="00485FAD"/>
    <w:rsid w:val="00487AED"/>
    <w:rsid w:val="00491EDF"/>
    <w:rsid w:val="00492A3F"/>
    <w:rsid w:val="00494ADA"/>
    <w:rsid w:val="00494F62"/>
    <w:rsid w:val="004A2001"/>
    <w:rsid w:val="004A3590"/>
    <w:rsid w:val="004A6FEA"/>
    <w:rsid w:val="004B00A7"/>
    <w:rsid w:val="004B25E2"/>
    <w:rsid w:val="004B34D7"/>
    <w:rsid w:val="004B5037"/>
    <w:rsid w:val="004B5B2F"/>
    <w:rsid w:val="004B626A"/>
    <w:rsid w:val="004B660E"/>
    <w:rsid w:val="004C05BD"/>
    <w:rsid w:val="004C2866"/>
    <w:rsid w:val="004C31A2"/>
    <w:rsid w:val="004C3B06"/>
    <w:rsid w:val="004C3F97"/>
    <w:rsid w:val="004C7EE7"/>
    <w:rsid w:val="004D2DEE"/>
    <w:rsid w:val="004D2E1F"/>
    <w:rsid w:val="004D7FD9"/>
    <w:rsid w:val="004E1324"/>
    <w:rsid w:val="004E19A5"/>
    <w:rsid w:val="004E27F9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2548"/>
    <w:rsid w:val="00503AF3"/>
    <w:rsid w:val="0050696D"/>
    <w:rsid w:val="0051094B"/>
    <w:rsid w:val="005110D7"/>
    <w:rsid w:val="00511D99"/>
    <w:rsid w:val="005128D3"/>
    <w:rsid w:val="005147E8"/>
    <w:rsid w:val="005158F2"/>
    <w:rsid w:val="00522135"/>
    <w:rsid w:val="005229CD"/>
    <w:rsid w:val="00526DFC"/>
    <w:rsid w:val="00526F43"/>
    <w:rsid w:val="00527651"/>
    <w:rsid w:val="005363AB"/>
    <w:rsid w:val="00536792"/>
    <w:rsid w:val="0054396A"/>
    <w:rsid w:val="00544EF4"/>
    <w:rsid w:val="00545E53"/>
    <w:rsid w:val="005479D9"/>
    <w:rsid w:val="00554C51"/>
    <w:rsid w:val="005572BD"/>
    <w:rsid w:val="00557A12"/>
    <w:rsid w:val="00560AC7"/>
    <w:rsid w:val="00561A2A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B44"/>
    <w:rsid w:val="005835E7"/>
    <w:rsid w:val="0058397F"/>
    <w:rsid w:val="00583BF8"/>
    <w:rsid w:val="00585F33"/>
    <w:rsid w:val="00591124"/>
    <w:rsid w:val="005921A9"/>
    <w:rsid w:val="00597024"/>
    <w:rsid w:val="005A0274"/>
    <w:rsid w:val="005A095C"/>
    <w:rsid w:val="005A09DE"/>
    <w:rsid w:val="005A669D"/>
    <w:rsid w:val="005A75D8"/>
    <w:rsid w:val="005B713E"/>
    <w:rsid w:val="005C03B6"/>
    <w:rsid w:val="005C348E"/>
    <w:rsid w:val="005C3E45"/>
    <w:rsid w:val="005C68E1"/>
    <w:rsid w:val="005D3763"/>
    <w:rsid w:val="005D55E1"/>
    <w:rsid w:val="005D6B94"/>
    <w:rsid w:val="005E19F7"/>
    <w:rsid w:val="005E26C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004E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3B38"/>
    <w:rsid w:val="00657BF4"/>
    <w:rsid w:val="006603FB"/>
    <w:rsid w:val="006608DF"/>
    <w:rsid w:val="006623AC"/>
    <w:rsid w:val="0066457A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3DA7"/>
    <w:rsid w:val="006946BB"/>
    <w:rsid w:val="006969FA"/>
    <w:rsid w:val="006A18C2"/>
    <w:rsid w:val="006A2FED"/>
    <w:rsid w:val="006A35D5"/>
    <w:rsid w:val="006A748A"/>
    <w:rsid w:val="006C419E"/>
    <w:rsid w:val="006C4A31"/>
    <w:rsid w:val="006C4C09"/>
    <w:rsid w:val="006C5AC2"/>
    <w:rsid w:val="006C6AFB"/>
    <w:rsid w:val="006D2735"/>
    <w:rsid w:val="006D45B2"/>
    <w:rsid w:val="006D666D"/>
    <w:rsid w:val="006E0FCC"/>
    <w:rsid w:val="006E1E96"/>
    <w:rsid w:val="006E5E21"/>
    <w:rsid w:val="006E5E84"/>
    <w:rsid w:val="006F1B71"/>
    <w:rsid w:val="006F2648"/>
    <w:rsid w:val="006F2F10"/>
    <w:rsid w:val="006F482B"/>
    <w:rsid w:val="006F6311"/>
    <w:rsid w:val="00701952"/>
    <w:rsid w:val="00702556"/>
    <w:rsid w:val="0070277E"/>
    <w:rsid w:val="00703A1E"/>
    <w:rsid w:val="00704156"/>
    <w:rsid w:val="007069FC"/>
    <w:rsid w:val="007102D0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99B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766"/>
    <w:rsid w:val="00771883"/>
    <w:rsid w:val="007728AE"/>
    <w:rsid w:val="00776DC2"/>
    <w:rsid w:val="00780122"/>
    <w:rsid w:val="0078214B"/>
    <w:rsid w:val="0078498A"/>
    <w:rsid w:val="0078779C"/>
    <w:rsid w:val="00792207"/>
    <w:rsid w:val="00792B64"/>
    <w:rsid w:val="00792E29"/>
    <w:rsid w:val="0079379A"/>
    <w:rsid w:val="00794953"/>
    <w:rsid w:val="007A1F2F"/>
    <w:rsid w:val="007A2A5C"/>
    <w:rsid w:val="007A3A8D"/>
    <w:rsid w:val="007A5150"/>
    <w:rsid w:val="007A5373"/>
    <w:rsid w:val="007A789F"/>
    <w:rsid w:val="007B75BC"/>
    <w:rsid w:val="007C0BD6"/>
    <w:rsid w:val="007C1400"/>
    <w:rsid w:val="007C1601"/>
    <w:rsid w:val="007C3806"/>
    <w:rsid w:val="007C5BB7"/>
    <w:rsid w:val="007C7A00"/>
    <w:rsid w:val="007D07D5"/>
    <w:rsid w:val="007D1C64"/>
    <w:rsid w:val="007D32DD"/>
    <w:rsid w:val="007D6DCE"/>
    <w:rsid w:val="007D72C4"/>
    <w:rsid w:val="007E2CFE"/>
    <w:rsid w:val="007E3275"/>
    <w:rsid w:val="007E59C9"/>
    <w:rsid w:val="007F0072"/>
    <w:rsid w:val="007F2EB6"/>
    <w:rsid w:val="007F54C3"/>
    <w:rsid w:val="00802949"/>
    <w:rsid w:val="0080301E"/>
    <w:rsid w:val="0080365F"/>
    <w:rsid w:val="00804FF8"/>
    <w:rsid w:val="00812BE5"/>
    <w:rsid w:val="0081680C"/>
    <w:rsid w:val="00817429"/>
    <w:rsid w:val="00821514"/>
    <w:rsid w:val="00821E35"/>
    <w:rsid w:val="00824591"/>
    <w:rsid w:val="00824AED"/>
    <w:rsid w:val="00827820"/>
    <w:rsid w:val="008319A3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96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3EA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2EED"/>
    <w:rsid w:val="008C3524"/>
    <w:rsid w:val="008C4061"/>
    <w:rsid w:val="008C4229"/>
    <w:rsid w:val="008C5BE0"/>
    <w:rsid w:val="008C7233"/>
    <w:rsid w:val="008D14F0"/>
    <w:rsid w:val="008D2434"/>
    <w:rsid w:val="008E171D"/>
    <w:rsid w:val="008E2785"/>
    <w:rsid w:val="008E49CD"/>
    <w:rsid w:val="008E78A3"/>
    <w:rsid w:val="008F0056"/>
    <w:rsid w:val="008F0654"/>
    <w:rsid w:val="008F06CB"/>
    <w:rsid w:val="008F2E83"/>
    <w:rsid w:val="008F5ED0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361"/>
    <w:rsid w:val="00963EEB"/>
    <w:rsid w:val="009648BC"/>
    <w:rsid w:val="00964C2F"/>
    <w:rsid w:val="00965F88"/>
    <w:rsid w:val="00984E03"/>
    <w:rsid w:val="009868EF"/>
    <w:rsid w:val="00987E85"/>
    <w:rsid w:val="009921D2"/>
    <w:rsid w:val="009A0D12"/>
    <w:rsid w:val="009A1987"/>
    <w:rsid w:val="009A2BEE"/>
    <w:rsid w:val="009A4A8D"/>
    <w:rsid w:val="009A5289"/>
    <w:rsid w:val="009A7387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064B"/>
    <w:rsid w:val="009E3E77"/>
    <w:rsid w:val="009E3FAB"/>
    <w:rsid w:val="009E5B3F"/>
    <w:rsid w:val="009E6FD0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347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28C"/>
    <w:rsid w:val="00A377BE"/>
    <w:rsid w:val="00A37E70"/>
    <w:rsid w:val="00A402A6"/>
    <w:rsid w:val="00A437E1"/>
    <w:rsid w:val="00A4685E"/>
    <w:rsid w:val="00A50CD4"/>
    <w:rsid w:val="00A51191"/>
    <w:rsid w:val="00A53C8D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3C38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3E4A"/>
    <w:rsid w:val="00AA667C"/>
    <w:rsid w:val="00AA6E91"/>
    <w:rsid w:val="00AA7439"/>
    <w:rsid w:val="00AB047E"/>
    <w:rsid w:val="00AB0B0A"/>
    <w:rsid w:val="00AB0BB7"/>
    <w:rsid w:val="00AB22C6"/>
    <w:rsid w:val="00AB2AD0"/>
    <w:rsid w:val="00AB3308"/>
    <w:rsid w:val="00AB67FC"/>
    <w:rsid w:val="00AC00F2"/>
    <w:rsid w:val="00AC31B5"/>
    <w:rsid w:val="00AC3B3B"/>
    <w:rsid w:val="00AC4EA1"/>
    <w:rsid w:val="00AC5381"/>
    <w:rsid w:val="00AC5920"/>
    <w:rsid w:val="00AD0E65"/>
    <w:rsid w:val="00AD2BF2"/>
    <w:rsid w:val="00AD4E90"/>
    <w:rsid w:val="00AD5422"/>
    <w:rsid w:val="00AD6007"/>
    <w:rsid w:val="00AD6AC7"/>
    <w:rsid w:val="00AD6D2E"/>
    <w:rsid w:val="00AE4179"/>
    <w:rsid w:val="00AE4425"/>
    <w:rsid w:val="00AE4FBE"/>
    <w:rsid w:val="00AE5511"/>
    <w:rsid w:val="00AE57AA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65C0"/>
    <w:rsid w:val="00B07700"/>
    <w:rsid w:val="00B13921"/>
    <w:rsid w:val="00B1528C"/>
    <w:rsid w:val="00B16ACD"/>
    <w:rsid w:val="00B21487"/>
    <w:rsid w:val="00B232D1"/>
    <w:rsid w:val="00B24DB5"/>
    <w:rsid w:val="00B31C6D"/>
    <w:rsid w:val="00B31F9E"/>
    <w:rsid w:val="00B3268F"/>
    <w:rsid w:val="00B32C2C"/>
    <w:rsid w:val="00B33A1A"/>
    <w:rsid w:val="00B33E6C"/>
    <w:rsid w:val="00B371CC"/>
    <w:rsid w:val="00B37660"/>
    <w:rsid w:val="00B41CD9"/>
    <w:rsid w:val="00B427E6"/>
    <w:rsid w:val="00B428A6"/>
    <w:rsid w:val="00B43E1F"/>
    <w:rsid w:val="00B45FBC"/>
    <w:rsid w:val="00B46AC8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62C7"/>
    <w:rsid w:val="00B90500"/>
    <w:rsid w:val="00B9176C"/>
    <w:rsid w:val="00B935A4"/>
    <w:rsid w:val="00B96758"/>
    <w:rsid w:val="00BA561A"/>
    <w:rsid w:val="00BB0DC6"/>
    <w:rsid w:val="00BB15E4"/>
    <w:rsid w:val="00BB1E19"/>
    <w:rsid w:val="00BB21D1"/>
    <w:rsid w:val="00BB32F2"/>
    <w:rsid w:val="00BB37BC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2874"/>
    <w:rsid w:val="00BD34AA"/>
    <w:rsid w:val="00BD42D2"/>
    <w:rsid w:val="00BE0C44"/>
    <w:rsid w:val="00BE1B8B"/>
    <w:rsid w:val="00BE2A18"/>
    <w:rsid w:val="00BE2C01"/>
    <w:rsid w:val="00BE41EC"/>
    <w:rsid w:val="00BE56FB"/>
    <w:rsid w:val="00BE7267"/>
    <w:rsid w:val="00BF3DDE"/>
    <w:rsid w:val="00BF6589"/>
    <w:rsid w:val="00BF6F7F"/>
    <w:rsid w:val="00BF76AF"/>
    <w:rsid w:val="00C00647"/>
    <w:rsid w:val="00C02764"/>
    <w:rsid w:val="00C027BF"/>
    <w:rsid w:val="00C04A39"/>
    <w:rsid w:val="00C04CEF"/>
    <w:rsid w:val="00C0662F"/>
    <w:rsid w:val="00C11943"/>
    <w:rsid w:val="00C12E96"/>
    <w:rsid w:val="00C146E4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1816"/>
    <w:rsid w:val="00C823DA"/>
    <w:rsid w:val="00C8259F"/>
    <w:rsid w:val="00C82746"/>
    <w:rsid w:val="00C8312F"/>
    <w:rsid w:val="00C83952"/>
    <w:rsid w:val="00C84C47"/>
    <w:rsid w:val="00C858A4"/>
    <w:rsid w:val="00C86AFA"/>
    <w:rsid w:val="00C92BCF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162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17EDD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4633"/>
    <w:rsid w:val="00D55290"/>
    <w:rsid w:val="00D55344"/>
    <w:rsid w:val="00D57791"/>
    <w:rsid w:val="00D6046A"/>
    <w:rsid w:val="00D62870"/>
    <w:rsid w:val="00D655D9"/>
    <w:rsid w:val="00D65872"/>
    <w:rsid w:val="00D67219"/>
    <w:rsid w:val="00D676F3"/>
    <w:rsid w:val="00D70EF5"/>
    <w:rsid w:val="00D71024"/>
    <w:rsid w:val="00D71A25"/>
    <w:rsid w:val="00D71FCF"/>
    <w:rsid w:val="00D72A54"/>
    <w:rsid w:val="00D72CC1"/>
    <w:rsid w:val="00D76EC9"/>
    <w:rsid w:val="00D80A70"/>
    <w:rsid w:val="00D80E7D"/>
    <w:rsid w:val="00D81397"/>
    <w:rsid w:val="00D83DC5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D2D3D"/>
    <w:rsid w:val="00DE1554"/>
    <w:rsid w:val="00DE2901"/>
    <w:rsid w:val="00DE4337"/>
    <w:rsid w:val="00DE590F"/>
    <w:rsid w:val="00DE6BCA"/>
    <w:rsid w:val="00DE7DC1"/>
    <w:rsid w:val="00DF3F7E"/>
    <w:rsid w:val="00DF44D9"/>
    <w:rsid w:val="00DF7648"/>
    <w:rsid w:val="00E00E29"/>
    <w:rsid w:val="00E02BAB"/>
    <w:rsid w:val="00E04CEB"/>
    <w:rsid w:val="00E060BC"/>
    <w:rsid w:val="00E11420"/>
    <w:rsid w:val="00E132FB"/>
    <w:rsid w:val="00E14D9E"/>
    <w:rsid w:val="00E170B7"/>
    <w:rsid w:val="00E177DD"/>
    <w:rsid w:val="00E20900"/>
    <w:rsid w:val="00E20C7F"/>
    <w:rsid w:val="00E2396E"/>
    <w:rsid w:val="00E24728"/>
    <w:rsid w:val="00E276AC"/>
    <w:rsid w:val="00E30E5E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3DFB"/>
    <w:rsid w:val="00E75DDA"/>
    <w:rsid w:val="00E773E8"/>
    <w:rsid w:val="00E83ADD"/>
    <w:rsid w:val="00E84F38"/>
    <w:rsid w:val="00E85623"/>
    <w:rsid w:val="00E87441"/>
    <w:rsid w:val="00E91FAE"/>
    <w:rsid w:val="00E9307F"/>
    <w:rsid w:val="00E94961"/>
    <w:rsid w:val="00E9634D"/>
    <w:rsid w:val="00E96E3F"/>
    <w:rsid w:val="00EA0FB2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756"/>
    <w:rsid w:val="00F2668F"/>
    <w:rsid w:val="00F2742F"/>
    <w:rsid w:val="00F2753B"/>
    <w:rsid w:val="00F33F8B"/>
    <w:rsid w:val="00F340B2"/>
    <w:rsid w:val="00F36A99"/>
    <w:rsid w:val="00F42355"/>
    <w:rsid w:val="00F42D2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0FA3"/>
    <w:rsid w:val="00F62E4D"/>
    <w:rsid w:val="00F632A7"/>
    <w:rsid w:val="00F66B34"/>
    <w:rsid w:val="00F675B9"/>
    <w:rsid w:val="00F67C88"/>
    <w:rsid w:val="00F711C9"/>
    <w:rsid w:val="00F74C59"/>
    <w:rsid w:val="00F75C3A"/>
    <w:rsid w:val="00F76990"/>
    <w:rsid w:val="00F82E30"/>
    <w:rsid w:val="00F831CB"/>
    <w:rsid w:val="00F83EBE"/>
    <w:rsid w:val="00F848A3"/>
    <w:rsid w:val="00F84ACF"/>
    <w:rsid w:val="00F85558"/>
    <w:rsid w:val="00F85742"/>
    <w:rsid w:val="00F85BF8"/>
    <w:rsid w:val="00F871CE"/>
    <w:rsid w:val="00F87802"/>
    <w:rsid w:val="00F92C0A"/>
    <w:rsid w:val="00F9415B"/>
    <w:rsid w:val="00FA0483"/>
    <w:rsid w:val="00FA13C2"/>
    <w:rsid w:val="00FA7F91"/>
    <w:rsid w:val="00FB121C"/>
    <w:rsid w:val="00FB1CDD"/>
    <w:rsid w:val="00FB2C2F"/>
    <w:rsid w:val="00FB305C"/>
    <w:rsid w:val="00FB73A8"/>
    <w:rsid w:val="00FC2E3D"/>
    <w:rsid w:val="00FC3BDE"/>
    <w:rsid w:val="00FC6472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B37660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B37660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sekowski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75B3A6F-2523-4D74-B3F5-E3DEFCF43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18</Pages>
  <Words>4605</Words>
  <Characters>27635</Characters>
  <Application>Microsoft Office Word</Application>
  <DocSecurity>0</DocSecurity>
  <Lines>230</Lines>
  <Paragraphs>64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Sękowski Piotr</dc:creator>
  <cp:lastModifiedBy>Sękowski Piotr</cp:lastModifiedBy>
  <cp:revision>2</cp:revision>
  <cp:lastPrinted>2015-05-20T07:39:00Z</cp:lastPrinted>
  <dcterms:created xsi:type="dcterms:W3CDTF">2015-10-27T11:13:00Z</dcterms:created>
  <dcterms:modified xsi:type="dcterms:W3CDTF">2015-10-27T11:13:00Z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