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C3" w:rsidRDefault="00AD42C3" w:rsidP="00AD42C3">
      <w:pPr>
        <w:pStyle w:val="OZNRODZAKTUtznustawalubrozporzdzenieiorganwydajcy"/>
      </w:pPr>
      <w:r>
        <w:t>UZASADNIENIE</w:t>
      </w:r>
    </w:p>
    <w:p w:rsidR="00AD42C3" w:rsidRDefault="00AD42C3" w:rsidP="00AD42C3">
      <w:pPr>
        <w:pStyle w:val="DATAAKTUdatauchwalenialubwydaniaaktu"/>
      </w:pPr>
    </w:p>
    <w:p w:rsidR="00AD42C3" w:rsidRDefault="00AD42C3" w:rsidP="00AD42C3">
      <w:pPr>
        <w:spacing w:before="105"/>
        <w:jc w:val="both"/>
        <w:rPr>
          <w:b/>
        </w:rPr>
      </w:pPr>
      <w:r>
        <w:rPr>
          <w:b/>
        </w:rPr>
        <w:t>I. Cel wydania rozporządzenia</w:t>
      </w:r>
    </w:p>
    <w:p w:rsidR="00AD42C3" w:rsidRDefault="00AD42C3" w:rsidP="00AD42C3">
      <w:pPr>
        <w:pStyle w:val="NIEARTTEKSTtekstnieartykuowanynppodstprawnarozplubpreambua"/>
        <w:ind w:firstLine="0"/>
      </w:pPr>
      <w:r>
        <w:t>Projektowane rozporządzenie przewiduje zmianę obowiązującego rozporządzenia Ministra Transportu, Budownictwa i Gospodarki Morskiej z dnia 3 czerwca 2013 r. w sprawie świadectw kwalifikacji (Dz. U. z 2017 r. poz. 288) w celu:</w:t>
      </w:r>
    </w:p>
    <w:p w:rsidR="00AD42C3" w:rsidRDefault="00AD42C3" w:rsidP="00AD42C3">
      <w:pPr>
        <w:pStyle w:val="PKTpunkt"/>
      </w:pPr>
      <w:r>
        <w:t>1)</w:t>
      </w:r>
      <w:r>
        <w:tab/>
        <w:t>doprecyzowania przepisów dotyczących przedłużania i wznawiania ważności uprawnień wpisywanych do świadectwa kwalifikacji;</w:t>
      </w:r>
    </w:p>
    <w:p w:rsidR="00AD42C3" w:rsidRDefault="00AD42C3" w:rsidP="00AD42C3">
      <w:pPr>
        <w:pStyle w:val="PKTpunkt"/>
      </w:pPr>
      <w:r>
        <w:t>2)</w:t>
      </w:r>
      <w:r>
        <w:tab/>
        <w:t>usunięcia obowiązku stosowania pieczęci przez obywateli i przedsiębiorców w związku z przyjęciem przez Radę Ministrów 28 czerwca 2018 r. dokumentu rządowego pt. „Informacja dotycząca deregulacji obowiązku stosowania pieczęci/pieczątek przez obywateli i przedsiębiorców” oraz zobowiązaniem członków Rady Ministrów do rezygnacji, w terminie jednego roku od dnia przyjęcia informacji, z obowiązku stosowania pieczątek/pieczęci przez obywateli i przedsiębiorców i podjęciem przez ministrów właściwych niezbędnej inicjatywy legislacyjnej w tym zakresie;</w:t>
      </w:r>
    </w:p>
    <w:p w:rsidR="00AD42C3" w:rsidRDefault="00AD42C3" w:rsidP="00AD42C3">
      <w:pPr>
        <w:pStyle w:val="PKTpunkt"/>
      </w:pPr>
      <w:r>
        <w:t xml:space="preserve">3) </w:t>
      </w:r>
      <w:r>
        <w:tab/>
        <w:t>dostosowania wzoru świadectwa kwalifikacji do przepisów ustawy z dnia 3 lipca 2002 r. – Prawo lotnicze (Dz. U. z 2019 r. poz.1580</w:t>
      </w:r>
      <w:r w:rsidR="002750DB">
        <w:t xml:space="preserve">, z </w:t>
      </w:r>
      <w:proofErr w:type="spellStart"/>
      <w:r w:rsidR="002750DB">
        <w:t>późn</w:t>
      </w:r>
      <w:proofErr w:type="spellEnd"/>
      <w:r w:rsidR="002750DB">
        <w:t>. zm.</w:t>
      </w:r>
      <w:r>
        <w:t>).</w:t>
      </w:r>
    </w:p>
    <w:p w:rsidR="00AD42C3" w:rsidRDefault="00AD42C3" w:rsidP="00AD42C3">
      <w:pPr>
        <w:spacing w:before="105"/>
        <w:jc w:val="both"/>
        <w:rPr>
          <w:b/>
        </w:rPr>
      </w:pPr>
    </w:p>
    <w:p w:rsidR="00AD42C3" w:rsidRDefault="00AD42C3" w:rsidP="00AD42C3">
      <w:pPr>
        <w:spacing w:before="105"/>
        <w:jc w:val="both"/>
      </w:pPr>
      <w:r>
        <w:rPr>
          <w:b/>
        </w:rPr>
        <w:t>II. Zakres regulacji</w:t>
      </w:r>
    </w:p>
    <w:p w:rsidR="00AD42C3" w:rsidRDefault="00AD42C3" w:rsidP="00AD42C3">
      <w:pPr>
        <w:spacing w:before="105"/>
        <w:jc w:val="both"/>
      </w:pPr>
      <w:r>
        <w:t xml:space="preserve">Projekt doprecyzowuje brzmienie </w:t>
      </w:r>
      <w:r>
        <w:rPr>
          <w:rFonts w:cs="Times New Roman"/>
        </w:rPr>
        <w:t>§</w:t>
      </w:r>
      <w:r>
        <w:t xml:space="preserve"> 10 ust. 4 obowiązującego rozporządzenia przez dodanie wymogu weryfikacji posiadanej praktyki lotniczej w podmiocie szkolącym. Podstawę do tej weryfikacji stanowi pośrednio </w:t>
      </w:r>
      <w:r>
        <w:rPr>
          <w:rFonts w:cs="Times New Roman"/>
        </w:rPr>
        <w:t>§</w:t>
      </w:r>
      <w:r>
        <w:t xml:space="preserve"> 30 </w:t>
      </w:r>
      <w:r w:rsidR="00AE532D">
        <w:t xml:space="preserve">obowiązującego </w:t>
      </w:r>
      <w:r>
        <w:t xml:space="preserve">rozporządzenia. Weryfikacja polega m.in. na sprawdzeniu dokumentacji lotniczej kandydatów. </w:t>
      </w:r>
    </w:p>
    <w:p w:rsidR="00AD42C3" w:rsidRDefault="00AD42C3" w:rsidP="00AD42C3">
      <w:pPr>
        <w:spacing w:before="105"/>
        <w:jc w:val="both"/>
      </w:pPr>
      <w:r>
        <w:t xml:space="preserve">Projekt rozporządzenia wprowadza również zmianę </w:t>
      </w:r>
      <w:r>
        <w:rPr>
          <w:rFonts w:cs="Times New Roman"/>
        </w:rPr>
        <w:t>§</w:t>
      </w:r>
      <w:r>
        <w:t xml:space="preserve"> 13 oraz </w:t>
      </w:r>
      <w:r>
        <w:rPr>
          <w:rFonts w:cs="Times New Roman"/>
        </w:rPr>
        <w:t>§</w:t>
      </w:r>
      <w:r>
        <w:t xml:space="preserve"> 27 ust. 1 i 3 (stanowiącego następstwo zmiany dokonanej w </w:t>
      </w:r>
      <w:r>
        <w:rPr>
          <w:rFonts w:cs="Times New Roman"/>
        </w:rPr>
        <w:t>§</w:t>
      </w:r>
      <w:r>
        <w:t xml:space="preserve"> 13) </w:t>
      </w:r>
      <w:r w:rsidR="00163DF8">
        <w:t xml:space="preserve">obowiązującego rozporządzenia </w:t>
      </w:r>
      <w:r>
        <w:t xml:space="preserve">regulującego kwestię przedłużania ważności uprawnień wpisywanych do świadectwa kwalifikacji przez instruktorów. Przepis w przedmiotowym zakresie pozostaje przepisem „martwym” ze względu na brzmienie art. 99 ust. 1 w związku z art. 94 ust. 3 ustawy – Prawo lotnicze, zgodnie z którym możliwość przeprowadzania egzaminów państwowych posiadają jedynie egzaminatorzy państwowi (którymi instruktorzy nie są) oraz organizacje mechaników Part-147 (to z kolei nie dotyczy zakresu świadectw kwalifikacji). W związku z powyższym przedłużanie ważności uprawnień wpisanych do świadectwa kwalifikacji odbywa się przez </w:t>
      </w:r>
      <w:r>
        <w:lastRenderedPageBreak/>
        <w:t>sprawdzenie wiedzy i umiejętności w zakresie przedłużanego uprawnienia przeprowadz</w:t>
      </w:r>
      <w:r w:rsidR="00AE532D">
        <w:t>a</w:t>
      </w:r>
      <w:r>
        <w:t>ne przez egzaminatora praktycznego. Mając na uwadze powyższe nie istnieje potrzeba wprowadzenia przepisu przejściowego w zakresie sprawdzianów wiedzy i umiejętności będących w toku w dniu wejścia w życie projektowanego rozporządzenia.</w:t>
      </w:r>
    </w:p>
    <w:p w:rsidR="00AD42C3" w:rsidRDefault="002C2E5D" w:rsidP="00AD42C3">
      <w:pPr>
        <w:spacing w:before="105"/>
        <w:jc w:val="both"/>
        <w:rPr>
          <w:i/>
        </w:rPr>
      </w:pPr>
      <w:r>
        <w:t>Ponadto</w:t>
      </w:r>
      <w:r w:rsidR="00AD42C3">
        <w:t xml:space="preserve">, w ramach </w:t>
      </w:r>
      <w:r w:rsidR="00AD42C3">
        <w:rPr>
          <w:rFonts w:cs="Times New Roman"/>
        </w:rPr>
        <w:t>§</w:t>
      </w:r>
      <w:r>
        <w:t xml:space="preserve"> 13</w:t>
      </w:r>
      <w:r w:rsidR="00AD42C3">
        <w:t xml:space="preserve"> ust. 3</w:t>
      </w:r>
      <w:r>
        <w:t>,</w:t>
      </w:r>
      <w:r w:rsidR="00AD42C3">
        <w:t xml:space="preserve"> ujednolicono podejście do ustalania dat ważności uprawnień wpisywanych do świadectw kwalifikacji przez egzaminatorów w odniesieniu do </w:t>
      </w:r>
      <w:r w:rsidR="00AD42C3">
        <w:rPr>
          <w:rFonts w:cs="Times New Roman"/>
        </w:rPr>
        <w:t>§</w:t>
      </w:r>
      <w:r w:rsidR="00AD42C3">
        <w:t xml:space="preserve"> 66 ust. 2 rozporządzenia Ministra Infrastruktury z dnia 1 sierpnia 2018 r. w sprawie egzaminów państwowych na licencje, świadectwa kwalifikacji oraz uprawnienia do nich wpisywane (Dz. U. poz. 1745, z </w:t>
      </w:r>
      <w:proofErr w:type="spellStart"/>
      <w:r w:rsidR="00AD42C3">
        <w:t>późn</w:t>
      </w:r>
      <w:proofErr w:type="spellEnd"/>
      <w:r w:rsidR="00AD42C3">
        <w:t xml:space="preserve">. zm.), celem wyeliminowania sprzeczności ww. przepisów na zasadzie </w:t>
      </w:r>
      <w:r w:rsidR="00AD42C3">
        <w:rPr>
          <w:i/>
        </w:rPr>
        <w:t xml:space="preserve">lex </w:t>
      </w:r>
      <w:proofErr w:type="spellStart"/>
      <w:r w:rsidR="00AD42C3">
        <w:rPr>
          <w:i/>
        </w:rPr>
        <w:t>posterior</w:t>
      </w:r>
      <w:proofErr w:type="spellEnd"/>
      <w:r w:rsidR="00AD42C3">
        <w:rPr>
          <w:i/>
        </w:rPr>
        <w:t xml:space="preserve"> derogat legi priori. </w:t>
      </w:r>
      <w:r w:rsidR="00AD42C3">
        <w:t xml:space="preserve">Dokonano również korekty ust. 6 ww. przepisu celem wyeliminowania  występującej sprzeczności z </w:t>
      </w:r>
      <w:r w:rsidR="00AD42C3">
        <w:rPr>
          <w:rFonts w:cs="Times New Roman"/>
        </w:rPr>
        <w:t>§</w:t>
      </w:r>
      <w:r w:rsidR="00AD42C3">
        <w:t xml:space="preserve"> 11 ust. 1 rozporządzenia. </w:t>
      </w:r>
    </w:p>
    <w:p w:rsidR="00AD42C3" w:rsidRDefault="00AD42C3" w:rsidP="00AD42C3">
      <w:pPr>
        <w:spacing w:before="105"/>
        <w:jc w:val="both"/>
        <w:rPr>
          <w:bCs/>
        </w:rPr>
      </w:pPr>
      <w:r>
        <w:t xml:space="preserve">Projektowane zmiany rozporządzenia obejmują również aktualizację załącznika nr 1 do rozporządzenia, określającego zakres wiedzy i umiejętności wymaganych do otrzymania świadectwa operatora tankowania statków powietrznych, tryb uzyskiwania tego świadectwa oraz jego wzór. </w:t>
      </w:r>
      <w:r>
        <w:rPr>
          <w:bCs/>
        </w:rPr>
        <w:t>Ze względu na konieczność usunięcia ze wzoru</w:t>
      </w:r>
      <w:r w:rsidR="006211B8">
        <w:rPr>
          <w:bCs/>
        </w:rPr>
        <w:t xml:space="preserve"> </w:t>
      </w:r>
      <w:r>
        <w:rPr>
          <w:bCs/>
        </w:rPr>
        <w:t xml:space="preserve">świadectwa operatora tankowania statków powietrznych pieczęci pracodawcy wydającego świadectwo, w projektowanym rozporządzeniu przewiduje się zmianę w zakresie przepisów określających elementy tego świadectwa, a w konsekwencji wprowadzenie nowego wzoru świadectwa. </w:t>
      </w:r>
    </w:p>
    <w:p w:rsidR="00AD42C3" w:rsidRDefault="00AD42C3" w:rsidP="00AD42C3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Ponadto zmiany wprowadzone do tego załącznika wynikają z licznych uwag agentów obsługi naziemnej (AHAC), posiadających certyfikat na zaopatrywanie statków powietrznych w materiały napędowe, które były zgłaszane zarówno podczas przeprowadzanych kontroli tych agentów, jak również przes</w:t>
      </w:r>
      <w:r w:rsidR="00AE532D">
        <w:rPr>
          <w:color w:val="000000"/>
        </w:rPr>
        <w:t>yłane</w:t>
      </w:r>
      <w:r>
        <w:rPr>
          <w:color w:val="000000"/>
        </w:rPr>
        <w:t xml:space="preserve"> do </w:t>
      </w:r>
      <w:r w:rsidR="002750DB">
        <w:rPr>
          <w:color w:val="000000"/>
        </w:rPr>
        <w:t xml:space="preserve">Urzędu Lotnictwa Cywilnego </w:t>
      </w:r>
      <w:r>
        <w:rPr>
          <w:color w:val="000000"/>
        </w:rPr>
        <w:t xml:space="preserve">w formie mailowej oraz papierowej w ostatnim roku. Ze względu na brak przepisów międzynarodowych </w:t>
      </w:r>
      <w:r w:rsidR="00AE532D">
        <w:rPr>
          <w:color w:val="000000"/>
        </w:rPr>
        <w:t xml:space="preserve">w przedmiotowym zakresie </w:t>
      </w:r>
      <w:r>
        <w:rPr>
          <w:color w:val="000000"/>
        </w:rPr>
        <w:t>istnieje konieczność wskazania wytycznych i standardów międzynarodowych, na których powinni bazować agenci AHAC w procesie szkolenia operatorów tankowania statków powietrznych.</w:t>
      </w:r>
    </w:p>
    <w:p w:rsidR="002C2E5D" w:rsidRDefault="002C2E5D" w:rsidP="002C2E5D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Aby zapewnić bezpieczeństwo operacji lotniczych niezbędne jest posiadanie wysoko wykwalifikowanego personelu obsługi naziemnej, dlatego bardzo istotne jest określenie minimalnych wymogów dotyczących szkoleń,  wskazania wytycznych i standardów międzynarodowych, na których powinni bazować agenci AHAC w procesie szkolenia operatorów tankowania statków powietrznych.</w:t>
      </w:r>
    </w:p>
    <w:p w:rsidR="002C2E5D" w:rsidRDefault="002C2E5D" w:rsidP="002C2E5D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Niezbędne jest uregulowanie całego obszaru w zakresie kontroli jakości i przechowywania paliw lotniczych oraz tankowania statków powietrznych zarówno </w:t>
      </w:r>
      <w:r w:rsidR="00AE532D">
        <w:rPr>
          <w:color w:val="000000"/>
        </w:rPr>
        <w:t xml:space="preserve">na </w:t>
      </w:r>
      <w:r>
        <w:rPr>
          <w:color w:val="000000"/>
        </w:rPr>
        <w:t>małych jak i dużych lotniskach na gruncie lokalnym</w:t>
      </w:r>
      <w:r w:rsidR="00C01E24">
        <w:rPr>
          <w:color w:val="000000"/>
        </w:rPr>
        <w:t>.</w:t>
      </w:r>
    </w:p>
    <w:p w:rsidR="00AD42C3" w:rsidRDefault="00AD42C3" w:rsidP="00AD42C3">
      <w:pPr>
        <w:jc w:val="both"/>
        <w:rPr>
          <w:lang w:eastAsia="en-US"/>
        </w:rPr>
      </w:pPr>
      <w:r>
        <w:rPr>
          <w:lang w:eastAsia="en-US"/>
        </w:rPr>
        <w:t xml:space="preserve">W załączniku nr 3 do rozporządzenia doprecyzowano brzmienie pkt 1.4.1.5 dotyczącego nadzorowanej praktyki instruktorskiej przez stwierdzenie, iż chodzi o pełne szkolenie (co dotychczasowo mogło budzić wątpliwości interpretacyjne) do świadectwa kwalifikacji pilota paralotni oraz zmniejszono wymóg liczebności wyszkolonych kandydatów z 30 do 15. </w:t>
      </w:r>
    </w:p>
    <w:p w:rsidR="00AD42C3" w:rsidRDefault="00AD42C3" w:rsidP="00AD42C3">
      <w:pPr>
        <w:jc w:val="both"/>
        <w:rPr>
          <w:lang w:eastAsia="en-US"/>
        </w:rPr>
      </w:pPr>
      <w:r>
        <w:rPr>
          <w:bCs/>
        </w:rPr>
        <w:t>W</w:t>
      </w:r>
      <w:r>
        <w:rPr>
          <w:lang w:eastAsia="en-US"/>
        </w:rPr>
        <w:t xml:space="preserve"> załączniku nr 8 do obowiązującego rozporządzenia w pkt 1.4.1.1 w </w:t>
      </w:r>
      <w:proofErr w:type="spellStart"/>
      <w:r>
        <w:rPr>
          <w:lang w:eastAsia="en-US"/>
        </w:rPr>
        <w:t>ppkt</w:t>
      </w:r>
      <w:proofErr w:type="spellEnd"/>
      <w:r>
        <w:rPr>
          <w:lang w:eastAsia="en-US"/>
        </w:rPr>
        <w:t xml:space="preserve"> 11 (zastąpienie </w:t>
      </w:r>
      <w:r w:rsidR="002750DB">
        <w:rPr>
          <w:lang w:eastAsia="en-US"/>
        </w:rPr>
        <w:t>wyraz „</w:t>
      </w:r>
      <w:r>
        <w:rPr>
          <w:lang w:eastAsia="en-US"/>
        </w:rPr>
        <w:t>motolotnia</w:t>
      </w:r>
      <w:r w:rsidR="002750DB">
        <w:rPr>
          <w:lang w:eastAsia="en-US"/>
        </w:rPr>
        <w:t>” wyrazem</w:t>
      </w:r>
      <w:r w:rsidR="00B406CB">
        <w:rPr>
          <w:lang w:eastAsia="en-US"/>
        </w:rPr>
        <w:t xml:space="preserve"> </w:t>
      </w:r>
      <w:r w:rsidR="002750DB">
        <w:rPr>
          <w:lang w:eastAsia="en-US"/>
        </w:rPr>
        <w:t>„</w:t>
      </w:r>
      <w:r>
        <w:rPr>
          <w:lang w:eastAsia="en-US"/>
        </w:rPr>
        <w:t>wiatrakowiec</w:t>
      </w:r>
      <w:r w:rsidR="002750DB">
        <w:rPr>
          <w:lang w:eastAsia="en-US"/>
        </w:rPr>
        <w:t>”</w:t>
      </w:r>
      <w:r>
        <w:rPr>
          <w:lang w:eastAsia="en-US"/>
        </w:rPr>
        <w:t xml:space="preserve">) związane jest z koniecznością usunięcia oczywistej omyłki. </w:t>
      </w:r>
    </w:p>
    <w:p w:rsidR="00AD42C3" w:rsidRDefault="0023114C" w:rsidP="00AD42C3">
      <w:pPr>
        <w:jc w:val="both"/>
      </w:pPr>
      <w:r>
        <w:t>W</w:t>
      </w:r>
      <w:r w:rsidR="00AD42C3">
        <w:t xml:space="preserve"> projekcie rozporządzenia przewiduje się zmianę załącznika nr 10 rozporządzenia, określającego wzór świadectwa kwalifikacji, polegającą na dostosowaniu części VIII wzoru świadectwa kwalifikacji, wskazującej nazwę organu wydającego licencje, do przepisów ustawy z dnia 3 lipca 2002 r. – Prawo lotnicze, zgodnie z którą Prezes Urzędu Lotnictwa Cywilnego jest centralnym organem administracji rządowej właściwym w sprawach lotnictwa cywilnego.</w:t>
      </w:r>
    </w:p>
    <w:p w:rsidR="0023114C" w:rsidRPr="002750DB" w:rsidRDefault="0023114C" w:rsidP="0023114C">
      <w:pPr>
        <w:jc w:val="both"/>
        <w:rPr>
          <w:rFonts w:cs="Times New Roman"/>
        </w:rPr>
      </w:pPr>
      <w:r w:rsidRPr="002750DB">
        <w:t xml:space="preserve">Ponadto skorygowano </w:t>
      </w:r>
      <w:r w:rsidR="0077515E" w:rsidRPr="002750DB">
        <w:t xml:space="preserve">w § 3 i § 32 </w:t>
      </w:r>
      <w:r w:rsidR="00163DF8" w:rsidRPr="002750DB">
        <w:t xml:space="preserve">obowiązującego rozporządzenia </w:t>
      </w:r>
      <w:r w:rsidR="0077515E" w:rsidRPr="002750DB">
        <w:t xml:space="preserve">oraz </w:t>
      </w:r>
      <w:r w:rsidR="00163DF8" w:rsidRPr="002750DB">
        <w:t xml:space="preserve">w pkt 1.1.1 i pkt 1.1.2 </w:t>
      </w:r>
      <w:r w:rsidR="0077515E" w:rsidRPr="002750DB">
        <w:t>załącznik</w:t>
      </w:r>
      <w:r w:rsidR="00163DF8" w:rsidRPr="002750DB">
        <w:t>a</w:t>
      </w:r>
      <w:r w:rsidR="0077515E" w:rsidRPr="002750DB">
        <w:t xml:space="preserve"> nr 5 </w:t>
      </w:r>
      <w:r w:rsidR="00163DF8" w:rsidRPr="002750DB">
        <w:t xml:space="preserve">do obowiązującego rozporządzenia </w:t>
      </w:r>
      <w:r w:rsidRPr="002750DB">
        <w:t xml:space="preserve">odesłanie do nieobowiązującego </w:t>
      </w:r>
      <w:r w:rsidR="001D36A3" w:rsidRPr="001D36A3">
        <w:rPr>
          <w:rFonts w:cs="Times New Roman"/>
          <w:szCs w:val="24"/>
          <w:shd w:val="clear" w:color="auto" w:fill="FFFFFF"/>
        </w:rPr>
        <w:t>rozporządzenia Parlamentu Europejskiego i Rady (WE) </w:t>
      </w:r>
      <w:bookmarkStart w:id="0" w:name="_GoBack"/>
      <w:r w:rsidR="00CC4419" w:rsidRPr="006211B8">
        <w:fldChar w:fldCharType="begin"/>
      </w:r>
      <w:r w:rsidR="00CC4419" w:rsidRPr="006211B8">
        <w:instrText xml:space="preserve"> HYPERLINK "https://sip.legali</w:instrText>
      </w:r>
      <w:r w:rsidR="00CC4419" w:rsidRPr="006211B8">
        <w:instrText xml:space="preserve">s.pl/document-view.seam?documentId=mfrxilrygazteojwhayq" </w:instrText>
      </w:r>
      <w:r w:rsidR="00CC4419" w:rsidRPr="006211B8">
        <w:fldChar w:fldCharType="separate"/>
      </w:r>
      <w:r w:rsidR="001D36A3" w:rsidRPr="006211B8">
        <w:rPr>
          <w:rStyle w:val="Hipercze"/>
          <w:rFonts w:cs="Times New Roman"/>
          <w:color w:val="auto"/>
          <w:szCs w:val="24"/>
          <w:u w:val="none"/>
          <w:shd w:val="clear" w:color="auto" w:fill="FFFFFF"/>
        </w:rPr>
        <w:t>nr 216/2008</w:t>
      </w:r>
      <w:r w:rsidR="00CC4419" w:rsidRPr="006211B8">
        <w:rPr>
          <w:rStyle w:val="Hipercze"/>
          <w:rFonts w:cs="Times New Roman"/>
          <w:color w:val="auto"/>
          <w:szCs w:val="24"/>
          <w:u w:val="none"/>
          <w:shd w:val="clear" w:color="auto" w:fill="FFFFFF"/>
        </w:rPr>
        <w:fldChar w:fldCharType="end"/>
      </w:r>
      <w:r w:rsidR="001D36A3" w:rsidRPr="001D36A3">
        <w:rPr>
          <w:rFonts w:cs="Times New Roman"/>
          <w:szCs w:val="24"/>
          <w:shd w:val="clear" w:color="auto" w:fill="FFFFFF"/>
        </w:rPr>
        <w:t> </w:t>
      </w:r>
      <w:bookmarkEnd w:id="0"/>
      <w:r w:rsidR="001D36A3" w:rsidRPr="001D36A3">
        <w:rPr>
          <w:rFonts w:cs="Times New Roman"/>
          <w:szCs w:val="24"/>
          <w:shd w:val="clear" w:color="auto" w:fill="FFFFFF"/>
        </w:rPr>
        <w:t>z dnia 20 lutego 2008 r. w sprawie wspólnych zasad w zakresie lotnictwa cywilnego i utworzenia Europejskiej Agencji Bezpieczeństwa Lotniczego oraz uchylającego dyrektywę Rady 91/670/EWG, rozporządzenie (WE) </w:t>
      </w:r>
      <w:hyperlink r:id="rId8" w:history="1">
        <w:r w:rsidR="001D36A3" w:rsidRPr="001D36A3">
          <w:rPr>
            <w:rStyle w:val="Hipercze"/>
            <w:rFonts w:cs="Times New Roman"/>
            <w:color w:val="auto"/>
            <w:szCs w:val="24"/>
            <w:u w:val="none"/>
            <w:shd w:val="clear" w:color="auto" w:fill="FFFFFF"/>
          </w:rPr>
          <w:t>nr 1592/2002</w:t>
        </w:r>
      </w:hyperlink>
      <w:r w:rsidR="001D36A3" w:rsidRPr="001D36A3">
        <w:rPr>
          <w:rFonts w:cs="Times New Roman"/>
          <w:szCs w:val="24"/>
          <w:shd w:val="clear" w:color="auto" w:fill="FFFFFF"/>
        </w:rPr>
        <w:t> i dyrektywę 2004/36/WE (Dz.</w:t>
      </w:r>
      <w:r w:rsidR="002750DB">
        <w:rPr>
          <w:rFonts w:cs="Times New Roman"/>
          <w:szCs w:val="24"/>
          <w:shd w:val="clear" w:color="auto" w:fill="FFFFFF"/>
        </w:rPr>
        <w:t xml:space="preserve"> </w:t>
      </w:r>
      <w:r w:rsidR="001D36A3" w:rsidRPr="001D36A3">
        <w:rPr>
          <w:rFonts w:cs="Times New Roman"/>
          <w:szCs w:val="24"/>
          <w:shd w:val="clear" w:color="auto" w:fill="FFFFFF"/>
        </w:rPr>
        <w:t>Urz. UE L 79 z 19.03.2008, </w:t>
      </w:r>
      <w:hyperlink r:id="rId9" w:history="1">
        <w:r w:rsidR="001D36A3" w:rsidRPr="001D36A3">
          <w:rPr>
            <w:rStyle w:val="Hipercze"/>
            <w:rFonts w:cs="Times New Roman"/>
            <w:color w:val="auto"/>
            <w:szCs w:val="24"/>
            <w:u w:val="none"/>
            <w:shd w:val="clear" w:color="auto" w:fill="FFFFFF"/>
          </w:rPr>
          <w:t>str. 1</w:t>
        </w:r>
      </w:hyperlink>
      <w:r w:rsidR="001D36A3" w:rsidRPr="001D36A3">
        <w:rPr>
          <w:rFonts w:cs="Times New Roman"/>
          <w:szCs w:val="24"/>
          <w:shd w:val="clear" w:color="auto" w:fill="FFFFFF"/>
        </w:rPr>
        <w:t xml:space="preserve">, z </w:t>
      </w:r>
      <w:proofErr w:type="spellStart"/>
      <w:r w:rsidR="001D36A3" w:rsidRPr="001D36A3">
        <w:rPr>
          <w:rFonts w:cs="Times New Roman"/>
          <w:szCs w:val="24"/>
          <w:shd w:val="clear" w:color="auto" w:fill="FFFFFF"/>
        </w:rPr>
        <w:t>późn</w:t>
      </w:r>
      <w:proofErr w:type="spellEnd"/>
      <w:r w:rsidR="001D36A3" w:rsidRPr="001D36A3">
        <w:rPr>
          <w:rFonts w:cs="Times New Roman"/>
          <w:szCs w:val="24"/>
          <w:shd w:val="clear" w:color="auto" w:fill="FFFFFF"/>
        </w:rPr>
        <w:t xml:space="preserve">. zm.), które zostało zastąpione </w:t>
      </w:r>
      <w:r w:rsidR="001D36A3" w:rsidRPr="001D36A3">
        <w:rPr>
          <w:rFonts w:cs="Times New Roman"/>
          <w:shd w:val="clear" w:color="auto" w:fill="FFFFFF"/>
        </w:rPr>
        <w:t>rozporządzeniem Parlamentu Europejskiego i Rady (UE) 2018/1139 z dnia 4 lipca 2018 r. w 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</w:t>
      </w:r>
      <w:r w:rsidR="002750DB">
        <w:rPr>
          <w:rFonts w:cs="Times New Roman"/>
          <w:shd w:val="clear" w:color="auto" w:fill="FFFFFF"/>
        </w:rPr>
        <w:t>ego</w:t>
      </w:r>
      <w:r w:rsidR="001D36A3" w:rsidRPr="001D36A3">
        <w:rPr>
          <w:rFonts w:cs="Times New Roman"/>
          <w:shd w:val="clear" w:color="auto" w:fill="FFFFFF"/>
        </w:rPr>
        <w:t xml:space="preserve"> rozporządzenia Parlamentu Europejskiego i Rady (WE) nr 552/2004 i (WE) nr 216/2008 i rozporządzenie Rady (EWG) nr 3922/91 (Dz. Urz. UE L 212 z 22.08.2018, str. 1).</w:t>
      </w:r>
    </w:p>
    <w:p w:rsidR="00AD42C3" w:rsidRDefault="001D36A3" w:rsidP="00C305B5">
      <w:pPr>
        <w:spacing w:before="105"/>
        <w:jc w:val="both"/>
        <w:rPr>
          <w:lang w:eastAsia="en-US"/>
        </w:rPr>
      </w:pPr>
      <w:r w:rsidRPr="001D36A3">
        <w:t xml:space="preserve">Zgodnie z </w:t>
      </w:r>
      <w:r w:rsidRPr="001D36A3">
        <w:rPr>
          <w:rFonts w:cs="Times New Roman"/>
        </w:rPr>
        <w:t>§</w:t>
      </w:r>
      <w:r w:rsidRPr="001D36A3">
        <w:t xml:space="preserve"> 2 projektu rozporządzenia, świadectwa</w:t>
      </w:r>
      <w:r w:rsidRPr="001D36A3">
        <w:rPr>
          <w:lang w:eastAsia="en-US"/>
        </w:rPr>
        <w:t xml:space="preserve"> operatora tankowania statków powietrznych wydane </w:t>
      </w:r>
      <w:r w:rsidRPr="001D36A3">
        <w:t>przed</w:t>
      </w:r>
      <w:r w:rsidRPr="001D36A3">
        <w:rPr>
          <w:lang w:eastAsia="en-US"/>
        </w:rPr>
        <w:t xml:space="preserve"> dniem wejścia w życie projektowanej regulacji zachowają ważność przez okres, na jaki zostały wydane.</w:t>
      </w:r>
      <w:r w:rsidR="002750DB">
        <w:rPr>
          <w:lang w:eastAsia="en-US"/>
        </w:rPr>
        <w:t xml:space="preserve"> </w:t>
      </w:r>
      <w:r w:rsidR="00C305B5" w:rsidRPr="002750DB">
        <w:rPr>
          <w:lang w:eastAsia="en-US"/>
        </w:rPr>
        <w:t>W sprawach dotyczących wydania świadectwa</w:t>
      </w:r>
      <w:r w:rsidR="00C305B5">
        <w:rPr>
          <w:lang w:eastAsia="en-US"/>
        </w:rPr>
        <w:t xml:space="preserve"> </w:t>
      </w:r>
      <w:r w:rsidR="00C305B5">
        <w:rPr>
          <w:lang w:eastAsia="en-US"/>
        </w:rPr>
        <w:lastRenderedPageBreak/>
        <w:t>operatora tankowania statków powietrznych oraz przedłużenia ważności albo wznowienia ważności uprawnienia wpisywanego do tego świadectwa, wszczętych i niezakończonych przed dniem wejścia w życie rozporządzenia, będą stosowane nowe przepisy.</w:t>
      </w:r>
    </w:p>
    <w:p w:rsidR="00AD42C3" w:rsidRDefault="00AD42C3" w:rsidP="00AD42C3">
      <w:pPr>
        <w:spacing w:before="105"/>
        <w:jc w:val="both"/>
        <w:rPr>
          <w:bCs/>
        </w:rPr>
      </w:pPr>
      <w:r>
        <w:rPr>
          <w:lang w:eastAsia="en-US"/>
        </w:rPr>
        <w:t xml:space="preserve">Natomiast zgodnie z </w:t>
      </w:r>
      <w:r>
        <w:rPr>
          <w:rFonts w:cs="Times New Roman"/>
          <w:lang w:eastAsia="en-US"/>
        </w:rPr>
        <w:t>§</w:t>
      </w:r>
      <w:r>
        <w:rPr>
          <w:lang w:eastAsia="en-US"/>
        </w:rPr>
        <w:t xml:space="preserve"> 3 projektu rozporządzenia, ważność zachowają świadectwa kwalifikacji wydane przed dniem wejścia w życie projektowanej regulacji, jednak </w:t>
      </w:r>
      <w:r w:rsidR="007C54D7">
        <w:rPr>
          <w:lang w:eastAsia="en-US"/>
        </w:rPr>
        <w:br/>
      </w:r>
      <w:r>
        <w:rPr>
          <w:lang w:eastAsia="en-US"/>
        </w:rPr>
        <w:t xml:space="preserve">w przypadku konieczności wymiany świadectwa kwalifikacji lub wydania jego duplikatu będzie wydawane świadectwo kwalifikacji zgodne ze wzorem uwzględniającym zmianę wprowadzoną projektowanym rozporządzeniem. Postępowania w zakresie przedłużania i wznawiania ważności uprawnień wpisywanych do świadectw kwalifikacji, </w:t>
      </w:r>
      <w:r w:rsidR="003E50F3">
        <w:rPr>
          <w:lang w:eastAsia="en-US"/>
        </w:rPr>
        <w:t>jak również wyda</w:t>
      </w:r>
      <w:r w:rsidR="00C305B5">
        <w:rPr>
          <w:lang w:eastAsia="en-US"/>
        </w:rPr>
        <w:t>wa</w:t>
      </w:r>
      <w:r w:rsidR="003E50F3">
        <w:rPr>
          <w:lang w:eastAsia="en-US"/>
        </w:rPr>
        <w:t>ni</w:t>
      </w:r>
      <w:r w:rsidR="00C305B5">
        <w:rPr>
          <w:lang w:eastAsia="en-US"/>
        </w:rPr>
        <w:t>a</w:t>
      </w:r>
      <w:r w:rsidR="003E50F3">
        <w:rPr>
          <w:lang w:eastAsia="en-US"/>
        </w:rPr>
        <w:t xml:space="preserve"> uprawnienia instruktora INS wpisywanego do świadectwa kwalifikacji pilota </w:t>
      </w:r>
      <w:proofErr w:type="spellStart"/>
      <w:r w:rsidR="003E50F3">
        <w:rPr>
          <w:lang w:eastAsia="en-US"/>
        </w:rPr>
        <w:t>paralotnii</w:t>
      </w:r>
      <w:proofErr w:type="spellEnd"/>
      <w:r w:rsidR="003E50F3">
        <w:rPr>
          <w:lang w:eastAsia="en-US"/>
        </w:rPr>
        <w:t xml:space="preserve"> (PGP) albo </w:t>
      </w:r>
      <w:r w:rsidR="003E50F3" w:rsidRPr="00963AB9">
        <w:rPr>
          <w:lang w:eastAsia="en-US"/>
        </w:rPr>
        <w:t xml:space="preserve">świadectwa kwalifikacji pilota </w:t>
      </w:r>
      <w:proofErr w:type="spellStart"/>
      <w:r w:rsidR="003E50F3" w:rsidRPr="00963AB9">
        <w:rPr>
          <w:lang w:eastAsia="en-US"/>
        </w:rPr>
        <w:t>wiatrakowcowego</w:t>
      </w:r>
      <w:proofErr w:type="spellEnd"/>
      <w:r w:rsidR="003E50F3" w:rsidRPr="00963AB9">
        <w:rPr>
          <w:lang w:eastAsia="en-US"/>
        </w:rPr>
        <w:t xml:space="preserve"> o maksymalnej masie startowe</w:t>
      </w:r>
      <w:r w:rsidR="003E50F3">
        <w:rPr>
          <w:lang w:eastAsia="en-US"/>
        </w:rPr>
        <w:t>j (MTOM) do 560 kg (UAGP)</w:t>
      </w:r>
      <w:r w:rsidR="00C305B5">
        <w:rPr>
          <w:lang w:eastAsia="en-US"/>
        </w:rPr>
        <w:t>,</w:t>
      </w:r>
      <w:r>
        <w:rPr>
          <w:lang w:eastAsia="en-US"/>
        </w:rPr>
        <w:t xml:space="preserve">wszczęte i niezakończone przed dniem wejścia w życie projektowanej regulacji, będą </w:t>
      </w:r>
      <w:r w:rsidR="003E50F3">
        <w:rPr>
          <w:lang w:eastAsia="en-US"/>
        </w:rPr>
        <w:t xml:space="preserve">prowadzone </w:t>
      </w:r>
      <w:r w:rsidR="002750DB">
        <w:rPr>
          <w:lang w:eastAsia="en-US"/>
        </w:rPr>
        <w:t>na podstawie projektowanych przepisów</w:t>
      </w:r>
      <w:r>
        <w:rPr>
          <w:lang w:eastAsia="en-US"/>
        </w:rPr>
        <w:t xml:space="preserve"> rozporządzenia </w:t>
      </w:r>
      <w:r w:rsidR="002750DB">
        <w:rPr>
          <w:lang w:eastAsia="en-US"/>
        </w:rPr>
        <w:t>–(nowe przepisy). Z</w:t>
      </w:r>
      <w:r>
        <w:rPr>
          <w:lang w:eastAsia="en-US"/>
        </w:rPr>
        <w:t>e względu na przyczynę wprowadzanych zmian zasadne jest prowadzenie postępowań w toku zgodnie z nowymi przepisami.</w:t>
      </w:r>
    </w:p>
    <w:p w:rsidR="00AD42C3" w:rsidRDefault="00AD42C3" w:rsidP="00AD42C3">
      <w:pPr>
        <w:spacing w:before="105"/>
        <w:jc w:val="both"/>
        <w:rPr>
          <w:bCs/>
        </w:rPr>
      </w:pPr>
      <w:r>
        <w:rPr>
          <w:bCs/>
        </w:rPr>
        <w:t>Zgodnie z § 4 projektu rozporządzenia, rozporządzenie wejdzie w życie po upływie 14 dni od dnia ogłoszenia – stosownie do art. 4 ust. 1 ustawy z dnia z dnia 20 lipca 2000 r. o ogłaszaniu aktów normatywnych i niektórych innych aktów prawnych (Dz. U. z 201</w:t>
      </w:r>
      <w:r w:rsidR="002B4E71">
        <w:rPr>
          <w:bCs/>
        </w:rPr>
        <w:t>9</w:t>
      </w:r>
      <w:r>
        <w:rPr>
          <w:bCs/>
        </w:rPr>
        <w:t xml:space="preserve"> r. poz. </w:t>
      </w:r>
      <w:r w:rsidR="002B4E71">
        <w:rPr>
          <w:bCs/>
        </w:rPr>
        <w:t>1461</w:t>
      </w:r>
      <w:r>
        <w:rPr>
          <w:bCs/>
        </w:rPr>
        <w:t>).</w:t>
      </w:r>
    </w:p>
    <w:p w:rsidR="00AD42C3" w:rsidRDefault="00AD42C3" w:rsidP="00AD42C3">
      <w:pPr>
        <w:adjustRightInd w:val="0"/>
        <w:jc w:val="both"/>
        <w:rPr>
          <w:b/>
        </w:rPr>
      </w:pPr>
    </w:p>
    <w:p w:rsidR="00AD42C3" w:rsidRDefault="00AD42C3" w:rsidP="00AD42C3">
      <w:pPr>
        <w:adjustRightInd w:val="0"/>
        <w:jc w:val="both"/>
        <w:rPr>
          <w:b/>
        </w:rPr>
      </w:pPr>
      <w:r>
        <w:rPr>
          <w:b/>
        </w:rPr>
        <w:t xml:space="preserve">III. Informacje związane z procedowaniem projektu </w:t>
      </w:r>
    </w:p>
    <w:p w:rsidR="00AD42C3" w:rsidRDefault="00AD42C3" w:rsidP="00AD42C3">
      <w:pPr>
        <w:pStyle w:val="NIEARTTEKSTtekstnieartykuowanynppodstprawnarozplubpreambua"/>
        <w:ind w:firstLine="0"/>
      </w:pPr>
      <w:r>
        <w:t>Projektowane przepisy nie będą miały wpływu na sektor finansów publicznych, w tym na zwiększenie wydatków lub zmniejszenie dochodów jednostek sektora finansów publicznych.</w:t>
      </w:r>
    </w:p>
    <w:p w:rsidR="00AD42C3" w:rsidRDefault="00AD42C3" w:rsidP="00AD42C3">
      <w:pPr>
        <w:pStyle w:val="NIEARTTEKSTtekstnieartykuowanynppodstprawnarozplubpreambua"/>
        <w:ind w:firstLine="0"/>
      </w:pPr>
      <w:r>
        <w:t xml:space="preserve">Regulacje zawarte w projektowanym rozporządzeniu nie stanowią przepisów technicznych w rozumieniu rozporządzenia Rady Ministrów z dnia 23 grudnia 2002 r. w sprawie sposobu funkcjonowania krajowego systemu notyfikacji norm i aktów prawnych (Dz. U. poz. 2039, z </w:t>
      </w:r>
      <w:proofErr w:type="spellStart"/>
      <w:r>
        <w:t>późn</w:t>
      </w:r>
      <w:proofErr w:type="spellEnd"/>
      <w:r>
        <w:t>. zm.), zatem nie podlega ono notyfikacji.</w:t>
      </w:r>
    </w:p>
    <w:p w:rsidR="00AD42C3" w:rsidRDefault="00AD42C3" w:rsidP="00AD42C3">
      <w:pPr>
        <w:pStyle w:val="NIEARTTEKSTtekstnieartykuowanynppodstprawnarozplubpreambua"/>
        <w:ind w:firstLine="0"/>
      </w:pPr>
      <w:r>
        <w:t>Projekt rozporządzenia nie wymaga przedstawienia właściwym instytucjom i organom Unii Europejskiej lub Europejskiemu Bankowi Centralnemu celem uzyskania opinii, dokonania konsultacji albo uzgodnienia projektu.</w:t>
      </w:r>
    </w:p>
    <w:p w:rsidR="00AD42C3" w:rsidRDefault="00AD42C3" w:rsidP="00AD42C3">
      <w:pPr>
        <w:pStyle w:val="ARTartustawynprozporzdzenia"/>
        <w:ind w:firstLine="0"/>
      </w:pPr>
      <w:r>
        <w:t>Projekt rozporządzenia jest zgodny z prawem Unii Europejskiej.</w:t>
      </w:r>
    </w:p>
    <w:p w:rsidR="00AD42C3" w:rsidRDefault="00AD42C3" w:rsidP="00FD1C28">
      <w:pPr>
        <w:pStyle w:val="NIEARTTEKSTtekstnieartykuowanynppodstprawnarozplubpreambua"/>
        <w:ind w:firstLine="0"/>
      </w:pPr>
      <w:r>
        <w:t xml:space="preserve">Mając na uwadze § 52 uchwały Nr 190 Rady Ministrów z dnia 29 października 2013 r. – Regulamin pracy Rady Ministrów (M. P. z 2016 r. poz. 1006, z </w:t>
      </w:r>
      <w:proofErr w:type="spellStart"/>
      <w:r>
        <w:t>późn</w:t>
      </w:r>
      <w:proofErr w:type="spellEnd"/>
      <w:r>
        <w:t>. zm.) oraz z</w:t>
      </w:r>
      <w:r>
        <w:rPr>
          <w:rFonts w:ascii="Times New Roman" w:hAnsi="Times New Roman"/>
        </w:rPr>
        <w:t xml:space="preserve">godnie z art. </w:t>
      </w:r>
      <w:r>
        <w:rPr>
          <w:rFonts w:ascii="Times New Roman" w:hAnsi="Times New Roman"/>
        </w:rPr>
        <w:lastRenderedPageBreak/>
        <w:t xml:space="preserve">5 i 6 ustawy z dnia 7 lipca 2005 r. o działalności lobbingowej w procesie stanowienia prawa (Dz. U. 2017 r. poz. 248) </w:t>
      </w:r>
      <w:r>
        <w:t xml:space="preserve">projekt </w:t>
      </w:r>
      <w:r w:rsidR="002750DB">
        <w:t xml:space="preserve">został </w:t>
      </w:r>
      <w:r>
        <w:t xml:space="preserve">udostępniony w Biuletynie Informacji Publicznej na stronie podmiotowej Rządowego Centrum Legislacji w serwisie Rządowy Proces Legislacyjny. </w:t>
      </w:r>
    </w:p>
    <w:sectPr w:rsidR="00AD42C3" w:rsidSect="003801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CB3B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19" w:rsidRDefault="00CC4419" w:rsidP="00AD42C3">
      <w:pPr>
        <w:spacing w:line="240" w:lineRule="auto"/>
      </w:pPr>
      <w:r>
        <w:separator/>
      </w:r>
    </w:p>
  </w:endnote>
  <w:endnote w:type="continuationSeparator" w:id="0">
    <w:p w:rsidR="00CC4419" w:rsidRDefault="00CC4419" w:rsidP="00AD4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077423"/>
      <w:docPartObj>
        <w:docPartGallery w:val="Page Numbers (Bottom of Page)"/>
        <w:docPartUnique/>
      </w:docPartObj>
    </w:sdtPr>
    <w:sdtEndPr/>
    <w:sdtContent>
      <w:p w:rsidR="00AD42C3" w:rsidRDefault="00E34FD6">
        <w:pPr>
          <w:pStyle w:val="Stopka"/>
          <w:jc w:val="center"/>
        </w:pPr>
        <w:r>
          <w:fldChar w:fldCharType="begin"/>
        </w:r>
        <w:r w:rsidR="00AD42C3">
          <w:instrText>PAGE   \* MERGEFORMAT</w:instrText>
        </w:r>
        <w:r>
          <w:fldChar w:fldCharType="separate"/>
        </w:r>
        <w:r w:rsidR="006211B8">
          <w:rPr>
            <w:noProof/>
          </w:rPr>
          <w:t>5</w:t>
        </w:r>
        <w:r>
          <w:fldChar w:fldCharType="end"/>
        </w:r>
      </w:p>
    </w:sdtContent>
  </w:sdt>
  <w:p w:rsidR="00AD42C3" w:rsidRDefault="00AD42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19" w:rsidRDefault="00CC4419" w:rsidP="00AD42C3">
      <w:pPr>
        <w:spacing w:line="240" w:lineRule="auto"/>
      </w:pPr>
      <w:r>
        <w:separator/>
      </w:r>
    </w:p>
  </w:footnote>
  <w:footnote w:type="continuationSeparator" w:id="0">
    <w:p w:rsidR="00CC4419" w:rsidRDefault="00CC4419" w:rsidP="00AD42C3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ochowalska Iwona">
    <w15:presenceInfo w15:providerId="AD" w15:userId="S-1-5-21-880181269-3098000704-2014777286-6359"/>
  </w15:person>
  <w15:person w15:author="Iwanowska Małgorzata">
    <w15:presenceInfo w15:providerId="AD" w15:userId="S-1-5-21-880181269-3098000704-2014777286-1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469"/>
    <w:rsid w:val="000C2B2D"/>
    <w:rsid w:val="00163DF8"/>
    <w:rsid w:val="001D36A3"/>
    <w:rsid w:val="00220DB7"/>
    <w:rsid w:val="0023114C"/>
    <w:rsid w:val="00251ED8"/>
    <w:rsid w:val="00270E24"/>
    <w:rsid w:val="002750DB"/>
    <w:rsid w:val="00286C50"/>
    <w:rsid w:val="002B4E71"/>
    <w:rsid w:val="002C2E5D"/>
    <w:rsid w:val="003034DF"/>
    <w:rsid w:val="003801B9"/>
    <w:rsid w:val="003954C4"/>
    <w:rsid w:val="003E50F3"/>
    <w:rsid w:val="004226FE"/>
    <w:rsid w:val="005308A6"/>
    <w:rsid w:val="00582F22"/>
    <w:rsid w:val="005951AA"/>
    <w:rsid w:val="005E3049"/>
    <w:rsid w:val="006211B8"/>
    <w:rsid w:val="00690C24"/>
    <w:rsid w:val="00701B8B"/>
    <w:rsid w:val="007413DF"/>
    <w:rsid w:val="0077515E"/>
    <w:rsid w:val="007756A7"/>
    <w:rsid w:val="007C24D5"/>
    <w:rsid w:val="007C54D7"/>
    <w:rsid w:val="007D0018"/>
    <w:rsid w:val="008002D9"/>
    <w:rsid w:val="00863A5E"/>
    <w:rsid w:val="008B4476"/>
    <w:rsid w:val="008B6E4F"/>
    <w:rsid w:val="0090045F"/>
    <w:rsid w:val="00977B04"/>
    <w:rsid w:val="009D335B"/>
    <w:rsid w:val="009D6279"/>
    <w:rsid w:val="00A23B58"/>
    <w:rsid w:val="00AA4EBD"/>
    <w:rsid w:val="00AD42C3"/>
    <w:rsid w:val="00AE532D"/>
    <w:rsid w:val="00B23DAD"/>
    <w:rsid w:val="00B406CB"/>
    <w:rsid w:val="00B53D03"/>
    <w:rsid w:val="00B97C2B"/>
    <w:rsid w:val="00B97E02"/>
    <w:rsid w:val="00C01E24"/>
    <w:rsid w:val="00C305B5"/>
    <w:rsid w:val="00CB7968"/>
    <w:rsid w:val="00CC4419"/>
    <w:rsid w:val="00D64BD4"/>
    <w:rsid w:val="00E31BEA"/>
    <w:rsid w:val="00E34FD6"/>
    <w:rsid w:val="00EE1580"/>
    <w:rsid w:val="00EE6469"/>
    <w:rsid w:val="00FC2FBC"/>
    <w:rsid w:val="00FC790B"/>
    <w:rsid w:val="00FD1C28"/>
    <w:rsid w:val="00FE3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2C3"/>
    <w:pPr>
      <w:widowControl w:val="0"/>
      <w:suppressAutoHyphens/>
      <w:autoSpaceDE w:val="0"/>
      <w:autoSpaceDN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42C3"/>
    <w:pPr>
      <w:widowControl/>
      <w:suppressAutoHyphens w:val="0"/>
      <w:autoSpaceDE/>
      <w:autoSpaceDN/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2C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2C3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99"/>
    <w:semiHidden/>
    <w:rsid w:val="00AD42C3"/>
    <w:pPr>
      <w:suppressAutoHyphens/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99"/>
    <w:semiHidden/>
    <w:rsid w:val="00AD42C3"/>
    <w:pPr>
      <w:keepNext/>
      <w:suppressAutoHyphens/>
      <w:autoSpaceDN w:val="0"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semiHidden/>
    <w:rsid w:val="00AD42C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semiHidden/>
    <w:rsid w:val="00AD42C3"/>
    <w:pPr>
      <w:keepNext/>
      <w:suppressAutoHyphens/>
      <w:autoSpaceDN w:val="0"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3"/>
      <w:sz w:val="24"/>
      <w:szCs w:val="24"/>
      <w:lang w:eastAsia="pl-PL"/>
    </w:rPr>
  </w:style>
  <w:style w:type="paragraph" w:customStyle="1" w:styleId="PKTpunkt">
    <w:name w:val="PKT – punkt"/>
    <w:uiPriority w:val="13"/>
    <w:semiHidden/>
    <w:qFormat/>
    <w:rsid w:val="00AD42C3"/>
    <w:pPr>
      <w:suppressAutoHyphens/>
      <w:autoSpaceDN w:val="0"/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semiHidden/>
    <w:unhideWhenUsed/>
    <w:rsid w:val="00AD42C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2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42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C3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2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C3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C2B"/>
    <w:pPr>
      <w:spacing w:line="240" w:lineRule="auto"/>
    </w:pPr>
    <w:rPr>
      <w:rFonts w:ascii="Times New Roman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C2B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114C"/>
    <w:rPr>
      <w:color w:val="0000FF"/>
      <w:u w:val="single"/>
    </w:rPr>
  </w:style>
  <w:style w:type="character" w:customStyle="1" w:styleId="footnote">
    <w:name w:val="footnote"/>
    <w:basedOn w:val="Domylnaczcionkaakapitu"/>
    <w:rsid w:val="00231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2C3"/>
    <w:pPr>
      <w:widowControl w:val="0"/>
      <w:suppressAutoHyphens/>
      <w:autoSpaceDE w:val="0"/>
      <w:autoSpaceDN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42C3"/>
    <w:pPr>
      <w:widowControl/>
      <w:suppressAutoHyphens w:val="0"/>
      <w:autoSpaceDE/>
      <w:autoSpaceDN/>
      <w:spacing w:before="100" w:beforeAutospacing="1" w:after="100" w:afterAutospacing="1" w:line="240" w:lineRule="auto"/>
    </w:pPr>
    <w:rPr>
      <w:rFonts w:eastAsia="Calibri" w:cs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2C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2C3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99"/>
    <w:semiHidden/>
    <w:rsid w:val="00AD42C3"/>
    <w:pPr>
      <w:suppressAutoHyphens/>
      <w:autoSpaceDE w:val="0"/>
      <w:autoSpaceDN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99"/>
    <w:semiHidden/>
    <w:rsid w:val="00AD42C3"/>
    <w:pPr>
      <w:keepNext/>
      <w:suppressAutoHyphens/>
      <w:autoSpaceDN w:val="0"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semiHidden/>
    <w:rsid w:val="00AD42C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semiHidden/>
    <w:rsid w:val="00AD42C3"/>
    <w:pPr>
      <w:keepNext/>
      <w:suppressAutoHyphens/>
      <w:autoSpaceDN w:val="0"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3"/>
      <w:sz w:val="24"/>
      <w:szCs w:val="24"/>
      <w:lang w:eastAsia="pl-PL"/>
    </w:rPr>
  </w:style>
  <w:style w:type="paragraph" w:customStyle="1" w:styleId="PKTpunkt">
    <w:name w:val="PKT – punkt"/>
    <w:uiPriority w:val="13"/>
    <w:semiHidden/>
    <w:qFormat/>
    <w:rsid w:val="00AD42C3"/>
    <w:pPr>
      <w:suppressAutoHyphens/>
      <w:autoSpaceDN w:val="0"/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semiHidden/>
    <w:unhideWhenUsed/>
    <w:rsid w:val="00AD42C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2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42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C3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2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C3"/>
    <w:rPr>
      <w:rFonts w:ascii="Times New Roman" w:eastAsia="Times New Roman" w:hAnsi="Times New Roman" w:cs="Arial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C2B"/>
    <w:pPr>
      <w:spacing w:line="240" w:lineRule="auto"/>
    </w:pPr>
    <w:rPr>
      <w:rFonts w:ascii="Times New Roman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C2B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3114C"/>
    <w:rPr>
      <w:color w:val="0000FF"/>
      <w:u w:val="single"/>
    </w:rPr>
  </w:style>
  <w:style w:type="character" w:customStyle="1" w:styleId="footnote">
    <w:name w:val="footnote"/>
    <w:basedOn w:val="Domylnaczcionkaakapitu"/>
    <w:rsid w:val="0023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mzqga4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ygazteojwhayq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2CF1-DC62-4CFF-8607-17C011E6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Krzak-Korowicka Krystyna</dc:creator>
  <cp:lastModifiedBy>Wiza Agnieszka</cp:lastModifiedBy>
  <cp:revision>9</cp:revision>
  <dcterms:created xsi:type="dcterms:W3CDTF">2020-04-07T08:47:00Z</dcterms:created>
  <dcterms:modified xsi:type="dcterms:W3CDTF">2020-04-08T12:49:00Z</dcterms:modified>
</cp:coreProperties>
</file>