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88" w:rsidRDefault="005D22A2">
      <w:pPr>
        <w:pStyle w:val="OZNPROJEKTUwskazaniedatylubwersjiprojektu"/>
      </w:pPr>
      <w:r>
        <w:t xml:space="preserve">Projekt z dnia </w:t>
      </w:r>
      <w:r w:rsidR="0095367E">
        <w:t>08</w:t>
      </w:r>
      <w:r>
        <w:t>.</w:t>
      </w:r>
      <w:r w:rsidR="00FE29F2">
        <w:t>0</w:t>
      </w:r>
      <w:r w:rsidR="00F56F2B">
        <w:t>9</w:t>
      </w:r>
      <w:r>
        <w:t>.20</w:t>
      </w:r>
      <w:r w:rsidR="00B52607">
        <w:t>20</w:t>
      </w:r>
      <w:r>
        <w:t xml:space="preserve"> r.</w:t>
      </w:r>
    </w:p>
    <w:p w:rsidR="00A94188" w:rsidRDefault="005D22A2">
      <w:pPr>
        <w:pStyle w:val="OZNRODZAKTUtznustawalubrozporzdzenieiorganwydajcy"/>
      </w:pPr>
      <w:r>
        <w:t>ROZPORZĄDZENIE</w:t>
      </w:r>
    </w:p>
    <w:p w:rsidR="00A94188" w:rsidRDefault="005D22A2">
      <w:pPr>
        <w:pStyle w:val="OZNRODZAKTUtznustawalubrozporzdzenieiorganwydajcy"/>
      </w:pPr>
      <w:r>
        <w:t>MINISTRA INFRASTRUKTURY</w:t>
      </w:r>
      <w:r w:rsidRPr="00A94188">
        <w:rPr>
          <w:rStyle w:val="IGindeksgrny"/>
        </w:rPr>
        <w:footnoteReference w:id="1"/>
      </w:r>
      <w:r>
        <w:rPr>
          <w:rStyle w:val="IGindeksgrny"/>
        </w:rPr>
        <w:t>)</w:t>
      </w:r>
    </w:p>
    <w:p w:rsidR="00A94188" w:rsidRDefault="005D22A2">
      <w:pPr>
        <w:pStyle w:val="DATAAKTUdatauchwalenialubwydaniaaktu"/>
      </w:pPr>
      <w:r>
        <w:t>z dnia …………………… 2020 r.</w:t>
      </w:r>
    </w:p>
    <w:p w:rsidR="00A94188" w:rsidRPr="007157BC" w:rsidRDefault="005D22A2" w:rsidP="002D3814">
      <w:pPr>
        <w:pStyle w:val="TYTUAKTUprzedmiotregulacjiustawylubrozporzdzenia"/>
        <w:rPr>
          <w:vertAlign w:val="superscript"/>
        </w:rPr>
      </w:pPr>
      <w:r>
        <w:t xml:space="preserve">w sprawie </w:t>
      </w:r>
      <w:r w:rsidR="002D3814">
        <w:t xml:space="preserve">konsultacji </w:t>
      </w:r>
      <w:r>
        <w:t>w celu wprowadzenia ograniczeń operacyjnych w porcie lotniczym</w:t>
      </w:r>
      <w:r w:rsidRPr="00A94188">
        <w:rPr>
          <w:rStyle w:val="IGindeksgrny"/>
        </w:rPr>
        <w:footnoteReference w:id="2"/>
      </w:r>
      <w:r w:rsidR="006E0142">
        <w:rPr>
          <w:vertAlign w:val="superscript"/>
        </w:rPr>
        <w:t>)</w:t>
      </w:r>
    </w:p>
    <w:p w:rsidR="00A94188" w:rsidRDefault="005D22A2">
      <w:pPr>
        <w:pStyle w:val="NIEARTTEKSTtekstnieartykuowanynppodstprawnarozplubpreambua"/>
      </w:pPr>
      <w:r>
        <w:t>Na podstawie art. 71e ustawy z dnia 3 lipca 2002 r. – Prawo lotnicze (Dz. U. z 2019 r. poz. 1580 i 1495</w:t>
      </w:r>
      <w:r w:rsidR="003A17E6">
        <w:t xml:space="preserve"> oraz z 2020 r. poz. 284</w:t>
      </w:r>
      <w:r w:rsidR="0095367E">
        <w:t xml:space="preserve"> i 1378</w:t>
      </w:r>
      <w:r>
        <w:t>) zarządza się, co następuje:</w:t>
      </w:r>
    </w:p>
    <w:p w:rsidR="00A94188" w:rsidRDefault="005D22A2">
      <w:pPr>
        <w:pStyle w:val="ARTartustawynprozporzdzenia"/>
      </w:pPr>
      <w:r>
        <w:rPr>
          <w:rStyle w:val="Ppogrubienie"/>
        </w:rPr>
        <w:t>§ 1.</w:t>
      </w:r>
      <w:r>
        <w:t> Rozporządzenie określa:</w:t>
      </w:r>
    </w:p>
    <w:p w:rsidR="00A94188" w:rsidRDefault="005D22A2">
      <w:pPr>
        <w:pStyle w:val="PKTpunkt"/>
      </w:pPr>
      <w:r>
        <w:t>1)</w:t>
      </w:r>
      <w:r>
        <w:tab/>
        <w:t>zakres informacji wymaganych do przeprowadzenia konsultacji</w:t>
      </w:r>
      <w:r w:rsidR="004E49E0">
        <w:t xml:space="preserve"> </w:t>
      </w:r>
      <w:r w:rsidR="005804BB">
        <w:t>w celu wprowadzenia ograniczeń operacyjnych</w:t>
      </w:r>
      <w:r w:rsidR="00CC61EF">
        <w:t xml:space="preserve">, o których mowa </w:t>
      </w:r>
      <w:r w:rsidR="00723A45">
        <w:t xml:space="preserve">w </w:t>
      </w:r>
      <w:r w:rsidR="00CC61EF" w:rsidRPr="00CC61EF">
        <w:t xml:space="preserve">art. 6 ust. 2 </w:t>
      </w:r>
      <w:r w:rsidR="00993944">
        <w:t>lit.</w:t>
      </w:r>
      <w:r w:rsidR="00993944" w:rsidRPr="00CC61EF">
        <w:t xml:space="preserve"> </w:t>
      </w:r>
      <w:r w:rsidR="00CC61EF" w:rsidRPr="00CC61EF">
        <w:t xml:space="preserve">d </w:t>
      </w:r>
      <w:r w:rsidR="00010824" w:rsidRPr="00CC61EF">
        <w:t>rozporządzenia Parlamentu Europejskiego i Rady (UE) nr 598/2014 z dnia 16 kwietnia 2014 r. w sprawie ustanowienia zasad i procedur w odniesieniu do wprowadzenia ograniczeń operacyjnych odnoszących się do poziomu hałasu w portach lotniczych Unii w ramach zrównoważonego podejścia oraz uchylającego dyrektywę 2002/30/WE (Dz. Urz. UE L 173 z 12.06.2014, str. 65)</w:t>
      </w:r>
      <w:r w:rsidR="00BD6E12">
        <w:t>,</w:t>
      </w:r>
      <w:r w:rsidR="00010824">
        <w:t xml:space="preserve"> zwanego dalej „</w:t>
      </w:r>
      <w:r w:rsidR="00CC61EF" w:rsidRPr="00CC61EF">
        <w:t>rozporządzeni</w:t>
      </w:r>
      <w:r w:rsidR="00723A45">
        <w:t>em</w:t>
      </w:r>
      <w:r w:rsidR="00CC61EF" w:rsidRPr="00CC61EF">
        <w:t xml:space="preserve"> nr 598/2014</w:t>
      </w:r>
      <w:r w:rsidR="00010824">
        <w:t>”</w:t>
      </w:r>
      <w:r>
        <w:t xml:space="preserve">, o których mowa w art. 2 pkt 6 </w:t>
      </w:r>
      <w:r w:rsidR="00CC61EF" w:rsidRPr="00CC61EF">
        <w:t>rozporządzenia nr 598/2014</w:t>
      </w:r>
      <w:r>
        <w:t>;</w:t>
      </w:r>
    </w:p>
    <w:p w:rsidR="00A94188" w:rsidRDefault="005D22A2">
      <w:pPr>
        <w:pStyle w:val="PKTpunkt"/>
      </w:pPr>
      <w:r>
        <w:t>2)</w:t>
      </w:r>
      <w:r>
        <w:tab/>
        <w:t xml:space="preserve">tryb i sposób prowadzenia konsultacji, o których mowa w </w:t>
      </w:r>
      <w:r w:rsidR="00723A45" w:rsidRPr="00CC61EF">
        <w:t xml:space="preserve">art. 6 ust. 2 </w:t>
      </w:r>
      <w:r w:rsidR="00723A45">
        <w:t>lit.</w:t>
      </w:r>
      <w:r w:rsidR="00723A45" w:rsidRPr="00CC61EF">
        <w:t xml:space="preserve"> d rozporządzenia nr 598/2014</w:t>
      </w:r>
      <w:r>
        <w:t>;</w:t>
      </w:r>
    </w:p>
    <w:p w:rsidR="00A94188" w:rsidRDefault="005D22A2">
      <w:pPr>
        <w:pStyle w:val="PKTpunkt"/>
      </w:pPr>
      <w:r>
        <w:t>3)</w:t>
      </w:r>
      <w:r>
        <w:tab/>
        <w:t>katalog podmiotów uprawnionych do uczestnictwa w konsultacjach</w:t>
      </w:r>
      <w:r w:rsidR="006D7C6C">
        <w:t xml:space="preserve">, o których mowa w art. </w:t>
      </w:r>
      <w:r w:rsidR="00180886">
        <w:t>6 ust. 2 lit. d rozporządzenia nr 598/2014</w:t>
      </w:r>
      <w:r>
        <w:t>;</w:t>
      </w:r>
    </w:p>
    <w:p w:rsidR="00A94188" w:rsidRDefault="005D22A2">
      <w:pPr>
        <w:pStyle w:val="PKTpunkt"/>
      </w:pPr>
      <w:r>
        <w:t>4)</w:t>
      </w:r>
      <w:r>
        <w:tab/>
        <w:t>szczegółowy sposób oraz terminy</w:t>
      </w:r>
      <w:r w:rsidR="00EA3E11">
        <w:t>,</w:t>
      </w:r>
      <w:r>
        <w:t xml:space="preserve"> w jakich podmioty, o których mowa w art. 71b ust. 4 ustawy z dnia 3 lipca 2002 r. – Prawo lotnicze, przekazują zarządzającemu portem lotniczym informacje określone zgodnie z pkt 1.</w:t>
      </w:r>
    </w:p>
    <w:p w:rsidR="00A94188" w:rsidRDefault="005D22A2">
      <w:pPr>
        <w:pStyle w:val="ARTartustawynprozporzdzenia"/>
        <w:keepNext/>
      </w:pPr>
      <w:r>
        <w:rPr>
          <w:rStyle w:val="Ppogrubienie"/>
        </w:rPr>
        <w:lastRenderedPageBreak/>
        <w:t>§ 2.</w:t>
      </w:r>
      <w:r>
        <w:t> Ilekroć w rozporządzeniu jest mowa o:</w:t>
      </w:r>
    </w:p>
    <w:p w:rsidR="00AC5153" w:rsidRDefault="004E49E0">
      <w:pPr>
        <w:pStyle w:val="PKTpunkt"/>
      </w:pPr>
      <w:r>
        <w:t>1</w:t>
      </w:r>
      <w:r w:rsidR="00B93945">
        <w:t>)</w:t>
      </w:r>
      <w:r w:rsidR="00B93945">
        <w:tab/>
      </w:r>
      <w:r w:rsidR="00625421">
        <w:t>k</w:t>
      </w:r>
      <w:r w:rsidR="00AC4E33">
        <w:t xml:space="preserve">omitecie koordynacyjnym – </w:t>
      </w:r>
      <w:r w:rsidR="003A342B">
        <w:rPr>
          <w:rFonts w:hint="eastAsia"/>
        </w:rPr>
        <w:t>należy</w:t>
      </w:r>
      <w:r w:rsidR="003A342B">
        <w:t xml:space="preserve"> przez to rozumieć</w:t>
      </w:r>
      <w:r w:rsidR="00AC4E33">
        <w:t xml:space="preserve"> </w:t>
      </w:r>
      <w:r w:rsidR="00625421">
        <w:t xml:space="preserve">komitet, o którym mowa w art. </w:t>
      </w:r>
      <w:r w:rsidR="002E2081">
        <w:t>67 ust. 3 pkt 1 ustawy</w:t>
      </w:r>
      <w:r w:rsidR="00625421">
        <w:t>;</w:t>
      </w:r>
    </w:p>
    <w:p w:rsidR="00AC4E33" w:rsidRDefault="004E49E0" w:rsidP="00AC5153">
      <w:pPr>
        <w:pStyle w:val="PKTpunkt"/>
      </w:pPr>
      <w:r>
        <w:t>2</w:t>
      </w:r>
      <w:r w:rsidR="002B0696">
        <w:t>)</w:t>
      </w:r>
      <w:r w:rsidR="00AC5153">
        <w:tab/>
        <w:t xml:space="preserve">komitecie przewoźników lotniczych – </w:t>
      </w:r>
      <w:r w:rsidR="003A342B">
        <w:rPr>
          <w:rFonts w:hint="eastAsia"/>
        </w:rPr>
        <w:t>należy</w:t>
      </w:r>
      <w:r w:rsidR="003A342B">
        <w:t xml:space="preserve"> przez to rozumieć</w:t>
      </w:r>
      <w:r w:rsidR="002338FD" w:rsidRPr="002051DC">
        <w:t xml:space="preserve"> komitet, o którym mowa w </w:t>
      </w:r>
      <w:r w:rsidR="00C636FC">
        <w:t>art. 67 ust. 3 pkt 2 ustawy</w:t>
      </w:r>
      <w:r w:rsidR="00AC5153">
        <w:t>;</w:t>
      </w:r>
    </w:p>
    <w:p w:rsidR="00A94188" w:rsidRDefault="004E49E0">
      <w:pPr>
        <w:pStyle w:val="PKTpunkt"/>
      </w:pPr>
      <w:r>
        <w:t>3</w:t>
      </w:r>
      <w:r w:rsidR="005D22A2">
        <w:t>)</w:t>
      </w:r>
      <w:r w:rsidR="005D22A2">
        <w:tab/>
        <w:t>konsultacjach –</w:t>
      </w:r>
      <w:r w:rsidR="00904ED8">
        <w:t xml:space="preserve"> </w:t>
      </w:r>
      <w:r w:rsidR="003A342B">
        <w:rPr>
          <w:rFonts w:hint="eastAsia"/>
        </w:rPr>
        <w:t>należy</w:t>
      </w:r>
      <w:r w:rsidR="003A342B">
        <w:t xml:space="preserve"> przez to rozumieć</w:t>
      </w:r>
      <w:r w:rsidR="005D22A2">
        <w:t xml:space="preserve"> konsultacje w celu wprowadzenia ograniczeń operacyjnych, o których mowa w art. 6 ust. 2 lit. d rozporządzenia nr 598/2014;</w:t>
      </w:r>
    </w:p>
    <w:p w:rsidR="00A94188" w:rsidRDefault="004E49E0">
      <w:pPr>
        <w:pStyle w:val="PKTpunkt"/>
      </w:pPr>
      <w:r>
        <w:t>4</w:t>
      </w:r>
      <w:r w:rsidR="005D22A2">
        <w:t>)</w:t>
      </w:r>
      <w:r w:rsidR="005D22A2">
        <w:tab/>
        <w:t xml:space="preserve">ocenie hałasu – </w:t>
      </w:r>
      <w:r w:rsidR="003A342B">
        <w:rPr>
          <w:rFonts w:hint="eastAsia"/>
        </w:rPr>
        <w:t>należy</w:t>
      </w:r>
      <w:r w:rsidR="003A342B">
        <w:t xml:space="preserve"> przez to rozumieć</w:t>
      </w:r>
      <w:r w:rsidR="005D22A2">
        <w:t xml:space="preserve"> ocenę poziomu hałasu w porcie lotniczym, </w:t>
      </w:r>
      <w:r w:rsidR="002338FD" w:rsidRPr="002051DC">
        <w:t>o której mowa w za</w:t>
      </w:r>
      <w:r w:rsidR="002338FD" w:rsidRPr="002051DC">
        <w:rPr>
          <w:rFonts w:hint="eastAsia"/>
        </w:rPr>
        <w:t>łą</w:t>
      </w:r>
      <w:r w:rsidR="002338FD" w:rsidRPr="002051DC">
        <w:t>czniku I do rozporz</w:t>
      </w:r>
      <w:r w:rsidR="002338FD" w:rsidRPr="002051DC">
        <w:rPr>
          <w:rFonts w:hint="eastAsia"/>
        </w:rPr>
        <w:t>ą</w:t>
      </w:r>
      <w:r w:rsidR="002338FD" w:rsidRPr="002051DC">
        <w:t>dzenia nr 598/2014</w:t>
      </w:r>
      <w:r w:rsidR="005D22A2">
        <w:t>;</w:t>
      </w:r>
    </w:p>
    <w:p w:rsidR="00A94188" w:rsidRDefault="004E49E0">
      <w:pPr>
        <w:pStyle w:val="PKTpunkt"/>
      </w:pPr>
      <w:r>
        <w:t>5</w:t>
      </w:r>
      <w:r w:rsidR="005D22A2">
        <w:t>)</w:t>
      </w:r>
      <w:r w:rsidR="005D22A2">
        <w:tab/>
        <w:t xml:space="preserve">ograniczeniach operacyjnych – </w:t>
      </w:r>
      <w:r w:rsidR="003A342B">
        <w:rPr>
          <w:rFonts w:hint="eastAsia"/>
        </w:rPr>
        <w:t>należy</w:t>
      </w:r>
      <w:r w:rsidR="003A342B">
        <w:t xml:space="preserve"> przez to rozumieć </w:t>
      </w:r>
      <w:r w:rsidR="005D22A2">
        <w:t>ograniczenia operacyjne, o których mowa w art. 2 pkt 6 rozporządzenia nr 598/2014;</w:t>
      </w:r>
    </w:p>
    <w:p w:rsidR="00A94188" w:rsidRDefault="0095367E">
      <w:pPr>
        <w:pStyle w:val="PKTpunkt"/>
      </w:pPr>
      <w:r>
        <w:t>6</w:t>
      </w:r>
      <w:r w:rsidR="009E22DA">
        <w:t>)</w:t>
      </w:r>
      <w:r w:rsidR="009E22DA">
        <w:tab/>
      </w:r>
      <w:r w:rsidR="005D22A2">
        <w:t xml:space="preserve">Prezesie Urzędu – </w:t>
      </w:r>
      <w:r w:rsidR="003A342B">
        <w:rPr>
          <w:rFonts w:hint="eastAsia"/>
        </w:rPr>
        <w:t>należy</w:t>
      </w:r>
      <w:r w:rsidR="003A342B">
        <w:t xml:space="preserve"> przez to rozumieć</w:t>
      </w:r>
      <w:r w:rsidR="005D22A2">
        <w:t xml:space="preserve"> Prezesa Urzędu Lotnictwa Cywilnego;</w:t>
      </w:r>
    </w:p>
    <w:p w:rsidR="004E49E0" w:rsidRDefault="0095367E" w:rsidP="00C5507A">
      <w:pPr>
        <w:pStyle w:val="PKTpunkt"/>
      </w:pPr>
      <w:r>
        <w:t>7</w:t>
      </w:r>
      <w:r w:rsidR="004E49E0">
        <w:t>)</w:t>
      </w:r>
      <w:r w:rsidR="004E49E0">
        <w:tab/>
        <w:t xml:space="preserve">rozporządzeniu </w:t>
      </w:r>
      <w:r w:rsidR="004E49E0" w:rsidRPr="002051DC">
        <w:t>nr 95/93</w:t>
      </w:r>
      <w:r w:rsidR="004E49E0">
        <w:t xml:space="preserve"> – należy przez to rozumieć </w:t>
      </w:r>
      <w:r w:rsidR="004E49E0" w:rsidRPr="002051DC">
        <w:t>rozporz</w:t>
      </w:r>
      <w:r w:rsidR="004E49E0" w:rsidRPr="002051DC">
        <w:rPr>
          <w:rFonts w:hint="eastAsia"/>
        </w:rPr>
        <w:t>ą</w:t>
      </w:r>
      <w:r w:rsidR="004E49E0" w:rsidRPr="002051DC">
        <w:t>dzeni</w:t>
      </w:r>
      <w:r w:rsidR="004E49E0">
        <w:t>e</w:t>
      </w:r>
      <w:r w:rsidR="004E49E0" w:rsidRPr="002051DC">
        <w:t xml:space="preserve"> </w:t>
      </w:r>
      <w:r w:rsidR="004E49E0">
        <w:t>Rady (EWG) nr 95/93 z dnia 18 stycznia 1993 r. w sprawie wspólnych zasad przydzielania czasu na start lub lądowanie w portach lotniczych Wspólnoty (</w:t>
      </w:r>
      <w:r w:rsidR="004E49E0" w:rsidRPr="009E22DA">
        <w:t>Dz.</w:t>
      </w:r>
      <w:r w:rsidR="004E49E0">
        <w:t xml:space="preserve"> </w:t>
      </w:r>
      <w:r w:rsidR="004E49E0" w:rsidRPr="009E22DA">
        <w:t>U</w:t>
      </w:r>
      <w:r w:rsidR="004E49E0">
        <w:t>rz</w:t>
      </w:r>
      <w:r w:rsidR="004E49E0" w:rsidRPr="009E22DA">
        <w:t>.</w:t>
      </w:r>
      <w:r w:rsidR="004E49E0">
        <w:t xml:space="preserve"> UE</w:t>
      </w:r>
      <w:r w:rsidR="004E49E0" w:rsidRPr="009E22DA">
        <w:t xml:space="preserve"> L 14 z 22.</w:t>
      </w:r>
      <w:r w:rsidR="004E49E0">
        <w:t>0</w:t>
      </w:r>
      <w:r w:rsidR="004E49E0" w:rsidRPr="009E22DA">
        <w:t>1.1993, str. 1</w:t>
      </w:r>
      <w:r w:rsidR="004E49E0">
        <w:t>, z późn. zm.</w:t>
      </w:r>
      <w:r w:rsidR="004E49E0">
        <w:rPr>
          <w:rStyle w:val="Odwoanieprzypisudolnego"/>
        </w:rPr>
        <w:footnoteReference w:customMarkFollows="1" w:id="3"/>
        <w:t>3)</w:t>
      </w:r>
      <w:r w:rsidR="004E49E0">
        <w:t>);</w:t>
      </w:r>
    </w:p>
    <w:p w:rsidR="0095367E" w:rsidRDefault="0095367E" w:rsidP="00C5507A">
      <w:pPr>
        <w:pStyle w:val="PKTpunkt"/>
      </w:pPr>
      <w:r>
        <w:t>8)</w:t>
      </w:r>
      <w:r>
        <w:tab/>
        <w:t xml:space="preserve">sezonie rozkładowym – należy przez to rozumieć ustaloną przez </w:t>
      </w:r>
      <w:r w:rsidRPr="003B4605">
        <w:t xml:space="preserve">Zrzeszenie Międzynarodowego Transportu Lotniczego </w:t>
      </w:r>
      <w:r>
        <w:t xml:space="preserve">(The International Air Transport Association </w:t>
      </w:r>
      <w:r w:rsidRPr="003B4605">
        <w:t>–</w:t>
      </w:r>
      <w:r>
        <w:t xml:space="preserve"> IATA) część roku kalendarzowego, dla której są opracowywane i obowiązują rozkłady lotów, uwzględniające zmiany czasu na półkuli północnej;</w:t>
      </w:r>
    </w:p>
    <w:p w:rsidR="004E49E0" w:rsidRDefault="00C5507A">
      <w:pPr>
        <w:pStyle w:val="PKTpunkt"/>
      </w:pPr>
      <w:r>
        <w:t>9</w:t>
      </w:r>
      <w:r w:rsidR="004E49E0">
        <w:t>)</w:t>
      </w:r>
      <w:r w:rsidR="004E49E0">
        <w:tab/>
        <w:t>ustawie – należy przez to rozumieć ustawę z dnia 3 lipca 2002 r. – Prawo lotnicze;</w:t>
      </w:r>
    </w:p>
    <w:p w:rsidR="00A94188" w:rsidRDefault="006F33DF">
      <w:pPr>
        <w:pStyle w:val="PKTpunkt"/>
      </w:pPr>
      <w:r>
        <w:t>1</w:t>
      </w:r>
      <w:r w:rsidR="00C5507A">
        <w:t>0</w:t>
      </w:r>
      <w:r w:rsidR="005D22A2">
        <w:t>)</w:t>
      </w:r>
      <w:r w:rsidR="005D22A2">
        <w:tab/>
        <w:t xml:space="preserve">zarządzającym portem lotniczym – </w:t>
      </w:r>
      <w:r w:rsidR="003A342B">
        <w:rPr>
          <w:rFonts w:hint="eastAsia"/>
        </w:rPr>
        <w:t>należy</w:t>
      </w:r>
      <w:r w:rsidR="003A342B">
        <w:t xml:space="preserve"> przez to </w:t>
      </w:r>
      <w:r w:rsidR="003A342B" w:rsidRPr="003A342B">
        <w:t>rozumieć</w:t>
      </w:r>
      <w:r w:rsidR="005D22A2">
        <w:t xml:space="preserve"> </w:t>
      </w:r>
      <w:r w:rsidR="00180886">
        <w:t xml:space="preserve">podmiot zarządzający </w:t>
      </w:r>
      <w:r w:rsidR="005D22A2">
        <w:t>lotniskiem</w:t>
      </w:r>
      <w:r w:rsidR="003620A6">
        <w:t>,</w:t>
      </w:r>
      <w:r w:rsidR="005D22A2">
        <w:t xml:space="preserve"> będącym portem lotniczym, </w:t>
      </w:r>
      <w:r w:rsidR="002338FD" w:rsidRPr="000B778E">
        <w:t xml:space="preserve">o </w:t>
      </w:r>
      <w:r w:rsidR="00077FEF">
        <w:t>którym</w:t>
      </w:r>
      <w:r w:rsidR="002338FD" w:rsidRPr="000B778E">
        <w:t xml:space="preserve"> mowa w art. 2 pkt 2 rozporz</w:t>
      </w:r>
      <w:r w:rsidR="002338FD" w:rsidRPr="000B778E">
        <w:rPr>
          <w:rFonts w:hint="eastAsia"/>
        </w:rPr>
        <w:t>ą</w:t>
      </w:r>
      <w:r w:rsidR="002338FD" w:rsidRPr="000B778E">
        <w:t>dzenia nr 598/2014</w:t>
      </w:r>
      <w:r w:rsidR="005D22A2">
        <w:t>.</w:t>
      </w:r>
    </w:p>
    <w:p w:rsidR="00B4207B" w:rsidRDefault="00075C3A" w:rsidP="005F69B5">
      <w:pPr>
        <w:pStyle w:val="ARTartustawynprozporzdzenia"/>
      </w:pPr>
      <w:r w:rsidRPr="00586979">
        <w:rPr>
          <w:rStyle w:val="Ppogrubienie"/>
        </w:rPr>
        <w:t>§ 3.</w:t>
      </w:r>
      <w:r w:rsidRPr="00586979">
        <w:t> 1. </w:t>
      </w:r>
      <w:r w:rsidR="005D22A2">
        <w:t xml:space="preserve">Zarządzający portem lotniczym występuje </w:t>
      </w:r>
      <w:r w:rsidR="002338FD" w:rsidRPr="000B778E">
        <w:t>o przekazanie informacji</w:t>
      </w:r>
      <w:r w:rsidR="00026C3B" w:rsidRPr="00026C3B">
        <w:t xml:space="preserve"> </w:t>
      </w:r>
      <w:r w:rsidR="00026C3B" w:rsidRPr="000B778E">
        <w:t xml:space="preserve">wymaganych do </w:t>
      </w:r>
      <w:r w:rsidR="00BD6E12">
        <w:t>przeprowadzenia konsultacji</w:t>
      </w:r>
      <w:r w:rsidR="00B4207B">
        <w:t>:</w:t>
      </w:r>
    </w:p>
    <w:p w:rsidR="00D367A4" w:rsidRDefault="00B4207B" w:rsidP="00D367A4">
      <w:pPr>
        <w:pStyle w:val="PKTpunkt"/>
      </w:pPr>
      <w:r>
        <w:t>1)</w:t>
      </w:r>
      <w:r w:rsidR="00010824">
        <w:tab/>
      </w:r>
      <w:r w:rsidR="004E49E0">
        <w:t>nie</w:t>
      </w:r>
      <w:r w:rsidR="004E49E0" w:rsidRPr="002A4888">
        <w:t>zwłocznie</w:t>
      </w:r>
      <w:r w:rsidR="009C61C3" w:rsidRPr="009C61C3">
        <w:t xml:space="preserve"> </w:t>
      </w:r>
      <w:r w:rsidR="009C61C3">
        <w:t xml:space="preserve">po otrzymaniu od Prezesa Urzędu informacji o </w:t>
      </w:r>
      <w:r w:rsidR="0095367E">
        <w:t xml:space="preserve">postępowaniu </w:t>
      </w:r>
      <w:r w:rsidR="009C61C3">
        <w:t>toczącym s</w:t>
      </w:r>
      <w:r w:rsidR="006F33DF">
        <w:t>ię na podstawie art. 71a ustawy – w</w:t>
      </w:r>
      <w:r w:rsidR="0095367E">
        <w:t xml:space="preserve"> przypadku</w:t>
      </w:r>
      <w:r w:rsidR="006F33DF">
        <w:t xml:space="preserve"> </w:t>
      </w:r>
      <w:r w:rsidR="009C61C3">
        <w:t>postępowani</w:t>
      </w:r>
      <w:r w:rsidR="0095367E">
        <w:t>a</w:t>
      </w:r>
      <w:r w:rsidR="009C61C3">
        <w:t xml:space="preserve"> wszczęt</w:t>
      </w:r>
      <w:r w:rsidR="0095367E">
        <w:t>ego</w:t>
      </w:r>
      <w:r w:rsidR="009C61C3">
        <w:t xml:space="preserve"> na jego wniosek</w:t>
      </w:r>
      <w:r>
        <w:t>;</w:t>
      </w:r>
    </w:p>
    <w:p w:rsidR="00D367A4" w:rsidRDefault="00B4207B" w:rsidP="00D367A4">
      <w:pPr>
        <w:pStyle w:val="PKTpunkt"/>
      </w:pPr>
      <w:r>
        <w:lastRenderedPageBreak/>
        <w:t>2)</w:t>
      </w:r>
      <w:r>
        <w:tab/>
      </w:r>
      <w:r w:rsidR="005D22A2">
        <w:t xml:space="preserve">w terminie 14 dni od dnia otrzymania od Prezesa Urzędu </w:t>
      </w:r>
      <w:r w:rsidR="004E49E0">
        <w:t xml:space="preserve">informacji o </w:t>
      </w:r>
      <w:r w:rsidR="0095367E">
        <w:t xml:space="preserve">postępowaniu </w:t>
      </w:r>
      <w:r w:rsidR="004E49E0">
        <w:t xml:space="preserve">toczącym się na podstawie </w:t>
      </w:r>
      <w:r w:rsidR="005E2610">
        <w:t>a</w:t>
      </w:r>
      <w:r w:rsidR="004E49E0">
        <w:t>rt. 71a</w:t>
      </w:r>
      <w:r w:rsidR="005E2610">
        <w:t xml:space="preserve"> ustawy</w:t>
      </w:r>
      <w:r w:rsidR="004E49E0">
        <w:t xml:space="preserve"> </w:t>
      </w:r>
      <w:r w:rsidR="006F33DF">
        <w:t xml:space="preserve">– w </w:t>
      </w:r>
      <w:r w:rsidR="0095367E">
        <w:t xml:space="preserve">przypadku </w:t>
      </w:r>
      <w:r w:rsidR="004E49E0">
        <w:t xml:space="preserve">postępowa </w:t>
      </w:r>
      <w:r w:rsidR="005E2610">
        <w:t>wszczęt</w:t>
      </w:r>
      <w:r w:rsidR="0095367E">
        <w:t>ego</w:t>
      </w:r>
      <w:r w:rsidR="005E2610">
        <w:t xml:space="preserve"> </w:t>
      </w:r>
      <w:r w:rsidR="003204BA">
        <w:t>na wniosek wojewody właściwego miejscowo dla portu lotniczego</w:t>
      </w:r>
      <w:r w:rsidR="005D22A2">
        <w:t>.</w:t>
      </w:r>
    </w:p>
    <w:p w:rsidR="00A94188" w:rsidRPr="00313563" w:rsidRDefault="005D22A2">
      <w:pPr>
        <w:pStyle w:val="USTustnpkodeksu"/>
      </w:pPr>
      <w:r w:rsidRPr="00313563">
        <w:t>2.</w:t>
      </w:r>
      <w:r w:rsidR="0057600C" w:rsidRPr="00313563" w:rsidDel="0057600C">
        <w:t xml:space="preserve"> </w:t>
      </w:r>
      <w:r w:rsidR="00165494" w:rsidRPr="00313563">
        <w:t>P</w:t>
      </w:r>
      <w:r w:rsidR="00C642B5" w:rsidRPr="00313563">
        <w:t>odmioty, o których mowa w art. 71b ust. 4</w:t>
      </w:r>
      <w:r w:rsidR="003204BA" w:rsidRPr="00313563">
        <w:t xml:space="preserve"> ustawy</w:t>
      </w:r>
      <w:r w:rsidR="00C642B5" w:rsidRPr="00313563">
        <w:t>,</w:t>
      </w:r>
      <w:r w:rsidRPr="00313563">
        <w:t xml:space="preserve"> przekazują zarządzającemu portem lotniczym informacje</w:t>
      </w:r>
      <w:r w:rsidR="009C61C3">
        <w:t xml:space="preserve"> </w:t>
      </w:r>
      <w:r w:rsidR="009C61C3" w:rsidRPr="000B778E">
        <w:t>wymagan</w:t>
      </w:r>
      <w:r w:rsidR="000A33ED">
        <w:t>e</w:t>
      </w:r>
      <w:r w:rsidR="009C61C3" w:rsidRPr="000B778E">
        <w:t xml:space="preserve"> do </w:t>
      </w:r>
      <w:r w:rsidR="009C61C3">
        <w:t xml:space="preserve">przeprowadzenia konsultacji </w:t>
      </w:r>
      <w:r w:rsidRPr="00313563">
        <w:t xml:space="preserve">w sposób oraz w terminach określonych w </w:t>
      </w:r>
      <w:r w:rsidR="002338FD" w:rsidRPr="00313563">
        <w:t>przepisach rozdzia</w:t>
      </w:r>
      <w:r w:rsidR="002338FD" w:rsidRPr="00313563">
        <w:rPr>
          <w:rFonts w:hint="eastAsia"/>
        </w:rPr>
        <w:t>ł</w:t>
      </w:r>
      <w:r w:rsidR="002338FD" w:rsidRPr="00313563">
        <w:t xml:space="preserve">u </w:t>
      </w:r>
      <w:r w:rsidR="00313563" w:rsidRPr="00313563">
        <w:t>1</w:t>
      </w:r>
      <w:r w:rsidR="002338FD" w:rsidRPr="00313563">
        <w:t xml:space="preserve"> dzia</w:t>
      </w:r>
      <w:r w:rsidR="002338FD" w:rsidRPr="00313563">
        <w:rPr>
          <w:rFonts w:hint="eastAsia"/>
        </w:rPr>
        <w:t>ł</w:t>
      </w:r>
      <w:r w:rsidR="002338FD" w:rsidRPr="00313563">
        <w:t xml:space="preserve">u II </w:t>
      </w:r>
      <w:r w:rsidRPr="00313563">
        <w:t>ustawy z dnia 3 października 2008 r.</w:t>
      </w:r>
      <w:r w:rsidR="00194ECA">
        <w:t xml:space="preserve"> </w:t>
      </w:r>
      <w:r w:rsidRPr="00313563">
        <w:t xml:space="preserve">o udostępnianiu informacji o środowisku i jego ochronie, udziale społeczeństwa w ochronie środowiska oraz o ocenach oddziaływania na środowisko (Dz. U. z </w:t>
      </w:r>
      <w:r w:rsidR="00D111E9" w:rsidRPr="00313563">
        <w:t xml:space="preserve">2020 </w:t>
      </w:r>
      <w:r w:rsidRPr="00313563">
        <w:t xml:space="preserve">r. poz. </w:t>
      </w:r>
      <w:r w:rsidR="00D111E9" w:rsidRPr="00313563">
        <w:t>283</w:t>
      </w:r>
      <w:r w:rsidR="00EA3E11">
        <w:t>,</w:t>
      </w:r>
      <w:r w:rsidR="00D111E9" w:rsidRPr="00313563">
        <w:t xml:space="preserve"> 284</w:t>
      </w:r>
      <w:r w:rsidR="00EA3E11">
        <w:t>, 322</w:t>
      </w:r>
      <w:r w:rsidR="00194ECA">
        <w:t>,</w:t>
      </w:r>
      <w:r w:rsidR="00EA3E11">
        <w:t xml:space="preserve"> 471</w:t>
      </w:r>
      <w:r w:rsidR="00194ECA">
        <w:t xml:space="preserve"> i 1378</w:t>
      </w:r>
      <w:r w:rsidRPr="00313563">
        <w:t>).</w:t>
      </w:r>
    </w:p>
    <w:p w:rsidR="00A94188" w:rsidRDefault="00D03E5C">
      <w:pPr>
        <w:pStyle w:val="USTustnpkodeksu"/>
      </w:pPr>
      <w:r w:rsidRPr="00586979">
        <w:t>3.</w:t>
      </w:r>
      <w:r w:rsidR="005D22A2">
        <w:t> </w:t>
      </w:r>
      <w:r w:rsidR="00CF10EE">
        <w:t>Operatorzy statków powietrznych</w:t>
      </w:r>
      <w:r w:rsidR="006B45A9">
        <w:t xml:space="preserve">, o których </w:t>
      </w:r>
      <w:r w:rsidR="000643A3">
        <w:t xml:space="preserve">mowa w rozporządzeniu nr 598/2014, </w:t>
      </w:r>
      <w:r w:rsidR="006210C4">
        <w:t>regularnie korzystający z portu lotniczego,</w:t>
      </w:r>
      <w:r w:rsidR="006210C4" w:rsidRPr="006210C4" w:rsidDel="006210C4">
        <w:t xml:space="preserve"> </w:t>
      </w:r>
      <w:r w:rsidR="009F4351" w:rsidRPr="006210C4">
        <w:t>p</w:t>
      </w:r>
      <w:r w:rsidR="005D22A2" w:rsidRPr="006210C4">
        <w:t>rze</w:t>
      </w:r>
      <w:r w:rsidR="009F4351" w:rsidRPr="006210C4">
        <w:t>kazują</w:t>
      </w:r>
      <w:r w:rsidR="003620A6" w:rsidRPr="006210C4">
        <w:t xml:space="preserve"> zarządzającemu portem lotniczym </w:t>
      </w:r>
      <w:r w:rsidR="009F4351" w:rsidRPr="006210C4">
        <w:t xml:space="preserve">informacje </w:t>
      </w:r>
      <w:r w:rsidR="005D22A2" w:rsidRPr="006210C4">
        <w:t xml:space="preserve">o </w:t>
      </w:r>
      <w:r w:rsidR="003620A6" w:rsidRPr="006210C4">
        <w:t>bieżących i</w:t>
      </w:r>
      <w:r w:rsidR="003620A6">
        <w:t xml:space="preserve"> </w:t>
      </w:r>
      <w:r w:rsidR="003620A6" w:rsidRPr="003620A6">
        <w:t xml:space="preserve">planowanych </w:t>
      </w:r>
      <w:r w:rsidR="003620A6">
        <w:t>w perspektywie trzech kolejnych lat operacjach lotniczych,</w:t>
      </w:r>
      <w:r w:rsidR="00E74EF8">
        <w:t xml:space="preserve"> w podziale na kolejne przyszłe sezony rozkładowe,</w:t>
      </w:r>
      <w:r w:rsidR="003620A6">
        <w:t xml:space="preserve"> </w:t>
      </w:r>
      <w:r w:rsidR="005D22A2">
        <w:t xml:space="preserve">uwzględniając dane o statkach </w:t>
      </w:r>
      <w:r w:rsidR="0095367E">
        <w:t xml:space="preserve">powietrznych </w:t>
      </w:r>
      <w:r w:rsidR="005D22A2">
        <w:t>marginalnie zgodnych, o których mowa w art. 2 pkt 4 rozporządzenia nr 598/2014</w:t>
      </w:r>
      <w:r w:rsidR="003620A6">
        <w:t>, w sposób określony w art. 7 rozporządzenia nr 598/2014</w:t>
      </w:r>
      <w:r w:rsidR="00E77D14">
        <w:t xml:space="preserve">, w terminie </w:t>
      </w:r>
      <w:bookmarkStart w:id="0" w:name="_GoBack"/>
      <w:bookmarkEnd w:id="0"/>
      <w:r w:rsidR="0098005A">
        <w:t>miesiąca od dnia otrzymania wystąpienia zarządzającego portem lotniczym o przekazanie informacji</w:t>
      </w:r>
      <w:r w:rsidR="005D22A2">
        <w:t>.</w:t>
      </w:r>
    </w:p>
    <w:p w:rsidR="002D7475" w:rsidRDefault="004709E9" w:rsidP="004709E9">
      <w:pPr>
        <w:pStyle w:val="USTustnpkodeksu"/>
      </w:pPr>
      <w:r>
        <w:t xml:space="preserve">4. </w:t>
      </w:r>
      <w:r w:rsidR="002338FD" w:rsidRPr="000B778E">
        <w:t>Je</w:t>
      </w:r>
      <w:r w:rsidR="002338FD" w:rsidRPr="000B778E">
        <w:rPr>
          <w:rFonts w:hint="eastAsia"/>
        </w:rPr>
        <w:t>ż</w:t>
      </w:r>
      <w:r w:rsidR="002338FD" w:rsidRPr="000B778E">
        <w:t xml:space="preserve">eli w </w:t>
      </w:r>
      <w:bookmarkStart w:id="1" w:name="_Hlk33965844"/>
      <w:r w:rsidR="002338FD" w:rsidRPr="000B778E">
        <w:t>porcie lotniczym, w którym jest planowane wprowadzenie ogranicze</w:t>
      </w:r>
      <w:r w:rsidR="002338FD" w:rsidRPr="000B778E">
        <w:rPr>
          <w:rFonts w:hint="eastAsia"/>
        </w:rPr>
        <w:t>ń</w:t>
      </w:r>
      <w:r w:rsidR="002338FD" w:rsidRPr="000B778E">
        <w:t xml:space="preserve"> operacyjnych,</w:t>
      </w:r>
      <w:bookmarkEnd w:id="1"/>
      <w:r w:rsidR="002338FD" w:rsidRPr="000B778E">
        <w:t xml:space="preserve"> zosta</w:t>
      </w:r>
      <w:r w:rsidR="002338FD" w:rsidRPr="000B778E">
        <w:rPr>
          <w:rFonts w:hint="eastAsia"/>
        </w:rPr>
        <w:t>ł</w:t>
      </w:r>
      <w:r w:rsidR="002338FD" w:rsidRPr="000B778E">
        <w:t xml:space="preserve"> utworzony komitet przewo</w:t>
      </w:r>
      <w:r w:rsidR="002338FD" w:rsidRPr="000B778E">
        <w:rPr>
          <w:rFonts w:hint="eastAsia"/>
        </w:rPr>
        <w:t>ź</w:t>
      </w:r>
      <w:r w:rsidR="002338FD" w:rsidRPr="000B778E">
        <w:t>ników lotniczych</w:t>
      </w:r>
      <w:r w:rsidR="00094482">
        <w:t>,</w:t>
      </w:r>
      <w:r w:rsidR="002338FD" w:rsidRPr="000B778E">
        <w:t xml:space="preserve"> zarz</w:t>
      </w:r>
      <w:r w:rsidR="002338FD" w:rsidRPr="000B778E">
        <w:rPr>
          <w:rFonts w:hint="eastAsia"/>
        </w:rPr>
        <w:t>ą</w:t>
      </w:r>
      <w:r w:rsidR="002338FD" w:rsidRPr="000B778E">
        <w:t>dzaj</w:t>
      </w:r>
      <w:r w:rsidR="002338FD" w:rsidRPr="000B778E">
        <w:rPr>
          <w:rFonts w:hint="eastAsia"/>
        </w:rPr>
        <w:t>ą</w:t>
      </w:r>
      <w:r w:rsidR="002338FD" w:rsidRPr="000B778E">
        <w:t>cy portem lotniczym mo</w:t>
      </w:r>
      <w:r w:rsidR="002338FD" w:rsidRPr="000B778E">
        <w:rPr>
          <w:rFonts w:hint="eastAsia"/>
        </w:rPr>
        <w:t>ż</w:t>
      </w:r>
      <w:r w:rsidR="002338FD" w:rsidRPr="000B778E">
        <w:t>e wyst</w:t>
      </w:r>
      <w:r w:rsidR="002338FD" w:rsidRPr="000B778E">
        <w:rPr>
          <w:rFonts w:hint="eastAsia"/>
        </w:rPr>
        <w:t>ą</w:t>
      </w:r>
      <w:r w:rsidR="002338FD" w:rsidRPr="000B778E">
        <w:t>pi</w:t>
      </w:r>
      <w:r w:rsidR="002338FD" w:rsidRPr="000B778E">
        <w:rPr>
          <w:rFonts w:hint="eastAsia"/>
        </w:rPr>
        <w:t>ć</w:t>
      </w:r>
      <w:r w:rsidR="002338FD" w:rsidRPr="000B778E">
        <w:t xml:space="preserve"> do </w:t>
      </w:r>
      <w:r w:rsidR="00B84C1B" w:rsidRPr="000B778E">
        <w:t>operator</w:t>
      </w:r>
      <w:r w:rsidR="00580DC0">
        <w:t>ów</w:t>
      </w:r>
      <w:r w:rsidR="00B84C1B" w:rsidRPr="000B778E">
        <w:t xml:space="preserve"> </w:t>
      </w:r>
      <w:r w:rsidR="002338FD" w:rsidRPr="000B778E">
        <w:t xml:space="preserve">statków powietrznych </w:t>
      </w:r>
      <w:r w:rsidR="00FC4B87">
        <w:t xml:space="preserve">o </w:t>
      </w:r>
      <w:r w:rsidR="00B84C1B">
        <w:t xml:space="preserve">przekazanie </w:t>
      </w:r>
      <w:r w:rsidR="0014152A">
        <w:t xml:space="preserve">informacji </w:t>
      </w:r>
      <w:r w:rsidR="0014152A" w:rsidRPr="000B778E">
        <w:t xml:space="preserve">wymaganych do </w:t>
      </w:r>
      <w:r w:rsidR="0014152A">
        <w:t>przeprowadzenia konsultacji</w:t>
      </w:r>
      <w:r w:rsidR="004A658E">
        <w:t>, o których mowa w ust. 3,</w:t>
      </w:r>
      <w:r w:rsidR="002338FD" w:rsidRPr="000B778E">
        <w:t xml:space="preserve"> i otrzyma</w:t>
      </w:r>
      <w:r w:rsidR="002338FD" w:rsidRPr="000B778E">
        <w:rPr>
          <w:rFonts w:hint="eastAsia"/>
        </w:rPr>
        <w:t>ć</w:t>
      </w:r>
      <w:r w:rsidR="002338FD" w:rsidRPr="000B778E">
        <w:t xml:space="preserve"> je za </w:t>
      </w:r>
      <w:r w:rsidR="002338FD" w:rsidRPr="0098283C">
        <w:t>po</w:t>
      </w:r>
      <w:r w:rsidR="002338FD" w:rsidRPr="0098283C">
        <w:rPr>
          <w:rFonts w:hint="eastAsia"/>
        </w:rPr>
        <w:t>ś</w:t>
      </w:r>
      <w:r w:rsidR="002338FD" w:rsidRPr="0098283C">
        <w:t>rednictwem</w:t>
      </w:r>
      <w:r w:rsidR="00D111E9" w:rsidRPr="0098283C">
        <w:t xml:space="preserve"> </w:t>
      </w:r>
      <w:r w:rsidR="002338FD" w:rsidRPr="0098283C">
        <w:t>k</w:t>
      </w:r>
      <w:r w:rsidR="002338FD" w:rsidRPr="000B778E">
        <w:t>omitetu przewo</w:t>
      </w:r>
      <w:r w:rsidR="002338FD" w:rsidRPr="000B778E">
        <w:rPr>
          <w:rFonts w:hint="eastAsia"/>
        </w:rPr>
        <w:t>ź</w:t>
      </w:r>
      <w:r w:rsidR="002338FD" w:rsidRPr="000B778E">
        <w:t>ników lotniczych.</w:t>
      </w:r>
    </w:p>
    <w:p w:rsidR="002D7475" w:rsidRDefault="004709E9" w:rsidP="004709E9">
      <w:pPr>
        <w:pStyle w:val="USTustnpkodeksu"/>
      </w:pPr>
      <w:r>
        <w:t xml:space="preserve">5. </w:t>
      </w:r>
      <w:r w:rsidR="002338FD" w:rsidRPr="000B778E">
        <w:t>Je</w:t>
      </w:r>
      <w:r w:rsidR="002338FD" w:rsidRPr="000B778E">
        <w:rPr>
          <w:rFonts w:hint="eastAsia"/>
        </w:rPr>
        <w:t>ż</w:t>
      </w:r>
      <w:r w:rsidR="002338FD" w:rsidRPr="000B778E">
        <w:t xml:space="preserve">eli </w:t>
      </w:r>
      <w:r w:rsidR="00B84C1B">
        <w:t xml:space="preserve">w </w:t>
      </w:r>
      <w:r w:rsidR="00B84C1B" w:rsidRPr="000B778E">
        <w:t>por</w:t>
      </w:r>
      <w:r w:rsidR="00B84C1B">
        <w:t>cie</w:t>
      </w:r>
      <w:r w:rsidR="00B84C1B" w:rsidRPr="000B778E">
        <w:t xml:space="preserve"> </w:t>
      </w:r>
      <w:r w:rsidR="002338FD" w:rsidRPr="000B778E">
        <w:t>lotniczy</w:t>
      </w:r>
      <w:r w:rsidR="00B84C1B">
        <w:t>m</w:t>
      </w:r>
      <w:r w:rsidR="002338FD" w:rsidRPr="000B778E">
        <w:t>, w którym jest planowane wprowadzenie ogranicze</w:t>
      </w:r>
      <w:r w:rsidR="002338FD" w:rsidRPr="000B778E">
        <w:rPr>
          <w:rFonts w:hint="eastAsia"/>
        </w:rPr>
        <w:t>ń</w:t>
      </w:r>
      <w:r w:rsidR="002338FD" w:rsidRPr="000B778E">
        <w:t xml:space="preserve"> operacyjnych, zosta</w:t>
      </w:r>
      <w:r w:rsidR="002338FD" w:rsidRPr="000B778E">
        <w:rPr>
          <w:rFonts w:hint="eastAsia"/>
        </w:rPr>
        <w:t>ł</w:t>
      </w:r>
      <w:r w:rsidR="002338FD" w:rsidRPr="000B778E">
        <w:t xml:space="preserve"> utworzony komitet koordynacyjny, zarz</w:t>
      </w:r>
      <w:r w:rsidR="002338FD" w:rsidRPr="000B778E">
        <w:rPr>
          <w:rFonts w:hint="eastAsia"/>
        </w:rPr>
        <w:t>ą</w:t>
      </w:r>
      <w:r w:rsidR="002338FD" w:rsidRPr="000B778E">
        <w:t>dzaj</w:t>
      </w:r>
      <w:r w:rsidR="002338FD" w:rsidRPr="000B778E">
        <w:rPr>
          <w:rFonts w:hint="eastAsia"/>
        </w:rPr>
        <w:t>ą</w:t>
      </w:r>
      <w:r w:rsidR="002338FD" w:rsidRPr="000B778E">
        <w:t>cy portem lotniczym mo</w:t>
      </w:r>
      <w:r w:rsidR="002338FD" w:rsidRPr="000B778E">
        <w:rPr>
          <w:rFonts w:hint="eastAsia"/>
        </w:rPr>
        <w:t>ż</w:t>
      </w:r>
      <w:r w:rsidR="002338FD" w:rsidRPr="000B778E">
        <w:t>e wyst</w:t>
      </w:r>
      <w:r w:rsidR="002338FD" w:rsidRPr="000B778E">
        <w:rPr>
          <w:rFonts w:hint="eastAsia"/>
        </w:rPr>
        <w:t>ą</w:t>
      </w:r>
      <w:r w:rsidR="002338FD" w:rsidRPr="000B778E">
        <w:t>pi</w:t>
      </w:r>
      <w:r w:rsidR="002338FD" w:rsidRPr="000B778E">
        <w:rPr>
          <w:rFonts w:hint="eastAsia"/>
        </w:rPr>
        <w:t>ć</w:t>
      </w:r>
      <w:r w:rsidR="002338FD" w:rsidRPr="000B778E">
        <w:t xml:space="preserve"> do </w:t>
      </w:r>
      <w:r w:rsidR="00B84C1B" w:rsidRPr="000B778E">
        <w:t>operator</w:t>
      </w:r>
      <w:r w:rsidR="00F56F2B">
        <w:t>ów</w:t>
      </w:r>
      <w:r w:rsidR="00B84C1B" w:rsidRPr="000B778E">
        <w:t xml:space="preserve"> </w:t>
      </w:r>
      <w:r w:rsidR="002338FD" w:rsidRPr="000B778E">
        <w:t xml:space="preserve">statków powietrznych o </w:t>
      </w:r>
      <w:r w:rsidR="00B84C1B">
        <w:t>przekazani</w:t>
      </w:r>
      <w:r w:rsidR="00254C96">
        <w:t>e</w:t>
      </w:r>
      <w:r w:rsidR="00B84C1B">
        <w:t xml:space="preserve"> </w:t>
      </w:r>
      <w:r w:rsidR="00B84C1B" w:rsidRPr="000B778E">
        <w:t>informacj</w:t>
      </w:r>
      <w:r w:rsidR="00B84C1B">
        <w:t>i</w:t>
      </w:r>
      <w:r w:rsidR="0014152A" w:rsidRPr="0014152A">
        <w:t xml:space="preserve"> </w:t>
      </w:r>
      <w:r w:rsidR="0014152A" w:rsidRPr="000B778E">
        <w:t xml:space="preserve">wymaganych do </w:t>
      </w:r>
      <w:r w:rsidR="0014152A">
        <w:t>przeprowadzenia konsultacji</w:t>
      </w:r>
      <w:r w:rsidR="004A658E">
        <w:t>, o których mowa w ust. 3,</w:t>
      </w:r>
      <w:r w:rsidR="002338FD" w:rsidRPr="000B778E">
        <w:t xml:space="preserve"> i otrzyma</w:t>
      </w:r>
      <w:r w:rsidR="002338FD" w:rsidRPr="000B778E">
        <w:rPr>
          <w:rFonts w:hint="eastAsia"/>
        </w:rPr>
        <w:t>ć</w:t>
      </w:r>
      <w:r w:rsidR="002338FD" w:rsidRPr="000B778E">
        <w:t xml:space="preserve"> je za po</w:t>
      </w:r>
      <w:r w:rsidR="002338FD" w:rsidRPr="000B778E">
        <w:rPr>
          <w:rFonts w:hint="eastAsia"/>
        </w:rPr>
        <w:t>ś</w:t>
      </w:r>
      <w:r w:rsidR="002338FD" w:rsidRPr="000B778E">
        <w:t>rednictwem komitetu koordynacyjnego.</w:t>
      </w:r>
    </w:p>
    <w:p w:rsidR="005B2B92" w:rsidRDefault="005D22A2" w:rsidP="002D3814">
      <w:pPr>
        <w:pStyle w:val="ARTartustawynprozporzdzenia"/>
      </w:pPr>
      <w:r>
        <w:rPr>
          <w:rStyle w:val="Ppogrubienie"/>
        </w:rPr>
        <w:t>§ 4.</w:t>
      </w:r>
      <w:r>
        <w:t> </w:t>
      </w:r>
      <w:r w:rsidR="005B2B92">
        <w:t>1.</w:t>
      </w:r>
      <w:r>
        <w:t> Zarządzający portem lotniczym</w:t>
      </w:r>
      <w:r w:rsidR="00953DD7">
        <w:t xml:space="preserve"> </w:t>
      </w:r>
      <w:r w:rsidR="00953DD7" w:rsidRPr="00953DD7">
        <w:t>w terminie</w:t>
      </w:r>
      <w:r w:rsidR="00AE3BE9">
        <w:t xml:space="preserve"> nie dłuższym niż</w:t>
      </w:r>
      <w:r w:rsidR="00953DD7" w:rsidRPr="00953DD7">
        <w:t xml:space="preserve"> </w:t>
      </w:r>
      <w:r w:rsidR="00953DD7">
        <w:t>7</w:t>
      </w:r>
      <w:r w:rsidR="00953DD7" w:rsidRPr="00953DD7">
        <w:t xml:space="preserve"> miesięcy od </w:t>
      </w:r>
      <w:r w:rsidR="00F22BC1">
        <w:t xml:space="preserve">dnia </w:t>
      </w:r>
      <w:r w:rsidR="00B4245A">
        <w:t>otrzymania</w:t>
      </w:r>
      <w:r w:rsidR="00953DD7" w:rsidRPr="00953DD7">
        <w:t xml:space="preserve"> informacj</w:t>
      </w:r>
      <w:r w:rsidR="0014152A">
        <w:t>i wymaganych do przeprowadzenia konsultacji</w:t>
      </w:r>
      <w:r w:rsidR="00146AC6">
        <w:t xml:space="preserve"> </w:t>
      </w:r>
      <w:r w:rsidR="003E6D09">
        <w:t xml:space="preserve">przystępuje do </w:t>
      </w:r>
      <w:r w:rsidR="00146AC6">
        <w:t>przeprowadz</w:t>
      </w:r>
      <w:r w:rsidR="003E6D09">
        <w:t xml:space="preserve">enia </w:t>
      </w:r>
      <w:r w:rsidR="00146AC6">
        <w:t>konsultacj</w:t>
      </w:r>
      <w:r w:rsidR="003E6D09">
        <w:t>i</w:t>
      </w:r>
      <w:r w:rsidR="00B4245A">
        <w:t>,</w:t>
      </w:r>
      <w:r w:rsidR="00146AC6">
        <w:t xml:space="preserve"> </w:t>
      </w:r>
      <w:r w:rsidR="003E6D09">
        <w:t xml:space="preserve">zapewniając </w:t>
      </w:r>
      <w:r w:rsidR="003E6D09" w:rsidRPr="003E6D09">
        <w:t>zainteresowanym stron</w:t>
      </w:r>
      <w:r w:rsidR="003E6D09">
        <w:t xml:space="preserve">om, o których mowa w </w:t>
      </w:r>
      <w:r w:rsidR="003E6D09" w:rsidRPr="003E6D09">
        <w:t>art. 6 ust. 2 lit. d rozporządzenia nr 598/2014</w:t>
      </w:r>
      <w:r w:rsidR="005A6ED8">
        <w:t>,</w:t>
      </w:r>
      <w:r w:rsidR="003E6D09">
        <w:t xml:space="preserve"> dostęp do u</w:t>
      </w:r>
      <w:r w:rsidR="00146AC6">
        <w:t>dokumentowan</w:t>
      </w:r>
      <w:r w:rsidR="00D11EB6">
        <w:t>ej</w:t>
      </w:r>
      <w:r w:rsidR="00146AC6">
        <w:t xml:space="preserve"> </w:t>
      </w:r>
      <w:r w:rsidR="00AE3BE9">
        <w:t>metod</w:t>
      </w:r>
      <w:r w:rsidR="00D11EB6">
        <w:t>y</w:t>
      </w:r>
      <w:r w:rsidR="00254C96">
        <w:t xml:space="preserve"> i </w:t>
      </w:r>
      <w:r w:rsidR="00146AC6">
        <w:t>wynik</w:t>
      </w:r>
      <w:r w:rsidR="003E6D09">
        <w:t>ów</w:t>
      </w:r>
      <w:r w:rsidR="00146AC6">
        <w:t xml:space="preserve"> ocen</w:t>
      </w:r>
      <w:r w:rsidR="00D11EB6">
        <w:t>y</w:t>
      </w:r>
      <w:r w:rsidR="006B152A">
        <w:t xml:space="preserve"> hałasu</w:t>
      </w:r>
      <w:r w:rsidR="00254C96">
        <w:t>, wykonanej zgodnie z wymaganiami określonymi w załączniku I do rozporządzenia nr 598/2014, łącznie ze streszczeniem i podsumowaniem w języku niespecjalistycznym</w:t>
      </w:r>
      <w:r w:rsidR="00146AC6">
        <w:t>.</w:t>
      </w:r>
    </w:p>
    <w:p w:rsidR="004C0DE1" w:rsidRDefault="00215204" w:rsidP="00D7174C">
      <w:pPr>
        <w:pStyle w:val="USTustnpkodeksu"/>
      </w:pPr>
      <w:r>
        <w:lastRenderedPageBreak/>
        <w:t xml:space="preserve">2. </w:t>
      </w:r>
      <w:r>
        <w:tab/>
      </w:r>
      <w:r w:rsidRPr="00215204">
        <w:t>Do udziału w konsultacjach są uprawn</w:t>
      </w:r>
      <w:r w:rsidR="00245BC7">
        <w:t>i</w:t>
      </w:r>
      <w:r w:rsidR="0045794B">
        <w:t>o</w:t>
      </w:r>
      <w:r w:rsidR="00245BC7">
        <w:t>n</w:t>
      </w:r>
      <w:r w:rsidR="0045794B">
        <w:t xml:space="preserve">e </w:t>
      </w:r>
      <w:r w:rsidR="00950951">
        <w:t>zainteresowane strony</w:t>
      </w:r>
      <w:r w:rsidRPr="00215204">
        <w:t>, o których mowa w art. 6 ust. 2 lit. d rozporządzenia nr 598/2014</w:t>
      </w:r>
      <w:r w:rsidR="0045794B">
        <w:t>.</w:t>
      </w:r>
    </w:p>
    <w:p w:rsidR="005655A3" w:rsidRDefault="00291C1B" w:rsidP="00D367A4">
      <w:pPr>
        <w:pStyle w:val="USTustnpkodeksu"/>
      </w:pPr>
      <w:r>
        <w:t>3</w:t>
      </w:r>
      <w:r w:rsidR="003E6D09">
        <w:t>. Zarządzający portem lotniczym</w:t>
      </w:r>
      <w:r w:rsidR="00F22BC1">
        <w:t>,</w:t>
      </w:r>
      <w:r w:rsidR="003E6D09">
        <w:t xml:space="preserve"> </w:t>
      </w:r>
      <w:r w:rsidR="00BD6E12">
        <w:t xml:space="preserve">co najmniej </w:t>
      </w:r>
      <w:r w:rsidR="00F22BC1">
        <w:t>14 dni przed planowaną datą rozpoczęcia konsultacji</w:t>
      </w:r>
      <w:r w:rsidR="005655A3">
        <w:t>:</w:t>
      </w:r>
    </w:p>
    <w:p w:rsidR="004C0DE1" w:rsidRDefault="00126772" w:rsidP="00D7174C">
      <w:pPr>
        <w:pStyle w:val="PKTpunkt"/>
      </w:pPr>
      <w:r>
        <w:t>1)</w:t>
      </w:r>
      <w:r>
        <w:tab/>
      </w:r>
      <w:r w:rsidR="002338FD" w:rsidRPr="000B778E">
        <w:t>publik</w:t>
      </w:r>
      <w:r w:rsidR="00884328">
        <w:t>uje</w:t>
      </w:r>
      <w:r w:rsidR="002338FD" w:rsidRPr="000B778E">
        <w:t xml:space="preserve"> </w:t>
      </w:r>
      <w:r w:rsidR="00B719EA">
        <w:t xml:space="preserve">zawiadomienie </w:t>
      </w:r>
      <w:r w:rsidR="003E6D09">
        <w:t xml:space="preserve">o </w:t>
      </w:r>
      <w:r w:rsidR="00F22BC1">
        <w:t>rozpoczęciu</w:t>
      </w:r>
      <w:r w:rsidR="003E6D09">
        <w:t xml:space="preserve"> konsultacji </w:t>
      </w:r>
      <w:r w:rsidR="007A5CAC">
        <w:t xml:space="preserve">na </w:t>
      </w:r>
      <w:r w:rsidR="00F22BC1">
        <w:t xml:space="preserve">swojej </w:t>
      </w:r>
      <w:r w:rsidR="007A5CAC">
        <w:t>stron</w:t>
      </w:r>
      <w:r w:rsidR="00F22BC1">
        <w:t>ie</w:t>
      </w:r>
      <w:r w:rsidR="007A5CAC">
        <w:t xml:space="preserve"> internetow</w:t>
      </w:r>
      <w:r w:rsidR="00F22BC1">
        <w:t>ej</w:t>
      </w:r>
      <w:r>
        <w:t>;</w:t>
      </w:r>
    </w:p>
    <w:p w:rsidR="004C0DE1" w:rsidRDefault="00126772" w:rsidP="00D7174C">
      <w:pPr>
        <w:pStyle w:val="PKTpunkt"/>
      </w:pPr>
      <w:r>
        <w:t>2)</w:t>
      </w:r>
      <w:r>
        <w:tab/>
      </w:r>
      <w:r w:rsidR="005A6ED8">
        <w:t xml:space="preserve">występuje do </w:t>
      </w:r>
      <w:r w:rsidR="00F22BC1">
        <w:t xml:space="preserve">Prezesa Urzędu oraz </w:t>
      </w:r>
      <w:r w:rsidR="005A6ED8">
        <w:t>organów administracji</w:t>
      </w:r>
      <w:r w:rsidR="000E4021">
        <w:t xml:space="preserve"> publicznej</w:t>
      </w:r>
      <w:r w:rsidR="0095367E">
        <w:t xml:space="preserve"> </w:t>
      </w:r>
      <w:r w:rsidR="000E4021">
        <w:t>właściwych miejscowo</w:t>
      </w:r>
      <w:r w:rsidR="00BE4006">
        <w:t xml:space="preserve"> ze względu na położenie portu lotniczego</w:t>
      </w:r>
      <w:r w:rsidR="00B719EA">
        <w:t>,</w:t>
      </w:r>
      <w:r w:rsidR="00BE4006">
        <w:t xml:space="preserve"> o publikację zawiadomienia</w:t>
      </w:r>
      <w:r>
        <w:t xml:space="preserve"> o rozpoczęciu konsultacji</w:t>
      </w:r>
      <w:r w:rsidR="0019002C" w:rsidRPr="0019002C">
        <w:t xml:space="preserve"> </w:t>
      </w:r>
      <w:r w:rsidR="0019002C">
        <w:t>na ich stronach internetowych</w:t>
      </w:r>
      <w:r w:rsidR="00BE4006">
        <w:t>.</w:t>
      </w:r>
    </w:p>
    <w:p w:rsidR="00D367A4" w:rsidRDefault="00126772" w:rsidP="00D367A4">
      <w:pPr>
        <w:pStyle w:val="USTustnpkodeksu"/>
      </w:pPr>
      <w:r>
        <w:t>4</w:t>
      </w:r>
      <w:r w:rsidR="007A5CAC">
        <w:t>.</w:t>
      </w:r>
      <w:r w:rsidR="003E6D09">
        <w:t xml:space="preserve"> </w:t>
      </w:r>
      <w:r w:rsidR="009E5286" w:rsidRPr="009E5286">
        <w:t xml:space="preserve">Zarządzający portem lotniczym, </w:t>
      </w:r>
      <w:r w:rsidR="0095367E">
        <w:t>w przypadku wpływu</w:t>
      </w:r>
      <w:r w:rsidR="009E5286" w:rsidRPr="009E5286">
        <w:t xml:space="preserve"> na dotarcie do </w:t>
      </w:r>
      <w:r w:rsidR="007B0FED">
        <w:t xml:space="preserve">stron </w:t>
      </w:r>
      <w:r w:rsidR="003F3BB8">
        <w:t>innych</w:t>
      </w:r>
      <w:r w:rsidR="007B0FED">
        <w:t>, niż</w:t>
      </w:r>
      <w:r w:rsidR="003F3BB8">
        <w:t xml:space="preserve"> stro</w:t>
      </w:r>
      <w:r w:rsidR="007B0FED">
        <w:t>ny, o których mowa w ust. 5</w:t>
      </w:r>
      <w:r w:rsidR="009E5286" w:rsidRPr="009E5286">
        <w:t xml:space="preserve">, </w:t>
      </w:r>
      <w:r w:rsidR="006B5239" w:rsidRPr="006B5239">
        <w:t xml:space="preserve">co najmniej 14 dni przed planowaną datą rozpoczęcia konsultacji, </w:t>
      </w:r>
      <w:r w:rsidR="006671A7">
        <w:t xml:space="preserve">udostępnia </w:t>
      </w:r>
      <w:r w:rsidR="003F3BB8">
        <w:t>inform</w:t>
      </w:r>
      <w:r w:rsidR="006671A7">
        <w:t>ację</w:t>
      </w:r>
      <w:r w:rsidR="003F3BB8">
        <w:t xml:space="preserve"> </w:t>
      </w:r>
      <w:r>
        <w:t>o rozpoczęciu konsultacji</w:t>
      </w:r>
      <w:r w:rsidR="009E5286" w:rsidRPr="009E5286">
        <w:t xml:space="preserve"> </w:t>
      </w:r>
      <w:r w:rsidR="006671A7">
        <w:t xml:space="preserve">za pośrednictwem </w:t>
      </w:r>
      <w:r w:rsidR="007A5CAC">
        <w:t>środk</w:t>
      </w:r>
      <w:r w:rsidR="006671A7">
        <w:t>ów</w:t>
      </w:r>
      <w:r w:rsidR="007A5CAC">
        <w:t xml:space="preserve"> komunikacji społecznej, </w:t>
      </w:r>
      <w:r w:rsidR="007A6BDE">
        <w:t>innych niż środki, o których mowa w ust. 3,</w:t>
      </w:r>
      <w:r w:rsidR="006D14F7">
        <w:t xml:space="preserve"> </w:t>
      </w:r>
      <w:r w:rsidR="007A5CAC">
        <w:t xml:space="preserve">w tym </w:t>
      </w:r>
      <w:r>
        <w:t>pras</w:t>
      </w:r>
      <w:r w:rsidR="0095367E">
        <w:t>ie</w:t>
      </w:r>
      <w:r>
        <w:t xml:space="preserve"> lokalnej</w:t>
      </w:r>
      <w:r w:rsidR="007A5CAC">
        <w:t xml:space="preserve"> oraz rozgłośni </w:t>
      </w:r>
      <w:r w:rsidR="0095367E">
        <w:t xml:space="preserve">radiowej </w:t>
      </w:r>
      <w:r w:rsidR="007A5CAC">
        <w:t>i stacj</w:t>
      </w:r>
      <w:r w:rsidR="006671A7">
        <w:t>i</w:t>
      </w:r>
      <w:r w:rsidR="007A5CAC">
        <w:t xml:space="preserve"> </w:t>
      </w:r>
      <w:r w:rsidR="0095367E">
        <w:t>telewizyjnej</w:t>
      </w:r>
      <w:r w:rsidR="00BE4006">
        <w:t>.</w:t>
      </w:r>
    </w:p>
    <w:p w:rsidR="00D367A4" w:rsidRDefault="00126772" w:rsidP="00D367A4">
      <w:pPr>
        <w:pStyle w:val="USTustnpkodeksu"/>
      </w:pPr>
      <w:r>
        <w:t>5</w:t>
      </w:r>
      <w:r w:rsidR="007A5CAC">
        <w:t>.</w:t>
      </w:r>
      <w:r w:rsidR="006B5239">
        <w:t xml:space="preserve"> </w:t>
      </w:r>
      <w:r w:rsidR="00DF27D0">
        <w:t>Zarządzający portem lotniczym</w:t>
      </w:r>
      <w:r w:rsidR="00B808C8">
        <w:t xml:space="preserve"> </w:t>
      </w:r>
      <w:r w:rsidR="00BD6E12">
        <w:t>co najmniej</w:t>
      </w:r>
      <w:r w:rsidR="00BD6E12" w:rsidRPr="00DF27D0">
        <w:t xml:space="preserve"> 14 dni przed </w:t>
      </w:r>
      <w:r w:rsidR="00BD6E12">
        <w:t xml:space="preserve">planowaną </w:t>
      </w:r>
      <w:r w:rsidR="00BD6E12" w:rsidRPr="00DF27D0">
        <w:t>datą</w:t>
      </w:r>
      <w:r w:rsidR="00BD6E12">
        <w:t xml:space="preserve"> </w:t>
      </w:r>
      <w:r w:rsidR="00BD6E12" w:rsidRPr="00DF27D0">
        <w:t>rozpoczęcia</w:t>
      </w:r>
      <w:r w:rsidR="00BD6E12" w:rsidDel="00BD6E12">
        <w:t xml:space="preserve"> </w:t>
      </w:r>
      <w:r w:rsidR="00BD6E12">
        <w:t xml:space="preserve">konsultacji </w:t>
      </w:r>
      <w:r w:rsidR="00CC20E6">
        <w:t>przekazuje zawiadomienie</w:t>
      </w:r>
      <w:r w:rsidR="00B02092">
        <w:t xml:space="preserve"> o rozpoczęciu konsultacji</w:t>
      </w:r>
      <w:r w:rsidR="00DF27D0">
        <w:t>:</w:t>
      </w:r>
    </w:p>
    <w:p w:rsidR="00DF27D0" w:rsidRDefault="00B56198" w:rsidP="00402B58">
      <w:pPr>
        <w:pStyle w:val="PKTpunkt"/>
      </w:pPr>
      <w:r>
        <w:t>1</w:t>
      </w:r>
      <w:r w:rsidR="00DF27D0">
        <w:t>)</w:t>
      </w:r>
      <w:r w:rsidR="00DF27D0">
        <w:tab/>
        <w:t>operator</w:t>
      </w:r>
      <w:r w:rsidR="00791436">
        <w:t>om</w:t>
      </w:r>
      <w:r w:rsidR="00DF27D0">
        <w:t xml:space="preserve"> statków powietrznych, których mogą dotyczyć działania</w:t>
      </w:r>
      <w:r w:rsidR="00215204">
        <w:t xml:space="preserve"> </w:t>
      </w:r>
      <w:r w:rsidR="00DF27D0">
        <w:t>związane z hałasem,</w:t>
      </w:r>
      <w:r w:rsidR="00215204">
        <w:t xml:space="preserve"> za pośrednictwem komitetu przewoźników lotniczych lub komitetu koordynacyjnego</w:t>
      </w:r>
      <w:r w:rsidR="00B808C8">
        <w:t>,</w:t>
      </w:r>
      <w:r w:rsidR="001C7B79">
        <w:t xml:space="preserve"> jeżeli zostały utworzone</w:t>
      </w:r>
      <w:r w:rsidR="0019002C">
        <w:t>,</w:t>
      </w:r>
    </w:p>
    <w:p w:rsidR="00DF27D0" w:rsidRDefault="00B56198" w:rsidP="00402B58">
      <w:pPr>
        <w:pStyle w:val="PKTpunkt"/>
      </w:pPr>
      <w:r w:rsidRPr="00586979">
        <w:t>2</w:t>
      </w:r>
      <w:r w:rsidR="00DF27D0" w:rsidRPr="00586979">
        <w:t>)</w:t>
      </w:r>
      <w:r w:rsidR="00215204">
        <w:tab/>
      </w:r>
      <w:r w:rsidR="00DF27D0">
        <w:t>instytucj</w:t>
      </w:r>
      <w:r w:rsidR="00CC20E6">
        <w:t>i</w:t>
      </w:r>
      <w:r w:rsidR="00DF27D0">
        <w:t xml:space="preserve"> zapewniając</w:t>
      </w:r>
      <w:r w:rsidR="00CC20E6">
        <w:t>ej</w:t>
      </w:r>
      <w:r w:rsidR="00DF27D0">
        <w:t xml:space="preserve"> służby żeglugi powietrznej</w:t>
      </w:r>
      <w:r w:rsidR="0019002C">
        <w:t>,</w:t>
      </w:r>
    </w:p>
    <w:p w:rsidR="00DF27D0" w:rsidRDefault="00B56198" w:rsidP="00402B58">
      <w:pPr>
        <w:pStyle w:val="PKTpunkt"/>
      </w:pPr>
      <w:r>
        <w:t>3</w:t>
      </w:r>
      <w:r w:rsidR="00DF27D0">
        <w:t>)</w:t>
      </w:r>
      <w:r w:rsidR="00215204">
        <w:tab/>
      </w:r>
      <w:r w:rsidR="00DF27D0">
        <w:t>menedżer</w:t>
      </w:r>
      <w:r w:rsidR="00CC20E6">
        <w:t>owi</w:t>
      </w:r>
      <w:r w:rsidR="00DF27D0">
        <w:t xml:space="preserve"> sieci, o którym mowa w </w:t>
      </w:r>
      <w:r w:rsidR="00CA6E53">
        <w:t xml:space="preserve">art. 2 pkt 6 </w:t>
      </w:r>
      <w:r w:rsidR="00DF27D0">
        <w:t>rozporządzeni</w:t>
      </w:r>
      <w:r w:rsidR="00CA6E53">
        <w:t>a</w:t>
      </w:r>
      <w:r w:rsidR="00402B58">
        <w:t xml:space="preserve"> wykonawczego Komisji</w:t>
      </w:r>
      <w:r w:rsidR="00DF27D0">
        <w:t xml:space="preserve"> nr </w:t>
      </w:r>
      <w:r w:rsidR="00CA6E53">
        <w:t>2019</w:t>
      </w:r>
      <w:r w:rsidR="00DF27D0">
        <w:t>/1</w:t>
      </w:r>
      <w:r w:rsidR="00CA6E53">
        <w:t>23</w:t>
      </w:r>
      <w:r w:rsidR="00402B58">
        <w:t xml:space="preserve"> z dnia 24 stycznia 2019 r. ustanawiającego szczegółowe przepisy wykonawcze dotyczące funkcji sieciowych zarządzania ruchem lotnic</w:t>
      </w:r>
      <w:r w:rsidR="006D14F7">
        <w:t>zym (ATM) oraz uchylające</w:t>
      </w:r>
      <w:r w:rsidR="00245BC7">
        <w:t>go</w:t>
      </w:r>
      <w:r w:rsidR="006D14F7">
        <w:t xml:space="preserve"> rozpor</w:t>
      </w:r>
      <w:r w:rsidR="00402B58">
        <w:t>ządzenie Komisji (UE) nr 677/2011 (</w:t>
      </w:r>
      <w:r w:rsidR="006D14F7">
        <w:t>Dz. Urz. UE L 28 z 31.01.2019</w:t>
      </w:r>
      <w:r w:rsidR="00657907">
        <w:t>,</w:t>
      </w:r>
      <w:r w:rsidR="006D14F7">
        <w:t xml:space="preserve"> str. 1)</w:t>
      </w:r>
      <w:r w:rsidR="0019002C">
        <w:t>,</w:t>
      </w:r>
    </w:p>
    <w:p w:rsidR="00C83FE5" w:rsidRDefault="00B56198" w:rsidP="00DD4D01">
      <w:pPr>
        <w:pStyle w:val="PKTpunkt"/>
      </w:pPr>
      <w:r>
        <w:t>4</w:t>
      </w:r>
      <w:r w:rsidR="00215204">
        <w:t>)</w:t>
      </w:r>
      <w:r w:rsidR="00215204">
        <w:tab/>
      </w:r>
      <w:r w:rsidR="00703F72">
        <w:t>koordynator</w:t>
      </w:r>
      <w:r w:rsidR="00CC20E6">
        <w:t>owi</w:t>
      </w:r>
      <w:r w:rsidR="00703F72">
        <w:t>, o którym mowa w art. 67b ust. 1 ustawy</w:t>
      </w:r>
      <w:r w:rsidR="006D14F7">
        <w:t>,</w:t>
      </w:r>
      <w:r w:rsidR="00703F72">
        <w:t xml:space="preserve"> albo organizator</w:t>
      </w:r>
      <w:r w:rsidR="00CC20E6">
        <w:t>owi</w:t>
      </w:r>
      <w:r w:rsidR="00703F72">
        <w:t xml:space="preserve"> rozkładów lotów, o którym mowa w art. 67e ust. 1 ustawy, jeżeli zosta</w:t>
      </w:r>
      <w:r w:rsidR="00402B58">
        <w:t>ł</w:t>
      </w:r>
      <w:r w:rsidR="00703F72">
        <w:t xml:space="preserve"> powołany</w:t>
      </w:r>
    </w:p>
    <w:p w:rsidR="004C0DE1" w:rsidRDefault="0019002C">
      <w:pPr>
        <w:pStyle w:val="PKTpunkt"/>
        <w:ind w:left="0" w:firstLine="0"/>
      </w:pPr>
      <w:r w:rsidRPr="0019002C">
        <w:t>–</w:t>
      </w:r>
      <w:r>
        <w:t xml:space="preserve"> </w:t>
      </w:r>
      <w:r w:rsidR="00F57771">
        <w:t xml:space="preserve">wraz z </w:t>
      </w:r>
      <w:r w:rsidR="00215204" w:rsidRPr="00215204">
        <w:t>udokumentowan</w:t>
      </w:r>
      <w:r w:rsidR="00215204">
        <w:t>ą</w:t>
      </w:r>
      <w:r w:rsidR="00215204" w:rsidRPr="00215204">
        <w:t xml:space="preserve"> metod</w:t>
      </w:r>
      <w:r w:rsidR="00F57771">
        <w:t>ą</w:t>
      </w:r>
      <w:r w:rsidR="00C83FE5">
        <w:t xml:space="preserve"> </w:t>
      </w:r>
      <w:r w:rsidR="00215204" w:rsidRPr="00215204">
        <w:t>i wynik</w:t>
      </w:r>
      <w:r w:rsidR="00F57771">
        <w:t>ami</w:t>
      </w:r>
      <w:r w:rsidR="00215204" w:rsidRPr="00215204">
        <w:t xml:space="preserve"> oceny</w:t>
      </w:r>
      <w:r w:rsidR="00A86B67">
        <w:t xml:space="preserve"> hałasu</w:t>
      </w:r>
      <w:r>
        <w:t>,</w:t>
      </w:r>
      <w:r w:rsidR="00C83FE5">
        <w:t xml:space="preserve"> </w:t>
      </w:r>
      <w:r w:rsidR="00C83FE5" w:rsidRPr="00C83FE5">
        <w:t>łącznie ze streszczeniem i</w:t>
      </w:r>
      <w:r w:rsidR="00C83FE5">
        <w:t xml:space="preserve"> </w:t>
      </w:r>
      <w:r w:rsidR="00C83FE5" w:rsidRPr="00C83FE5">
        <w:t>podsumowaniem w języku niespecjalistycznym</w:t>
      </w:r>
      <w:r w:rsidR="00215204">
        <w:t>.</w:t>
      </w:r>
    </w:p>
    <w:p w:rsidR="006B5239" w:rsidRDefault="00126772" w:rsidP="006B5239">
      <w:pPr>
        <w:pStyle w:val="USTustnpkodeksu"/>
      </w:pPr>
      <w:r>
        <w:t>6</w:t>
      </w:r>
      <w:r w:rsidR="006B5239">
        <w:t>. Zawiadomienie</w:t>
      </w:r>
      <w:r w:rsidR="00853553">
        <w:t xml:space="preserve"> o rozpoczęciu konsultacji</w:t>
      </w:r>
      <w:r w:rsidR="006B5239">
        <w:t xml:space="preserve"> zawiera informacje dotyczące:</w:t>
      </w:r>
    </w:p>
    <w:p w:rsidR="006B5239" w:rsidRDefault="006B5239" w:rsidP="006B5239">
      <w:pPr>
        <w:pStyle w:val="PKTpunkt"/>
      </w:pPr>
      <w:r>
        <w:t>1)</w:t>
      </w:r>
      <w:r>
        <w:tab/>
        <w:t>celu i przedmiotu konsultacji;</w:t>
      </w:r>
    </w:p>
    <w:p w:rsidR="006B5239" w:rsidRDefault="006B5239" w:rsidP="006B5239">
      <w:pPr>
        <w:pStyle w:val="PKTpunkt"/>
      </w:pPr>
      <w:r>
        <w:t>2</w:t>
      </w:r>
      <w:r w:rsidR="007C5761">
        <w:t>)</w:t>
      </w:r>
      <w:r>
        <w:tab/>
        <w:t xml:space="preserve">zasięgu </w:t>
      </w:r>
      <w:r w:rsidR="0095367E">
        <w:t xml:space="preserve">terytorialnego </w:t>
      </w:r>
      <w:r>
        <w:t>konsultacji;</w:t>
      </w:r>
    </w:p>
    <w:p w:rsidR="006B5239" w:rsidRDefault="006B5239" w:rsidP="006B5239">
      <w:pPr>
        <w:pStyle w:val="PKTpunkt"/>
      </w:pPr>
      <w:r>
        <w:t>3)</w:t>
      </w:r>
      <w:r>
        <w:tab/>
        <w:t xml:space="preserve">daty rozpoczęcia, zakończenia oraz </w:t>
      </w:r>
      <w:r w:rsidR="00853553">
        <w:t xml:space="preserve">formy </w:t>
      </w:r>
      <w:r>
        <w:t>konsultacji;</w:t>
      </w:r>
    </w:p>
    <w:p w:rsidR="006B5239" w:rsidRDefault="006B5239" w:rsidP="006B5239">
      <w:pPr>
        <w:pStyle w:val="PKTpunkt"/>
      </w:pPr>
      <w:r>
        <w:lastRenderedPageBreak/>
        <w:t>4)</w:t>
      </w:r>
      <w:r>
        <w:tab/>
        <w:t xml:space="preserve">formy, sposobu i miejsca dostępu do </w:t>
      </w:r>
      <w:r w:rsidRPr="00D11EB6">
        <w:t>udokumentowanej metody i wyników oceny</w:t>
      </w:r>
      <w:r w:rsidR="003B400E">
        <w:t xml:space="preserve"> hałasu</w:t>
      </w:r>
      <w:r>
        <w:t>;</w:t>
      </w:r>
    </w:p>
    <w:p w:rsidR="006B5239" w:rsidRDefault="006B5239" w:rsidP="006B5239">
      <w:pPr>
        <w:pStyle w:val="PKTpunkt"/>
      </w:pPr>
      <w:r>
        <w:t>5)</w:t>
      </w:r>
      <w:r>
        <w:tab/>
        <w:t>terminu</w:t>
      </w:r>
      <w:r w:rsidR="00996B31" w:rsidRPr="00996B31">
        <w:t xml:space="preserve"> </w:t>
      </w:r>
      <w:r w:rsidR="00996B31">
        <w:t>zgłaszania uwag, opinii lub wniosków,</w:t>
      </w:r>
      <w:r w:rsidR="00996B31" w:rsidRPr="00996B31">
        <w:t xml:space="preserve"> </w:t>
      </w:r>
      <w:r w:rsidR="00996B31">
        <w:t>nie krótszego niż 3 miesiące</w:t>
      </w:r>
      <w:r w:rsidR="00FB70AE">
        <w:t xml:space="preserve"> od </w:t>
      </w:r>
      <w:r w:rsidR="00194ECA">
        <w:t xml:space="preserve">dnia </w:t>
      </w:r>
      <w:r w:rsidR="00FB70AE">
        <w:t>rozpoczęcia konsultacji</w:t>
      </w:r>
      <w:r w:rsidR="00996B31">
        <w:t xml:space="preserve">, oraz </w:t>
      </w:r>
      <w:r>
        <w:t>sposobu i miejsca</w:t>
      </w:r>
      <w:r w:rsidR="00996B31">
        <w:t xml:space="preserve"> ich zgłaszania</w:t>
      </w:r>
      <w:r>
        <w:t>;</w:t>
      </w:r>
    </w:p>
    <w:p w:rsidR="006B5239" w:rsidRDefault="006B5239" w:rsidP="00DD4D01">
      <w:pPr>
        <w:pStyle w:val="PKTpunkt"/>
      </w:pPr>
      <w:r>
        <w:t>6)</w:t>
      </w:r>
      <w:r>
        <w:tab/>
        <w:t>podmiotu właściwego do rozpatrzenia</w:t>
      </w:r>
      <w:r w:rsidR="00FB70AE">
        <w:t xml:space="preserve"> opinii,</w:t>
      </w:r>
      <w:r>
        <w:t xml:space="preserve"> uwag </w:t>
      </w:r>
      <w:r w:rsidR="0095367E">
        <w:t xml:space="preserve">lub </w:t>
      </w:r>
      <w:r>
        <w:t>wniosków.</w:t>
      </w:r>
    </w:p>
    <w:p w:rsidR="00D367A4" w:rsidRDefault="005D22A2" w:rsidP="00D367A4">
      <w:pPr>
        <w:pStyle w:val="ARTartustawynprozporzdzenia"/>
      </w:pPr>
      <w:r>
        <w:rPr>
          <w:rStyle w:val="Ppogrubienie"/>
        </w:rPr>
        <w:t>§ 5.</w:t>
      </w:r>
      <w:r w:rsidR="00737E61">
        <w:rPr>
          <w:rStyle w:val="Ppogrubienie"/>
        </w:rPr>
        <w:t xml:space="preserve"> </w:t>
      </w:r>
      <w:r>
        <w:t>1.</w:t>
      </w:r>
      <w:r w:rsidR="00215204">
        <w:t xml:space="preserve"> Konsultacje </w:t>
      </w:r>
      <w:r w:rsidR="006A1075">
        <w:t xml:space="preserve">z </w:t>
      </w:r>
      <w:r w:rsidR="00737E61">
        <w:t xml:space="preserve">zainteresowanymi </w:t>
      </w:r>
      <w:r w:rsidR="006A1075">
        <w:t xml:space="preserve">stronami, o których mowa w </w:t>
      </w:r>
      <w:r w:rsidR="006A1075" w:rsidRPr="00215204">
        <w:t xml:space="preserve">art. 6 ust. 2 lit. </w:t>
      </w:r>
      <w:r w:rsidR="006A1075">
        <w:t xml:space="preserve">d pkt </w:t>
      </w:r>
      <w:r w:rsidR="00950951">
        <w:t xml:space="preserve">i </w:t>
      </w:r>
      <w:r w:rsidR="006A1075">
        <w:t xml:space="preserve">oraz </w:t>
      </w:r>
      <w:r w:rsidR="00950951">
        <w:t>ii</w:t>
      </w:r>
      <w:r w:rsidR="00950951" w:rsidRPr="00215204">
        <w:t xml:space="preserve"> </w:t>
      </w:r>
      <w:r w:rsidR="006A1075" w:rsidRPr="00215204">
        <w:t>rozporządzenia nr 598/2014</w:t>
      </w:r>
      <w:r w:rsidR="006D14F7">
        <w:t>,</w:t>
      </w:r>
      <w:r w:rsidR="006A1075">
        <w:t xml:space="preserve">  </w:t>
      </w:r>
      <w:r w:rsidR="00215204">
        <w:t>przeprowadza się w form</w:t>
      </w:r>
      <w:r w:rsidR="00B56198">
        <w:t>ie</w:t>
      </w:r>
      <w:r w:rsidR="00215204">
        <w:t>:</w:t>
      </w:r>
    </w:p>
    <w:p w:rsidR="00215204" w:rsidRDefault="00215204" w:rsidP="00867758">
      <w:pPr>
        <w:pStyle w:val="PKTpunkt"/>
      </w:pPr>
      <w:r>
        <w:t>1)</w:t>
      </w:r>
      <w:r>
        <w:tab/>
        <w:t>badania ankietowego z pytaniami otwartymi lub zamkniętymi</w:t>
      </w:r>
      <w:r w:rsidR="00B56198">
        <w:t xml:space="preserve"> lub</w:t>
      </w:r>
    </w:p>
    <w:p w:rsidR="00215204" w:rsidRDefault="00215204" w:rsidP="00867758">
      <w:pPr>
        <w:pStyle w:val="PKTpunkt"/>
      </w:pPr>
      <w:r>
        <w:t>2)</w:t>
      </w:r>
      <w:r>
        <w:tab/>
        <w:t xml:space="preserve">spotkań konsultacyjnych, prowadzonych w sposób umożliwiający </w:t>
      </w:r>
      <w:r w:rsidR="00805973">
        <w:t xml:space="preserve">zgłaszanie </w:t>
      </w:r>
      <w:r>
        <w:t>uwag</w:t>
      </w:r>
      <w:r w:rsidR="00F57771">
        <w:t>, opinii</w:t>
      </w:r>
      <w:r>
        <w:t xml:space="preserve"> </w:t>
      </w:r>
      <w:r w:rsidR="00F57771">
        <w:t>lub</w:t>
      </w:r>
      <w:r>
        <w:t xml:space="preserve"> wniosków ustnie do protokołu, które mogą przybrać formę mediacji</w:t>
      </w:r>
      <w:r w:rsidR="00BA682F">
        <w:t>,</w:t>
      </w:r>
      <w:r w:rsidR="00B56198">
        <w:t xml:space="preserve"> lub</w:t>
      </w:r>
    </w:p>
    <w:p w:rsidR="00215204" w:rsidRDefault="00215204" w:rsidP="00867758">
      <w:pPr>
        <w:pStyle w:val="PKTpunkt"/>
      </w:pPr>
      <w:r>
        <w:t>3)</w:t>
      </w:r>
      <w:r>
        <w:tab/>
        <w:t>analizy uwag</w:t>
      </w:r>
      <w:r w:rsidR="00805973">
        <w:t>, opinii</w:t>
      </w:r>
      <w:r>
        <w:t xml:space="preserve"> </w:t>
      </w:r>
      <w:r w:rsidR="00805973">
        <w:t>lub</w:t>
      </w:r>
      <w:r>
        <w:t xml:space="preserve"> wniosków </w:t>
      </w:r>
      <w:r w:rsidR="00805973">
        <w:t xml:space="preserve">zgłoszonych </w:t>
      </w:r>
      <w:r>
        <w:t>w formie pisemnej, za pomocą poczty elektronicznej bez konieczności opatrywania kwalifikowanym podpisem elektronicznym, podpisem zaufanym albo podpisem osobistym, na formularzu zgłoszenia uwag lub formularzu ankietowym.</w:t>
      </w:r>
    </w:p>
    <w:p w:rsidR="00215204" w:rsidRDefault="00215204" w:rsidP="00215204">
      <w:pPr>
        <w:pStyle w:val="USTustnpkodeksu"/>
      </w:pPr>
      <w:r>
        <w:t xml:space="preserve">2. O wyborze formy konsultacji </w:t>
      </w:r>
      <w:r w:rsidR="006A1075">
        <w:t>z zainteresowanymi</w:t>
      </w:r>
      <w:r w:rsidR="00CC20E6" w:rsidRPr="00CC20E6">
        <w:t xml:space="preserve"> </w:t>
      </w:r>
      <w:r w:rsidR="00CC20E6">
        <w:t>stronami</w:t>
      </w:r>
      <w:r w:rsidR="006A1075">
        <w:t xml:space="preserve">, o których mowa w </w:t>
      </w:r>
      <w:r w:rsidR="006A1075" w:rsidRPr="00215204">
        <w:t xml:space="preserve">art. 6 ust. 2 lit. </w:t>
      </w:r>
      <w:r w:rsidR="00F27F77">
        <w:t>d</w:t>
      </w:r>
      <w:r w:rsidR="006A1075">
        <w:t xml:space="preserve"> pkt </w:t>
      </w:r>
      <w:r w:rsidR="00752631">
        <w:t>I</w:t>
      </w:r>
      <w:r w:rsidR="006A1075">
        <w:t xml:space="preserve"> oraz </w:t>
      </w:r>
      <w:r w:rsidR="00752631">
        <w:t>II</w:t>
      </w:r>
      <w:r w:rsidR="006A1075" w:rsidRPr="00215204">
        <w:t xml:space="preserve"> rozporządzenia nr 598/2014</w:t>
      </w:r>
      <w:r w:rsidR="00B808C8">
        <w:t>,</w:t>
      </w:r>
      <w:r w:rsidR="006A1075">
        <w:t xml:space="preserve"> </w:t>
      </w:r>
      <w:r>
        <w:t xml:space="preserve">decyduje zarządzający portem lotniczym w porozumieniu z organami </w:t>
      </w:r>
      <w:r w:rsidR="006A1075">
        <w:t xml:space="preserve">administracji </w:t>
      </w:r>
      <w:r w:rsidR="00B808C8">
        <w:t>publicznej</w:t>
      </w:r>
      <w:r w:rsidR="00752631">
        <w:t xml:space="preserve"> właściwymi miejscowo ze względu na położenie portu lotniczego</w:t>
      </w:r>
      <w:r>
        <w:t>.</w:t>
      </w:r>
    </w:p>
    <w:p w:rsidR="00D367A4" w:rsidRDefault="00075C3A" w:rsidP="00D367A4">
      <w:pPr>
        <w:pStyle w:val="USTustnpkodeksu"/>
      </w:pPr>
      <w:r w:rsidRPr="00586979">
        <w:t>3.</w:t>
      </w:r>
      <w:r w:rsidRPr="00586979">
        <w:tab/>
      </w:r>
      <w:r w:rsidR="00657907">
        <w:t xml:space="preserve">Zainteresowane strony, o których mowa w </w:t>
      </w:r>
      <w:r w:rsidR="00657907" w:rsidRPr="00215204">
        <w:t xml:space="preserve">art. 6 ust. 2 lit. </w:t>
      </w:r>
      <w:r w:rsidR="00657907">
        <w:t>d pkt I oraz II</w:t>
      </w:r>
      <w:r w:rsidR="00657907" w:rsidRPr="00215204">
        <w:t xml:space="preserve"> rozporządzenia nr 598/2014</w:t>
      </w:r>
      <w:r w:rsidR="00657907">
        <w:t xml:space="preserve">, </w:t>
      </w:r>
      <w:r w:rsidR="00291C1B">
        <w:t>mogą uczestniczyć w konsultacjach</w:t>
      </w:r>
      <w:r w:rsidR="00657907">
        <w:t>, w tym w</w:t>
      </w:r>
      <w:r w:rsidR="00291C1B">
        <w:t xml:space="preserve"> mediacj</w:t>
      </w:r>
      <w:r w:rsidR="00657907">
        <w:t>i</w:t>
      </w:r>
      <w:r w:rsidR="00291C1B">
        <w:t>, o któr</w:t>
      </w:r>
      <w:r w:rsidR="00657907">
        <w:t>ej</w:t>
      </w:r>
      <w:r w:rsidR="00291C1B">
        <w:t xml:space="preserve"> mowa w </w:t>
      </w:r>
      <w:r w:rsidR="00291C1B" w:rsidRPr="00215204">
        <w:t xml:space="preserve">art. 6 ust. 2 lit. </w:t>
      </w:r>
      <w:r w:rsidR="00291C1B">
        <w:t>d</w:t>
      </w:r>
      <w:r w:rsidR="00866036">
        <w:t xml:space="preserve"> </w:t>
      </w:r>
      <w:r w:rsidR="00291C1B">
        <w:t xml:space="preserve"> </w:t>
      </w:r>
      <w:r w:rsidR="00291C1B" w:rsidRPr="00215204">
        <w:t>rozporządzenia nr 598/2014</w:t>
      </w:r>
      <w:r w:rsidR="0038504B">
        <w:t>,</w:t>
      </w:r>
      <w:r w:rsidR="00291C1B">
        <w:t xml:space="preserve"> </w:t>
      </w:r>
      <w:r w:rsidR="00291C1B" w:rsidRPr="00291C1B">
        <w:t>przez wybranych ze swojego grona</w:t>
      </w:r>
      <w:r w:rsidR="00291C1B">
        <w:t xml:space="preserve"> przedstawicieli.</w:t>
      </w:r>
    </w:p>
    <w:p w:rsidR="006A1075" w:rsidRDefault="00291C1B" w:rsidP="00215204">
      <w:pPr>
        <w:pStyle w:val="USTustnpkodeksu"/>
      </w:pPr>
      <w:r>
        <w:t>4</w:t>
      </w:r>
      <w:r w:rsidR="006A1075">
        <w:t xml:space="preserve">. </w:t>
      </w:r>
      <w:r w:rsidR="006A1075" w:rsidRPr="006A1075">
        <w:t>Konsultacje z zainteresowanymi</w:t>
      </w:r>
      <w:r w:rsidR="00CC20E6" w:rsidRPr="00CC20E6">
        <w:t xml:space="preserve"> </w:t>
      </w:r>
      <w:r w:rsidR="00CC20E6" w:rsidRPr="006A1075">
        <w:t>stronami</w:t>
      </w:r>
      <w:r w:rsidR="006A1075" w:rsidRPr="006A1075">
        <w:t>, o których mowa w art. 6 ust. 2 lit. d pkt</w:t>
      </w:r>
      <w:r w:rsidR="00F92245">
        <w:t xml:space="preserve"> </w:t>
      </w:r>
      <w:r w:rsidR="00BB6EA8">
        <w:t>iv–vii</w:t>
      </w:r>
      <w:r w:rsidR="00BB6EA8" w:rsidRPr="006A1075">
        <w:t xml:space="preserve"> </w:t>
      </w:r>
      <w:r w:rsidR="006A1075" w:rsidRPr="006A1075">
        <w:t>rozporządzenia nr 598/2014</w:t>
      </w:r>
      <w:r w:rsidR="00752631">
        <w:t>,</w:t>
      </w:r>
      <w:r w:rsidR="006A1075" w:rsidRPr="006A1075">
        <w:t xml:space="preserve"> przeprowadza się w form</w:t>
      </w:r>
      <w:r w:rsidR="006A1075">
        <w:t>ie pisemnej.</w:t>
      </w:r>
    </w:p>
    <w:p w:rsidR="00215204" w:rsidRDefault="00291C1B" w:rsidP="00215204">
      <w:pPr>
        <w:pStyle w:val="USTustnpkodeksu"/>
      </w:pPr>
      <w:r>
        <w:t>5</w:t>
      </w:r>
      <w:r w:rsidR="00215204">
        <w:t>. W przypadku mediacji, o której mowa w</w:t>
      </w:r>
      <w:r w:rsidR="00EE77D4">
        <w:t xml:space="preserve"> art. 6 ust. 2 lit</w:t>
      </w:r>
      <w:r w:rsidR="00752631">
        <w:t>.</w:t>
      </w:r>
      <w:r w:rsidR="00EE77D4">
        <w:t xml:space="preserve"> d</w:t>
      </w:r>
      <w:r w:rsidR="00215204">
        <w:t xml:space="preserve"> </w:t>
      </w:r>
      <w:r w:rsidR="006A1075" w:rsidRPr="006A1075">
        <w:t>rozporządzenia nr 598/2014</w:t>
      </w:r>
      <w:r w:rsidR="00215204">
        <w:t xml:space="preserve"> </w:t>
      </w:r>
      <w:r w:rsidR="00752631">
        <w:t xml:space="preserve">zainteresowane </w:t>
      </w:r>
      <w:r w:rsidR="00215204">
        <w:t>strony</w:t>
      </w:r>
      <w:r w:rsidR="00182F4C">
        <w:t xml:space="preserve"> </w:t>
      </w:r>
      <w:r w:rsidR="00065A02">
        <w:t>uczestniczące w konsultacjach</w:t>
      </w:r>
      <w:r w:rsidR="00182F4C">
        <w:t>,</w:t>
      </w:r>
      <w:r w:rsidR="00215204">
        <w:t xml:space="preserve"> </w:t>
      </w:r>
      <w:r w:rsidR="006A1075">
        <w:t xml:space="preserve">i zarządzający portem lotniczym </w:t>
      </w:r>
      <w:r w:rsidR="00215204">
        <w:t>wybierają mediatora</w:t>
      </w:r>
      <w:r w:rsidR="006A1075">
        <w:t>, który nie ma interesu w przedmiocie mediacji</w:t>
      </w:r>
      <w:r w:rsidR="00EE77D4">
        <w:t xml:space="preserve"> i </w:t>
      </w:r>
      <w:r w:rsidR="00215204">
        <w:t>pr</w:t>
      </w:r>
      <w:r w:rsidR="00577F19">
        <w:t>zepr</w:t>
      </w:r>
      <w:r w:rsidR="00215204">
        <w:t xml:space="preserve">owadzi </w:t>
      </w:r>
      <w:r w:rsidR="00EE77D4">
        <w:t xml:space="preserve">ją </w:t>
      </w:r>
      <w:r w:rsidR="00215204">
        <w:t>w sposób</w:t>
      </w:r>
      <w:r w:rsidR="00EE77D4">
        <w:t xml:space="preserve"> zapewniający</w:t>
      </w:r>
      <w:r w:rsidR="00215204">
        <w:t xml:space="preserve">, aby ewentualna nierównowaga między stronami </w:t>
      </w:r>
      <w:r w:rsidR="00182F4C">
        <w:t xml:space="preserve">mediacji </w:t>
      </w:r>
      <w:r w:rsidR="00215204">
        <w:t xml:space="preserve">nie wpływała na </w:t>
      </w:r>
      <w:r w:rsidR="00182F4C">
        <w:t xml:space="preserve">jej </w:t>
      </w:r>
      <w:r w:rsidR="00215204">
        <w:t xml:space="preserve">przebieg oraz </w:t>
      </w:r>
      <w:r w:rsidR="006A1075">
        <w:t>wynik.</w:t>
      </w:r>
    </w:p>
    <w:p w:rsidR="00215204" w:rsidRDefault="00BF5050" w:rsidP="00215204">
      <w:pPr>
        <w:pStyle w:val="USTustnpkodeksu"/>
      </w:pPr>
      <w:r>
        <w:t xml:space="preserve">6. </w:t>
      </w:r>
      <w:r w:rsidR="00215204">
        <w:t>Uwagi</w:t>
      </w:r>
      <w:r>
        <w:t>, opinie</w:t>
      </w:r>
      <w:r w:rsidR="00215204">
        <w:t xml:space="preserve"> lub wnioski </w:t>
      </w:r>
      <w:r w:rsidR="00657907">
        <w:t xml:space="preserve">zgłoszone </w:t>
      </w:r>
      <w:r w:rsidR="00215204">
        <w:t>po upływie terminu</w:t>
      </w:r>
      <w:r w:rsidR="00867758">
        <w:t>, o którym mowa w § 4 ust. 6 pkt 5,</w:t>
      </w:r>
      <w:r w:rsidR="00215204">
        <w:t xml:space="preserve"> pozostawia się bez rozpatrzenia.</w:t>
      </w:r>
    </w:p>
    <w:p w:rsidR="00215204" w:rsidRDefault="00BF5050" w:rsidP="00215204">
      <w:pPr>
        <w:pStyle w:val="USTustnpkodeksu"/>
      </w:pPr>
      <w:r>
        <w:t>7</w:t>
      </w:r>
      <w:r w:rsidR="00215204">
        <w:t>.</w:t>
      </w:r>
      <w:r w:rsidR="00194ECA">
        <w:t xml:space="preserve"> </w:t>
      </w:r>
      <w:r w:rsidR="00215204">
        <w:t xml:space="preserve">Konsultacje uważa się za </w:t>
      </w:r>
      <w:r>
        <w:t>przeprowadzone</w:t>
      </w:r>
      <w:r w:rsidR="00215204">
        <w:t xml:space="preserve"> bez względu na liczbę </w:t>
      </w:r>
      <w:r w:rsidR="00F83B40">
        <w:t xml:space="preserve">podmiotów biorących </w:t>
      </w:r>
      <w:r w:rsidR="0095367E">
        <w:t xml:space="preserve">w nich </w:t>
      </w:r>
      <w:r w:rsidR="00F83B40">
        <w:t xml:space="preserve">udział </w:t>
      </w:r>
      <w:r>
        <w:t xml:space="preserve">oraz </w:t>
      </w:r>
      <w:r w:rsidR="00657907">
        <w:t xml:space="preserve">zgłoszonych </w:t>
      </w:r>
      <w:r>
        <w:t>uwag, opinii lub wniosków.</w:t>
      </w:r>
    </w:p>
    <w:p w:rsidR="00215204" w:rsidRDefault="00BF5050" w:rsidP="00215204">
      <w:pPr>
        <w:pStyle w:val="USTustnpkodeksu"/>
      </w:pPr>
      <w:r>
        <w:lastRenderedPageBreak/>
        <w:t>8. Zarządzający portem lotniczym</w:t>
      </w:r>
      <w:r w:rsidR="00CC35CC">
        <w:t>,</w:t>
      </w:r>
      <w:r>
        <w:t xml:space="preserve"> w terminie miesiąca </w:t>
      </w:r>
      <w:r w:rsidR="00CC20E6">
        <w:t xml:space="preserve">od dnia </w:t>
      </w:r>
      <w:r w:rsidR="00215204">
        <w:t>upływ</w:t>
      </w:r>
      <w:r w:rsidR="00CC20E6">
        <w:t>u</w:t>
      </w:r>
      <w:r w:rsidR="00215204">
        <w:t xml:space="preserve"> terminu </w:t>
      </w:r>
      <w:r w:rsidR="00CC35CC">
        <w:t xml:space="preserve">na </w:t>
      </w:r>
      <w:r w:rsidR="00805973">
        <w:t>zgłoszenie</w:t>
      </w:r>
      <w:r w:rsidR="00CC35CC">
        <w:t xml:space="preserve"> uwag</w:t>
      </w:r>
      <w:r w:rsidR="00F57771">
        <w:t>, opinii lub</w:t>
      </w:r>
      <w:r w:rsidR="00CC35CC">
        <w:t xml:space="preserve"> wniosków,</w:t>
      </w:r>
      <w:r>
        <w:t xml:space="preserve"> </w:t>
      </w:r>
      <w:r w:rsidR="00215204">
        <w:t>sporządza sprawozdanie z przebiegu konsultacji, które zawiera:</w:t>
      </w:r>
    </w:p>
    <w:p w:rsidR="00D367A4" w:rsidRDefault="00215204" w:rsidP="00D367A4">
      <w:pPr>
        <w:pStyle w:val="PKTpunkt"/>
      </w:pPr>
      <w:r>
        <w:t>1)</w:t>
      </w:r>
      <w:r>
        <w:tab/>
        <w:t>wykaz podmiotów</w:t>
      </w:r>
      <w:r w:rsidR="00CC20E6">
        <w:t>,</w:t>
      </w:r>
      <w:r>
        <w:t xml:space="preserve"> które wzięły udział w konsultacjach;</w:t>
      </w:r>
    </w:p>
    <w:p w:rsidR="00D367A4" w:rsidRDefault="00215204" w:rsidP="00D367A4">
      <w:pPr>
        <w:pStyle w:val="PKTpunkt"/>
      </w:pPr>
      <w:r>
        <w:t>2)</w:t>
      </w:r>
      <w:r>
        <w:tab/>
        <w:t xml:space="preserve">informacje, o których mowa </w:t>
      </w:r>
      <w:r w:rsidR="002338FD" w:rsidRPr="000B778E">
        <w:t xml:space="preserve">w </w:t>
      </w:r>
      <w:r w:rsidR="003121CE">
        <w:rPr>
          <w:rFonts w:cs="Times"/>
        </w:rPr>
        <w:t>§</w:t>
      </w:r>
      <w:r w:rsidR="002338FD" w:rsidRPr="000B778E">
        <w:t xml:space="preserve"> 3</w:t>
      </w:r>
      <w:r w:rsidR="003121CE">
        <w:t xml:space="preserve"> ust</w:t>
      </w:r>
      <w:r w:rsidR="002338FD" w:rsidRPr="000B778E">
        <w:t>.</w:t>
      </w:r>
      <w:r w:rsidR="004C7E35">
        <w:t xml:space="preserve"> </w:t>
      </w:r>
      <w:r w:rsidR="002338FD" w:rsidRPr="000B778E">
        <w:t>1</w:t>
      </w:r>
      <w:r>
        <w:t>;</w:t>
      </w:r>
    </w:p>
    <w:p w:rsidR="00D367A4" w:rsidRDefault="00215204" w:rsidP="00D367A4">
      <w:pPr>
        <w:pStyle w:val="PKTpunkt"/>
      </w:pPr>
      <w:r>
        <w:t>3)</w:t>
      </w:r>
      <w:r>
        <w:tab/>
      </w:r>
      <w:r w:rsidR="007C5761">
        <w:t xml:space="preserve">zestawienie </w:t>
      </w:r>
      <w:r w:rsidR="00805973">
        <w:t>zgłoszonych</w:t>
      </w:r>
      <w:r>
        <w:t xml:space="preserve"> uwag</w:t>
      </w:r>
      <w:r w:rsidR="00F57771">
        <w:t>, opini</w:t>
      </w:r>
      <w:r w:rsidR="007C5761">
        <w:t>i</w:t>
      </w:r>
      <w:r>
        <w:t xml:space="preserve"> lub wniosk</w:t>
      </w:r>
      <w:r w:rsidR="007C5761">
        <w:t>ów</w:t>
      </w:r>
      <w:r>
        <w:t xml:space="preserve"> wraz ze stanowiskiem zarządzającego portem lotniczym;</w:t>
      </w:r>
    </w:p>
    <w:p w:rsidR="00D367A4" w:rsidRDefault="00215204" w:rsidP="00D367A4">
      <w:pPr>
        <w:pStyle w:val="PKTpunkt"/>
      </w:pPr>
      <w:r>
        <w:t>4)</w:t>
      </w:r>
      <w:r>
        <w:tab/>
      </w:r>
      <w:r w:rsidR="00050BDE">
        <w:t xml:space="preserve">sporządzony przez mediatora </w:t>
      </w:r>
      <w:r>
        <w:t>protokół z mediacji</w:t>
      </w:r>
      <w:r w:rsidR="00657907">
        <w:t xml:space="preserve">, </w:t>
      </w:r>
      <w:r w:rsidR="00BF5050">
        <w:t xml:space="preserve">jeżeli </w:t>
      </w:r>
      <w:r w:rsidR="00657907">
        <w:t xml:space="preserve">mediacja </w:t>
      </w:r>
      <w:r w:rsidR="00BE7A35">
        <w:t xml:space="preserve">została </w:t>
      </w:r>
      <w:r>
        <w:t>przeprowadzona;</w:t>
      </w:r>
    </w:p>
    <w:p w:rsidR="00D367A4" w:rsidRDefault="00215204" w:rsidP="00D367A4">
      <w:pPr>
        <w:pStyle w:val="PKTpunkt"/>
      </w:pPr>
      <w:r>
        <w:t>5)</w:t>
      </w:r>
      <w:r>
        <w:tab/>
        <w:t xml:space="preserve">wynik </w:t>
      </w:r>
      <w:r w:rsidR="00BF5050">
        <w:t xml:space="preserve">i podsumowanie </w:t>
      </w:r>
      <w:r>
        <w:t>konsultacji.</w:t>
      </w:r>
    </w:p>
    <w:p w:rsidR="00F27F77" w:rsidRPr="000B778E" w:rsidRDefault="00BF5050" w:rsidP="00215204">
      <w:pPr>
        <w:pStyle w:val="USTustnpkodeksu"/>
      </w:pPr>
      <w:r>
        <w:t>9</w:t>
      </w:r>
      <w:r w:rsidR="00215204">
        <w:t xml:space="preserve">. Konsultacje kończą się </w:t>
      </w:r>
      <w:r w:rsidR="00F27F77">
        <w:t>podaniem przez z</w:t>
      </w:r>
      <w:r w:rsidR="00F27F77" w:rsidRPr="00F27F77">
        <w:t>arządzając</w:t>
      </w:r>
      <w:r w:rsidR="00F27F77">
        <w:t>ego</w:t>
      </w:r>
      <w:r w:rsidR="00F27F77" w:rsidRPr="00F27F77">
        <w:t xml:space="preserve"> portem lotniczym</w:t>
      </w:r>
      <w:r w:rsidR="00CC35CC">
        <w:t>,</w:t>
      </w:r>
      <w:r w:rsidR="00F27F77" w:rsidRPr="00F27F77">
        <w:t xml:space="preserve"> w terminie miesiąca </w:t>
      </w:r>
      <w:r w:rsidR="00CC35CC">
        <w:t>od dnia</w:t>
      </w:r>
      <w:r w:rsidR="00F27F77" w:rsidRPr="00F27F77">
        <w:t xml:space="preserve"> upływ</w:t>
      </w:r>
      <w:r w:rsidR="00CC35CC">
        <w:t>u</w:t>
      </w:r>
      <w:r w:rsidR="00F27F77" w:rsidRPr="00F27F77">
        <w:t xml:space="preserve"> terminu </w:t>
      </w:r>
      <w:r w:rsidR="00CC35CC">
        <w:t>na zgłaszanie uwag</w:t>
      </w:r>
      <w:r w:rsidR="00F57771">
        <w:t>, opinii</w:t>
      </w:r>
      <w:r w:rsidR="00CC35CC">
        <w:t xml:space="preserve"> </w:t>
      </w:r>
      <w:r w:rsidR="00F57771">
        <w:t>lub</w:t>
      </w:r>
      <w:r w:rsidR="00CC35CC">
        <w:t xml:space="preserve"> wniosków,</w:t>
      </w:r>
      <w:r w:rsidR="00F27F77" w:rsidRPr="00F27F77">
        <w:t xml:space="preserve"> </w:t>
      </w:r>
      <w:r w:rsidR="00F27F77">
        <w:t>do publicznej wiadomości sprawozdania</w:t>
      </w:r>
      <w:r w:rsidR="00CC35CC">
        <w:t xml:space="preserve"> z przebiegu konsultacji</w:t>
      </w:r>
      <w:r w:rsidR="00F27F77">
        <w:t xml:space="preserve">, w miejscach i </w:t>
      </w:r>
      <w:r w:rsidR="00EE77D4">
        <w:t xml:space="preserve">w </w:t>
      </w:r>
      <w:r w:rsidR="00F27F77">
        <w:t xml:space="preserve">sposób </w:t>
      </w:r>
      <w:r w:rsidR="002338FD" w:rsidRPr="000B778E">
        <w:t>okre</w:t>
      </w:r>
      <w:r w:rsidR="002338FD" w:rsidRPr="000B778E">
        <w:rPr>
          <w:rFonts w:hint="eastAsia"/>
        </w:rPr>
        <w:t>ś</w:t>
      </w:r>
      <w:r w:rsidR="002338FD" w:rsidRPr="000B778E">
        <w:t xml:space="preserve">lony odpowiednio w </w:t>
      </w:r>
      <w:r w:rsidR="002338FD" w:rsidRPr="000B778E">
        <w:rPr>
          <w:rFonts w:cs="Times"/>
        </w:rPr>
        <w:t>§</w:t>
      </w:r>
      <w:r w:rsidR="002338FD" w:rsidRPr="000B778E">
        <w:t xml:space="preserve"> </w:t>
      </w:r>
      <w:r w:rsidR="0061485A">
        <w:t>4</w:t>
      </w:r>
      <w:r w:rsidR="002338FD" w:rsidRPr="000B778E">
        <w:t xml:space="preserve"> ust. 3</w:t>
      </w:r>
      <w:r w:rsidR="0018153D">
        <w:t xml:space="preserve"> pkt 1</w:t>
      </w:r>
      <w:r w:rsidR="002338FD" w:rsidRPr="000B778E">
        <w:t xml:space="preserve"> i</w:t>
      </w:r>
      <w:r w:rsidR="0018153D">
        <w:t xml:space="preserve"> ust. 5</w:t>
      </w:r>
      <w:r w:rsidR="002338FD" w:rsidRPr="000B778E">
        <w:t>.</w:t>
      </w:r>
    </w:p>
    <w:p w:rsidR="00A94188" w:rsidRDefault="005D22A2">
      <w:pPr>
        <w:pStyle w:val="ARTartustawynprozporzdzenia"/>
        <w:rPr>
          <w:vertAlign w:val="superscript"/>
        </w:rPr>
      </w:pPr>
      <w:r>
        <w:rPr>
          <w:rStyle w:val="Ppogrubienie"/>
        </w:rPr>
        <w:t>§ </w:t>
      </w:r>
      <w:r w:rsidR="006B152A">
        <w:rPr>
          <w:rStyle w:val="Ppogrubienie"/>
        </w:rPr>
        <w:t>6</w:t>
      </w:r>
      <w:r>
        <w:rPr>
          <w:rStyle w:val="Ppogrubienie"/>
        </w:rPr>
        <w:t>.</w:t>
      </w:r>
      <w:r>
        <w:t> Rozporządzenie wchodzi w życie po upływie 14 dni od dnia ogłoszenia</w:t>
      </w:r>
      <w:r w:rsidR="004253EC">
        <w:t>.</w:t>
      </w:r>
      <w:r w:rsidR="00A23CEF">
        <w:rPr>
          <w:rStyle w:val="Odwoanieprzypisudolnego"/>
        </w:rPr>
        <w:footnoteReference w:customMarkFollows="1" w:id="4"/>
        <w:t>5)</w:t>
      </w:r>
    </w:p>
    <w:p w:rsidR="00EE2E3D" w:rsidRDefault="00EE2E3D">
      <w:pPr>
        <w:pStyle w:val="ARTartustawynprozporzdzenia"/>
      </w:pPr>
    </w:p>
    <w:p w:rsidR="00EA3E11" w:rsidRDefault="00C05C2B">
      <w:pPr>
        <w:pStyle w:val="NAZORGWYDnazwaorganuwydajcegoprojektowanyakt"/>
      </w:pPr>
      <w:r>
        <w:t>MINISTER INFRASTRUKTURY</w:t>
      </w:r>
    </w:p>
    <w:p w:rsidR="0095367E" w:rsidRPr="003D45E0" w:rsidRDefault="0095367E" w:rsidP="0095367E">
      <w:pPr>
        <w:pStyle w:val="ODNONIKtreodnonika"/>
      </w:pPr>
      <w:r w:rsidRPr="003D45E0">
        <w:t>Za zgodność pod względem prawnym,</w:t>
      </w:r>
    </w:p>
    <w:p w:rsidR="0095367E" w:rsidRPr="003D45E0" w:rsidRDefault="0095367E" w:rsidP="0095367E">
      <w:pPr>
        <w:pStyle w:val="ODNONIKtreodnonika"/>
      </w:pPr>
      <w:r w:rsidRPr="003D45E0">
        <w:t>legislacyjnym i redakcyjnym</w:t>
      </w:r>
    </w:p>
    <w:p w:rsidR="0095367E" w:rsidRPr="003D45E0" w:rsidRDefault="0095367E" w:rsidP="0095367E">
      <w:pPr>
        <w:pStyle w:val="ODNONIKtreodnonika"/>
      </w:pPr>
      <w:r>
        <w:t>Marcin Przychodzki</w:t>
      </w:r>
    </w:p>
    <w:p w:rsidR="0095367E" w:rsidRPr="003D45E0" w:rsidRDefault="0095367E" w:rsidP="0095367E">
      <w:pPr>
        <w:pStyle w:val="ODNONIKtreodnonika"/>
      </w:pPr>
      <w:r>
        <w:t>Dyrektor</w:t>
      </w:r>
      <w:r w:rsidRPr="003D45E0">
        <w:t xml:space="preserve"> Departamentu Prawnego</w:t>
      </w:r>
    </w:p>
    <w:p w:rsidR="0095367E" w:rsidRPr="003D45E0" w:rsidRDefault="0095367E" w:rsidP="0095367E">
      <w:pPr>
        <w:pStyle w:val="ODNONIKtreodnonika"/>
      </w:pPr>
      <w:r w:rsidRPr="003D45E0">
        <w:t>w Ministerstwie Infrastruktury</w:t>
      </w:r>
    </w:p>
    <w:p w:rsidR="00EA3E11" w:rsidRDefault="0095367E" w:rsidP="0095367E">
      <w:pPr>
        <w:widowControl/>
        <w:suppressAutoHyphens w:val="0"/>
        <w:autoSpaceDE/>
        <w:rPr>
          <w:rFonts w:ascii="Times" w:hAnsi="Times" w:cs="Times New Roman"/>
          <w:b/>
          <w:bCs/>
          <w:caps/>
          <w:kern w:val="3"/>
          <w:szCs w:val="24"/>
        </w:rPr>
      </w:pPr>
      <w:r w:rsidRPr="003D45E0">
        <w:rPr>
          <w:rStyle w:val="Kkursywa"/>
          <w:sz w:val="16"/>
          <w:szCs w:val="16"/>
        </w:rPr>
        <w:t>(- podpisano elektronicznie)</w:t>
      </w:r>
      <w:r w:rsidR="00EA3E11">
        <w:br w:type="page"/>
      </w:r>
    </w:p>
    <w:p w:rsidR="00EA3E11" w:rsidRPr="00EA3E11" w:rsidRDefault="00EA3E11" w:rsidP="00EA3E11">
      <w:pPr>
        <w:keepNext/>
        <w:widowControl/>
        <w:autoSpaceDE/>
        <w:spacing w:after="120"/>
        <w:jc w:val="center"/>
        <w:rPr>
          <w:rFonts w:ascii="Times" w:hAnsi="Times" w:cs="Times New Roman"/>
          <w:b/>
          <w:bCs/>
          <w:caps/>
          <w:spacing w:val="54"/>
          <w:kern w:val="3"/>
          <w:szCs w:val="24"/>
        </w:rPr>
      </w:pPr>
      <w:r w:rsidRPr="00EA3E11">
        <w:rPr>
          <w:rFonts w:ascii="Times" w:hAnsi="Times" w:cs="Times New Roman"/>
          <w:b/>
          <w:bCs/>
          <w:caps/>
          <w:spacing w:val="54"/>
          <w:kern w:val="3"/>
          <w:szCs w:val="24"/>
        </w:rPr>
        <w:t>Uzasadnienie</w:t>
      </w:r>
    </w:p>
    <w:p w:rsidR="00EA3E11" w:rsidRPr="00EA3E11" w:rsidRDefault="00EA3E11" w:rsidP="00EA3E11">
      <w:pPr>
        <w:keepNext/>
        <w:widowControl/>
        <w:autoSpaceDE/>
        <w:spacing w:before="120" w:after="120"/>
        <w:jc w:val="center"/>
        <w:rPr>
          <w:rFonts w:ascii="Times" w:hAnsi="Times"/>
          <w:bCs/>
          <w:szCs w:val="24"/>
        </w:rPr>
      </w:pP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/>
          <w:bCs/>
        </w:rPr>
      </w:pPr>
      <w:r w:rsidRPr="00EA3E11">
        <w:rPr>
          <w:rFonts w:ascii="Times" w:hAnsi="Times"/>
          <w:b/>
          <w:bCs/>
        </w:rPr>
        <w:t>I. Potrzeba i cel wydania rozporządzenia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Konieczność wydania rozporządzenia jest związana ze zmianą brzmienia przepisów art. 71a–71e ustawy z dnia 3 lipca 2002 r. – Prawo lotnicze (Dz. U. z 2019 r. poz. 1580, z późn. zm.), w wyniku uchwalenia ustawy z dnia 14 grudnia 2018 r. o zmianie ustawy – Prawo lotnicze oraz niektórych innych ustaw (Dz. U. z 2019 r. poz. 235), mającej na celu dostosowanie obowiązujących przepisów do przepisów Unii Europejskiej, w tym do rozporządzenia Parlamentu Europejskiego i Rady (UE) nr 598/2014 z dnia 16 kwietnia 2014 r. w sprawie ustanowienia zasad i procedur w odniesieniu do wprowadzenia ograniczeń operacyjnych odnoszących się do poziomu hałasu w portach lotniczych Unii w ramach zrównoważonego podejścia oraz uchylającego dyrektywę 2002/30/WE (Dz. Urz. UE L 173 z 12.06.2014, str. 65), zwanego dalej „rozporządzeniem nr 598/2014”.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 xml:space="preserve">Rozporządzenie nr 598/2014/UE umożliwia wprowadzenie ograniczeń operacyjnych przez właściwe organy w portach lotniczych Unii Europejskiej, w których występuje problem nadmiernych uciążliwości akustycznych. Ograniczenia operacyjne </w:t>
      </w:r>
      <w:r w:rsidR="0095367E" w:rsidRPr="00EA3E11">
        <w:rPr>
          <w:rFonts w:ascii="Times" w:hAnsi="Times"/>
          <w:bCs/>
        </w:rPr>
        <w:t xml:space="preserve">są </w:t>
      </w:r>
      <w:r w:rsidRPr="00EA3E11">
        <w:rPr>
          <w:rFonts w:ascii="Times" w:hAnsi="Times"/>
          <w:bCs/>
        </w:rPr>
        <w:t>możliwe do wprowadzenia przy spełnieniu szczegółowych kryteriów wymienionych w rozporządzeniu nr 598/2014.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W rozporządzeniu nr 598/2014/UE przez zmianę definicji statku powietrznego marginalnie zgodnego, określonej wcześniej w dyrektywie 2002/30/WE Parlamentu Europejskiego i Rady z dnia 26 marca 2002 r. w sprawie ustanowienia zasad i procedur w odniesieniu do wprowadzenia ograniczeń odnoszących się do poziomu hałasu w portach lotniczych Wspólnoty (Dz. Urz. UE L 85 z 28.03.2002, str. 40), rozszerzono zakres możliwych do wprowadzenia ograniczeń operacyjnych. Podjęcie działań mających na celu wprowadzenie takich ograniczeń skutkuje koniecznością przeprowadzenia konsultacji, których minimalne wymagania w zakresie sposobu prowadzenia i uczestników określa rozporządzenie nr 598/2014/UE, pozostawiając państwom członkowskim kwestie precyzyjnego uregulowania procesu konsultacji w celu wprowadzenia ograniczeń operacyjnych.</w:t>
      </w:r>
    </w:p>
    <w:p w:rsidR="000B70C0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 xml:space="preserve">Projektowane rozporządzenie będzie miało zastosowanie w przypadku wszczęcia postępowania w sprawie wprowadzenia ograniczeń operacyjnych w portach lotniczych, </w:t>
      </w:r>
      <w:r w:rsidRPr="00EA3E11">
        <w:rPr>
          <w:rFonts w:ascii="Times" w:hAnsi="Times"/>
          <w:bCs/>
        </w:rPr>
        <w:lastRenderedPageBreak/>
        <w:t>określonych w rozporządzeniu nr 598/2014/UE, tj. portach lotniczych, w których wykonuje się ponad 50 000 operacji cywilnych statków powietrznych w roku kalendarzowym (przez operację rozumie się start lub lądowanie), obliczanych na podstawie średniej liczby operacji w ostatnich trzech latach kalendarzowych poprzedzających ocenę hałasu.</w:t>
      </w:r>
      <w:r w:rsidR="000B70C0">
        <w:rPr>
          <w:rFonts w:ascii="Times" w:hAnsi="Times"/>
          <w:bCs/>
        </w:rPr>
        <w:t xml:space="preserve"> </w:t>
      </w:r>
    </w:p>
    <w:p w:rsidR="000B70C0" w:rsidRDefault="000B70C0" w:rsidP="00EA3E11">
      <w:pPr>
        <w:widowControl/>
        <w:spacing w:before="120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 xml:space="preserve">Złożoność i wieloaspektowość procesu wprowadzenia przedmiotowych ograniczeń operacyjnych wymaga uszczegółowienia sposobu przeprowadzenia kluczowego w sprawie procesu konsultacji, co wynika z aspektu użyteczności publicznej portu lotniczego. 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 xml:space="preserve">Zgodnie z danymi statystycznymi za 2019 </w:t>
      </w:r>
      <w:r w:rsidR="0095367E" w:rsidRPr="00EA3E11">
        <w:rPr>
          <w:rFonts w:ascii="Times" w:hAnsi="Times"/>
          <w:bCs/>
        </w:rPr>
        <w:t>r</w:t>
      </w:r>
      <w:r w:rsidR="0095367E">
        <w:rPr>
          <w:rFonts w:ascii="Times" w:hAnsi="Times"/>
          <w:bCs/>
        </w:rPr>
        <w:t>.</w:t>
      </w:r>
      <w:r w:rsidRPr="00EA3E11">
        <w:rPr>
          <w:rFonts w:ascii="Times" w:hAnsi="Times"/>
          <w:bCs/>
        </w:rPr>
        <w:t>, w Polsce portami lotniczymi spełniającymi powyższy warunek są: lotnisko Chopina w Warszawie oraz lotnisko Kraków – Balice</w:t>
      </w:r>
      <w:r w:rsidR="0095367E">
        <w:rPr>
          <w:rFonts w:ascii="Times" w:hAnsi="Times"/>
          <w:bCs/>
        </w:rPr>
        <w:t>.</w:t>
      </w:r>
      <w:r w:rsidRPr="00EA3E11">
        <w:rPr>
          <w:rFonts w:ascii="Times" w:hAnsi="Times"/>
          <w:bCs/>
        </w:rPr>
        <w:t xml:space="preserve"> </w:t>
      </w:r>
      <w:r w:rsidR="0095367E">
        <w:rPr>
          <w:rFonts w:ascii="Times" w:hAnsi="Times"/>
          <w:bCs/>
        </w:rPr>
        <w:t>Jednak</w:t>
      </w:r>
      <w:r w:rsidR="0095367E" w:rsidRPr="00EA3E11">
        <w:rPr>
          <w:rFonts w:ascii="Times" w:hAnsi="Times"/>
          <w:bCs/>
        </w:rPr>
        <w:t xml:space="preserve"> </w:t>
      </w:r>
      <w:r w:rsidRPr="00EA3E11">
        <w:rPr>
          <w:rFonts w:ascii="Times" w:hAnsi="Times"/>
          <w:bCs/>
        </w:rPr>
        <w:t xml:space="preserve">w perspektywie kilku lat należy się spodziewać, że kolejnymi spełniającymi powyższe kryterium, będą: </w:t>
      </w:r>
      <w:bookmarkStart w:id="2" w:name="_Hlk43376913"/>
      <w:r w:rsidRPr="00EA3E11">
        <w:rPr>
          <w:rFonts w:ascii="Times" w:hAnsi="Times"/>
          <w:bCs/>
        </w:rPr>
        <w:t xml:space="preserve">lotnisko </w:t>
      </w:r>
      <w:bookmarkEnd w:id="2"/>
      <w:r w:rsidRPr="00EA3E11">
        <w:rPr>
          <w:rFonts w:ascii="Times" w:hAnsi="Times"/>
          <w:bCs/>
        </w:rPr>
        <w:t>Gdańsk im. Lecha Wałęsy oraz lotnisko Katowice – Pyrzowice.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/>
          <w:bCs/>
        </w:rPr>
      </w:pPr>
      <w:r w:rsidRPr="00EA3E11">
        <w:rPr>
          <w:rFonts w:ascii="Times" w:hAnsi="Times"/>
          <w:b/>
          <w:bCs/>
        </w:rPr>
        <w:t>II. Zakres regulacji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Zgodnie z art. 71e ustawy z dnia 3 lipca 2002 r. – Prawo lotnicze, projektowane rozporządzenie określa szczegółowy sposób prowadzenia konsultacji, w tym wskazuje krąg uczestników, sposoby wymiany informacji między uczestnikami oraz ramy czasowe dla całego procesu. Ponadto rozporządzenie określa zakres informacji wymaganych do przeprowadzenia konsultacji w celu wprowadzenia ograniczeń operacyjnych, a także szczegółowy sposób i terminy przekazywania tych informacji.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Projekt zakłada, że wszystkie zainteresowane strony mają możliwość uczestnictwa w konsultacjach. W zależności od potrzeb projektodawca dopuszcza możliwość prowadzenia konsultacji zarówno w formie pisemnej, cyfrowej, jak i przez bezpośrednie spotkania.</w:t>
      </w:r>
    </w:p>
    <w:p w:rsid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 xml:space="preserve">Mając na uwadze fakt, że zarządzający portem lotniczym wnioskujący o ograniczenia jest obowiązany przeprowadzić szereg analiz i ocen, o których mowa m.in. w załączniku I do rozporządzenia nr 598/2014/UE, w celu ich wykonania niezbędne jest uzyskanie przez niego stosownych informacji niebędących w jego posiadaniu. Kwestie zarządzania hałasem, w warunkach polskich, są rozdzielone </w:t>
      </w:r>
      <w:r w:rsidR="0095367E">
        <w:rPr>
          <w:rFonts w:ascii="Times" w:hAnsi="Times"/>
          <w:bCs/>
        </w:rPr>
        <w:t>między</w:t>
      </w:r>
      <w:r w:rsidR="0095367E" w:rsidRPr="00EA3E11">
        <w:rPr>
          <w:rFonts w:ascii="Times" w:hAnsi="Times"/>
          <w:bCs/>
        </w:rPr>
        <w:t xml:space="preserve"> instytucj</w:t>
      </w:r>
      <w:r w:rsidR="0095367E">
        <w:rPr>
          <w:rFonts w:ascii="Times" w:hAnsi="Times"/>
          <w:bCs/>
        </w:rPr>
        <w:t>e</w:t>
      </w:r>
      <w:r w:rsidR="0095367E" w:rsidRPr="00EA3E11">
        <w:rPr>
          <w:rFonts w:ascii="Times" w:hAnsi="Times"/>
          <w:bCs/>
        </w:rPr>
        <w:t xml:space="preserve"> </w:t>
      </w:r>
      <w:r w:rsidRPr="00EA3E11">
        <w:rPr>
          <w:rFonts w:ascii="Times" w:hAnsi="Times"/>
          <w:bCs/>
        </w:rPr>
        <w:t xml:space="preserve">różnego szczebla zarówno administracji samorządowej, jak i rządowej. Instytucjami, które są w posiadaniu danych o jakości środowiska, a w tym przypadku o poziomie hałasu oraz wielkości jego oddziaływania, są instytucje podległe Ministrowi Środowiska oraz wojewodzie, w tym właściwe terytorialnie wojewódzkie inspektoraty ochrony środowiska. Władze samorządowe są z kolei kompetentnymi organami w zakresie planowania przestrzennego, sporządzania programów </w:t>
      </w:r>
      <w:r w:rsidRPr="00EA3E11">
        <w:rPr>
          <w:rFonts w:ascii="Times" w:hAnsi="Times"/>
          <w:bCs/>
        </w:rPr>
        <w:lastRenderedPageBreak/>
        <w:t xml:space="preserve">ochrony środowiska oraz wprowadzania obszarów ograniczonego użytkowania (uchwała sejmiku województwa lub rady powiatu oraz urzędy miast). Zgodnie z art. 71b ust. 4 ustawy z dnia 3 lipca 2002 r. – Prawo lotnicze, organy i jednostki właściwe ze względu na rodzaj informacji, o których mowa w przepisach wydanych na podstawie art. 71e, są obowiązane do dostarczenia stosownych informacji zarządzającemu portem lotniczym, na jego wniosek. W związku z powyższym w projektowanym rozporządzeniu zaproponowano, aby </w:t>
      </w:r>
      <w:r w:rsidR="0018153D">
        <w:rPr>
          <w:rFonts w:ascii="Times" w:hAnsi="Times"/>
          <w:bCs/>
        </w:rPr>
        <w:t xml:space="preserve">organy i jednostki właściwe ze względu na rodzaj informacji koniecznych do wprowadzenia ograniczeń operacyjnych, o których mowa w art. 71b ust. 4 </w:t>
      </w:r>
      <w:r w:rsidR="00CD2B75">
        <w:rPr>
          <w:rFonts w:ascii="Times" w:hAnsi="Times"/>
          <w:bCs/>
        </w:rPr>
        <w:t xml:space="preserve">ustawy </w:t>
      </w:r>
      <w:r w:rsidR="00916806" w:rsidRPr="00916806">
        <w:rPr>
          <w:rFonts w:ascii="Times" w:hAnsi="Times"/>
          <w:bCs/>
        </w:rPr>
        <w:t xml:space="preserve">z dnia 3 lipca 2002 r. </w:t>
      </w:r>
      <w:r w:rsidR="00CD2B75">
        <w:rPr>
          <w:rFonts w:ascii="Times" w:hAnsi="Times"/>
          <w:bCs/>
        </w:rPr>
        <w:t>– Prawo lotnicze,</w:t>
      </w:r>
      <w:r w:rsidRPr="00EA3E11">
        <w:rPr>
          <w:rFonts w:ascii="Times" w:hAnsi="Times"/>
          <w:bCs/>
        </w:rPr>
        <w:t xml:space="preserve"> były obowiązane do przekazywania niezbędnych informacji będących w ich posiadaniu w sposób oraz w terminach określonych w przepisach działu II ustawy z dnia 3 października 2008 r. o udostępnianiu informacji o środowisku i jego ochronie, udziale społeczeństwa w ochronie środowiska oraz o ocenach oddziaływania na środowisko (Dz. U. z 2020 r. poz. 283, z późn. zm.). Jednocześnie projektowane rozporządzenie będzie zobowiązywało </w:t>
      </w:r>
      <w:r w:rsidR="00580DC0">
        <w:rPr>
          <w:rFonts w:ascii="Times" w:hAnsi="Times"/>
          <w:bCs/>
        </w:rPr>
        <w:t>operatorów</w:t>
      </w:r>
      <w:r w:rsidR="00580DC0" w:rsidRPr="00EA3E11">
        <w:rPr>
          <w:rFonts w:ascii="Times" w:hAnsi="Times"/>
          <w:bCs/>
        </w:rPr>
        <w:t xml:space="preserve"> </w:t>
      </w:r>
      <w:r w:rsidRPr="00EA3E11">
        <w:rPr>
          <w:rFonts w:ascii="Times" w:hAnsi="Times"/>
          <w:bCs/>
        </w:rPr>
        <w:t>statk</w:t>
      </w:r>
      <w:r w:rsidR="00580DC0">
        <w:rPr>
          <w:rFonts w:ascii="Times" w:hAnsi="Times"/>
          <w:bCs/>
        </w:rPr>
        <w:t>ów</w:t>
      </w:r>
      <w:r w:rsidRPr="00EA3E11">
        <w:rPr>
          <w:rFonts w:ascii="Times" w:hAnsi="Times"/>
          <w:bCs/>
        </w:rPr>
        <w:t xml:space="preserve"> powietrzn</w:t>
      </w:r>
      <w:r w:rsidR="00580DC0">
        <w:rPr>
          <w:rFonts w:ascii="Times" w:hAnsi="Times"/>
          <w:bCs/>
        </w:rPr>
        <w:t>ych</w:t>
      </w:r>
      <w:r w:rsidRPr="00EA3E11">
        <w:rPr>
          <w:rFonts w:ascii="Times" w:hAnsi="Times"/>
          <w:bCs/>
        </w:rPr>
        <w:t xml:space="preserve"> </w:t>
      </w:r>
      <w:r w:rsidR="00580DC0">
        <w:rPr>
          <w:rFonts w:ascii="Times" w:hAnsi="Times"/>
          <w:bCs/>
        </w:rPr>
        <w:t xml:space="preserve">regularnie korzystających z </w:t>
      </w:r>
      <w:r w:rsidRPr="00EA3E11">
        <w:rPr>
          <w:rFonts w:ascii="Times" w:hAnsi="Times"/>
          <w:bCs/>
        </w:rPr>
        <w:t>por</w:t>
      </w:r>
      <w:r w:rsidR="00021C86">
        <w:rPr>
          <w:rFonts w:ascii="Times" w:hAnsi="Times"/>
          <w:bCs/>
        </w:rPr>
        <w:t>tu</w:t>
      </w:r>
      <w:r w:rsidRPr="00EA3E11">
        <w:rPr>
          <w:rFonts w:ascii="Times" w:hAnsi="Times"/>
          <w:bCs/>
        </w:rPr>
        <w:t xml:space="preserve"> lotnicz</w:t>
      </w:r>
      <w:r w:rsidR="00021C86">
        <w:rPr>
          <w:rFonts w:ascii="Times" w:hAnsi="Times"/>
          <w:bCs/>
        </w:rPr>
        <w:t>ego</w:t>
      </w:r>
      <w:r w:rsidR="008B6F69">
        <w:rPr>
          <w:rFonts w:ascii="Times" w:hAnsi="Times"/>
          <w:bCs/>
        </w:rPr>
        <w:t>,</w:t>
      </w:r>
      <w:r w:rsidRPr="00EA3E11">
        <w:rPr>
          <w:rFonts w:ascii="Times" w:hAnsi="Times"/>
          <w:bCs/>
        </w:rPr>
        <w:t xml:space="preserve"> w którym jest planowane wprowadzenie ograniczeń operacyjnych do przekazania</w:t>
      </w:r>
      <w:r w:rsidR="00580DC0">
        <w:rPr>
          <w:rFonts w:ascii="Times" w:hAnsi="Times"/>
          <w:bCs/>
        </w:rPr>
        <w:t>,</w:t>
      </w:r>
      <w:r w:rsidRPr="00EA3E11">
        <w:rPr>
          <w:rFonts w:ascii="Times" w:hAnsi="Times"/>
          <w:bCs/>
        </w:rPr>
        <w:t xml:space="preserve"> </w:t>
      </w:r>
      <w:r w:rsidR="00580DC0">
        <w:rPr>
          <w:rFonts w:ascii="Times" w:hAnsi="Times"/>
          <w:bCs/>
        </w:rPr>
        <w:t>w terminie miesiąca od dnia otrzymania wystąpienia zarządzającego portem lotniczym</w:t>
      </w:r>
      <w:r w:rsidR="00580DC0" w:rsidRPr="00EA3E11">
        <w:rPr>
          <w:rFonts w:ascii="Times" w:hAnsi="Times"/>
          <w:bCs/>
        </w:rPr>
        <w:t>,</w:t>
      </w:r>
      <w:r w:rsidR="00580DC0">
        <w:rPr>
          <w:rFonts w:ascii="Times" w:hAnsi="Times"/>
          <w:bCs/>
        </w:rPr>
        <w:t xml:space="preserve"> </w:t>
      </w:r>
      <w:r w:rsidRPr="00EA3E11">
        <w:rPr>
          <w:rFonts w:ascii="Times" w:hAnsi="Times"/>
          <w:bCs/>
        </w:rPr>
        <w:t xml:space="preserve">informacji o planach dotyczących rozwoju siatki połączeń i wykorzystywanych statków powietrznych w perspektywie co najmniej kolejnych trzech lat, uwzględniając dane o statkach </w:t>
      </w:r>
      <w:r w:rsidR="008B6F69">
        <w:rPr>
          <w:rFonts w:ascii="Times" w:hAnsi="Times"/>
          <w:bCs/>
        </w:rPr>
        <w:t xml:space="preserve">powietrznych </w:t>
      </w:r>
      <w:r w:rsidRPr="00EA3E11">
        <w:rPr>
          <w:rFonts w:ascii="Times" w:hAnsi="Times"/>
          <w:bCs/>
        </w:rPr>
        <w:t>marginalnie zgodnych, o których mowa w art. 2 pkt 4 rozporządzenia nr 598/2014.</w:t>
      </w:r>
    </w:p>
    <w:p w:rsidR="00580DC0" w:rsidRPr="00EA3E11" w:rsidRDefault="00580DC0" w:rsidP="00EA3E11">
      <w:pPr>
        <w:widowControl/>
        <w:spacing w:before="120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Jeżeli w porcie lotniczym, w którym jest planowane wprowadzenie ograniczeń operacyjnych, został utworzony komitet przewoźników lotniczych lub komitet koordynacyjnych, zarządzający portem lotniczym, zgodnie z projektem rozporządzenia, będzie mógł wystąpić o przekazanie ww. informacji wymaganych do przeprowadzenia konsultacji do operatorów portów lotniczych, a następnie otrzymać te informacje za pośrednictwem odpowiednio komitetu przewoźników lotniczych lub komitetu koordynacyjnego.</w:t>
      </w:r>
    </w:p>
    <w:p w:rsid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 xml:space="preserve">Zgodnie z projektem, po otrzymaniu informacji </w:t>
      </w:r>
      <w:r w:rsidR="00580DC0">
        <w:rPr>
          <w:rFonts w:ascii="Times" w:hAnsi="Times"/>
          <w:bCs/>
        </w:rPr>
        <w:t xml:space="preserve">wymaganych do przeprowadzenia konsultacji </w:t>
      </w:r>
      <w:r w:rsidRPr="00EA3E11">
        <w:rPr>
          <w:rFonts w:ascii="Times" w:hAnsi="Times"/>
          <w:bCs/>
        </w:rPr>
        <w:t xml:space="preserve">od organów administracji publicznych i operatorów statków powietrznych </w:t>
      </w:r>
      <w:r w:rsidR="00580DC0">
        <w:rPr>
          <w:rFonts w:ascii="Times" w:hAnsi="Times"/>
          <w:bCs/>
        </w:rPr>
        <w:t>regularnie korzystających z portu lotniczego</w:t>
      </w:r>
      <w:r w:rsidRPr="00EA3E11">
        <w:rPr>
          <w:rFonts w:ascii="Times" w:hAnsi="Times"/>
          <w:bCs/>
        </w:rPr>
        <w:t>, w którym jest planowane wprowadzenie ograniczeń operacyjnych, zarządzający portem lotniczym będzie wykonywał właściwe analizy i oceny</w:t>
      </w:r>
      <w:r w:rsidR="002B208C">
        <w:rPr>
          <w:rFonts w:ascii="Times" w:hAnsi="Times"/>
          <w:bCs/>
        </w:rPr>
        <w:t xml:space="preserve">, a następnie </w:t>
      </w:r>
      <w:r w:rsidRPr="00EA3E11">
        <w:rPr>
          <w:rFonts w:ascii="Times" w:hAnsi="Times"/>
          <w:bCs/>
        </w:rPr>
        <w:t>przeprowadza</w:t>
      </w:r>
      <w:r w:rsidR="002B208C">
        <w:rPr>
          <w:rFonts w:ascii="Times" w:hAnsi="Times"/>
          <w:bCs/>
        </w:rPr>
        <w:t>ł</w:t>
      </w:r>
      <w:r w:rsidRPr="00EA3E11">
        <w:rPr>
          <w:rFonts w:ascii="Times" w:hAnsi="Times"/>
          <w:bCs/>
        </w:rPr>
        <w:t xml:space="preserve"> konsultacje, do udziału w których uprawnione </w:t>
      </w:r>
      <w:r w:rsidR="002B208C">
        <w:rPr>
          <w:rFonts w:ascii="Times" w:hAnsi="Times"/>
          <w:bCs/>
        </w:rPr>
        <w:t>będą</w:t>
      </w:r>
      <w:r w:rsidRPr="00EA3E11">
        <w:rPr>
          <w:rFonts w:ascii="Times" w:hAnsi="Times"/>
          <w:bCs/>
        </w:rPr>
        <w:t xml:space="preserve"> zainteresowane</w:t>
      </w:r>
      <w:r w:rsidR="008B6F69" w:rsidRPr="008B6F69">
        <w:rPr>
          <w:rFonts w:ascii="Times" w:hAnsi="Times"/>
          <w:bCs/>
        </w:rPr>
        <w:t xml:space="preserve"> </w:t>
      </w:r>
      <w:r w:rsidR="008B6F69" w:rsidRPr="00EA3E11">
        <w:rPr>
          <w:rFonts w:ascii="Times" w:hAnsi="Times"/>
          <w:bCs/>
        </w:rPr>
        <w:t>strony</w:t>
      </w:r>
      <w:r w:rsidRPr="00EA3E11">
        <w:rPr>
          <w:rFonts w:ascii="Times" w:hAnsi="Times"/>
          <w:bCs/>
        </w:rPr>
        <w:t xml:space="preserve">, o których mowa w art. 6 ust. 2 lit. d rozporządzenia nr 598/2014, oraz koordynator </w:t>
      </w:r>
      <w:r w:rsidRPr="00EA3E11">
        <w:rPr>
          <w:rFonts w:ascii="Times" w:hAnsi="Times"/>
          <w:bCs/>
        </w:rPr>
        <w:lastRenderedPageBreak/>
        <w:t>albo organizator rozkładów lotów – w przypadku, gdy w porcie lotniczym została wprowadzona koordynacja albo organizacja rozkładów lotów.</w:t>
      </w:r>
    </w:p>
    <w:p w:rsidR="002B208C" w:rsidRDefault="00021C86" w:rsidP="00EA3E11">
      <w:pPr>
        <w:widowControl/>
        <w:spacing w:before="120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 xml:space="preserve">Konsultacje będą prowadzone w formie badań ankietowych, spotkań konsultacyjnych lub analizy uwag, opinii lub wniosków zgłoszonych w formie pisemnej. Wybór formy konsultacji pozostawiono zarządzającemu portem lotniczym, </w:t>
      </w:r>
      <w:r w:rsidR="002B208C">
        <w:rPr>
          <w:rFonts w:ascii="Times" w:hAnsi="Times"/>
          <w:bCs/>
        </w:rPr>
        <w:t>przy czym decyzja zarządzającego portem lotniczym w tym zakresie powinna zostać podjęta w porozumieniu z organami administracji publicznej właściwymi miejscowo ze względu a położenie portu lotniczego.</w:t>
      </w:r>
    </w:p>
    <w:p w:rsidR="002B208C" w:rsidRDefault="002B208C" w:rsidP="00EA3E11">
      <w:pPr>
        <w:widowControl/>
        <w:spacing w:before="120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 xml:space="preserve">Zgodnie z art. 6 ust. 2 lit. d </w:t>
      </w:r>
      <w:r w:rsidRPr="002B208C">
        <w:rPr>
          <w:rFonts w:ascii="Times" w:hAnsi="Times"/>
          <w:bCs/>
        </w:rPr>
        <w:t>rozporządzenia nr 598/2014</w:t>
      </w:r>
      <w:r w:rsidR="00967075">
        <w:rPr>
          <w:rFonts w:ascii="Times" w:hAnsi="Times"/>
          <w:bCs/>
        </w:rPr>
        <w:t>,</w:t>
      </w:r>
      <w:r>
        <w:rPr>
          <w:rFonts w:ascii="Times" w:hAnsi="Times"/>
          <w:bCs/>
        </w:rPr>
        <w:t xml:space="preserve"> </w:t>
      </w:r>
      <w:r w:rsidRPr="002B208C">
        <w:rPr>
          <w:rFonts w:ascii="Times" w:hAnsi="Times"/>
          <w:bCs/>
        </w:rPr>
        <w:t xml:space="preserve">proces konsultacji merytorycznych z </w:t>
      </w:r>
      <w:r>
        <w:rPr>
          <w:rFonts w:ascii="Times" w:hAnsi="Times"/>
          <w:bCs/>
        </w:rPr>
        <w:t>zainteresowanymi stronami,</w:t>
      </w:r>
      <w:r w:rsidRPr="002B208C">
        <w:rPr>
          <w:rFonts w:ascii="Times" w:hAnsi="Times"/>
          <w:bCs/>
        </w:rPr>
        <w:t xml:space="preserve"> może przybrać formę procesu mediacji</w:t>
      </w:r>
      <w:r>
        <w:rPr>
          <w:rFonts w:ascii="Times" w:hAnsi="Times"/>
          <w:bCs/>
        </w:rPr>
        <w:t>. Z uwagi na powyższe w projekcie rozporządzenia przesądzon</w:t>
      </w:r>
      <w:r w:rsidR="00967075">
        <w:rPr>
          <w:rFonts w:ascii="Times" w:hAnsi="Times"/>
          <w:bCs/>
        </w:rPr>
        <w:t>o</w:t>
      </w:r>
      <w:r>
        <w:rPr>
          <w:rFonts w:ascii="Times" w:hAnsi="Times"/>
          <w:bCs/>
        </w:rPr>
        <w:t xml:space="preserve">, że w przypadku mediacji </w:t>
      </w:r>
      <w:r w:rsidRPr="002B208C">
        <w:rPr>
          <w:rFonts w:ascii="Times" w:hAnsi="Times"/>
          <w:bCs/>
        </w:rPr>
        <w:t>zainteresowane strony, uczestniczące w konsultacjach, i zarządzający portem lotniczym wybierają mediatora, który nie ma interesu w przedmiocie mediacji i przeprowadzi ją w sposób zapewniający, aby ewentualna nierównowaga między stronami mediacji nie wpływała na jej przebieg oraz wynik.</w:t>
      </w:r>
    </w:p>
    <w:p w:rsidR="00021C86" w:rsidRPr="00EA3E11" w:rsidRDefault="00021C86" w:rsidP="00EA3E11">
      <w:pPr>
        <w:widowControl/>
        <w:spacing w:before="120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W terminie miesiąca od dnia upływu terminu na zgłaszanie w ramach konsultacji uwag, opinii lub wniosków, zarządzający portem lotniczym będzie zobowiązany do sporządzenia sprawozdania z przebiegu konsultacji, którego podanie do publicznej wiadomości będzie kończyło proces konsultacji.</w:t>
      </w:r>
    </w:p>
    <w:p w:rsid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Zgodnie z § 6 projektu proponuje się, aby rozporządzenie weszło w życie po upływie 14 dni od dnia ogłoszenia. W ocenie projektodawcy wskazany termin pozwoli podmiotom zapoznać się z nowymi regulacjami.</w:t>
      </w:r>
    </w:p>
    <w:p w:rsidR="002B496C" w:rsidRDefault="002B496C" w:rsidP="002B496C">
      <w:pPr>
        <w:widowControl/>
        <w:spacing w:before="120"/>
        <w:jc w:val="both"/>
        <w:rPr>
          <w:rFonts w:ascii="Times" w:hAnsi="Times"/>
          <w:bCs/>
        </w:rPr>
      </w:pPr>
      <w:r w:rsidRPr="002B496C">
        <w:rPr>
          <w:rFonts w:ascii="Times" w:hAnsi="Times"/>
          <w:bCs/>
        </w:rPr>
        <w:t xml:space="preserve">W </w:t>
      </w:r>
      <w:r>
        <w:rPr>
          <w:rFonts w:ascii="Times" w:hAnsi="Times"/>
          <w:bCs/>
        </w:rPr>
        <w:t>ocenie projektodawcy</w:t>
      </w:r>
      <w:r w:rsidRPr="002B496C">
        <w:rPr>
          <w:rFonts w:ascii="Times" w:hAnsi="Times"/>
          <w:bCs/>
        </w:rPr>
        <w:t xml:space="preserve"> nie </w:t>
      </w:r>
      <w:r>
        <w:rPr>
          <w:rFonts w:ascii="Times" w:hAnsi="Times"/>
          <w:bCs/>
        </w:rPr>
        <w:t>zachodzi potrzeba zamieszczenia w projekcie</w:t>
      </w:r>
      <w:r w:rsidRPr="002B496C">
        <w:rPr>
          <w:rFonts w:ascii="Times" w:hAnsi="Times"/>
          <w:bCs/>
        </w:rPr>
        <w:t xml:space="preserve"> przepisów przejściowych.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/>
          <w:bCs/>
        </w:rPr>
      </w:pPr>
      <w:r w:rsidRPr="00EA3E11">
        <w:rPr>
          <w:rFonts w:ascii="Times" w:hAnsi="Times"/>
          <w:b/>
          <w:bCs/>
        </w:rPr>
        <w:t>III. Informacje związane z procedowaniem projektu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Projektowane regulacje są zgodne z prawem Unii Europejskiej.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Projekt rozporządzenia nie podlega notyfikacji zgodnie z trybem przewidzianym w przepisach dotyczących sposobu funkcjonowania krajowego systemu notyfikacji norm i aktów prawnych.</w:t>
      </w:r>
    </w:p>
    <w:p w:rsidR="00EA3E11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Projekt rozporządzenie nie wymaga przedstawienia właściwym organom i instytucjom Unii Europejskiej, w tym Europejskiemu Bankowi Centralnemu, w celu uzyskania opinii, dokonania konsultacji lub uzgodnienia.</w:t>
      </w:r>
    </w:p>
    <w:p w:rsidR="00A16B7D" w:rsidRPr="00EA3E11" w:rsidRDefault="00EA3E11" w:rsidP="00EA3E11">
      <w:pPr>
        <w:widowControl/>
        <w:spacing w:before="120"/>
        <w:jc w:val="both"/>
        <w:rPr>
          <w:rFonts w:ascii="Times" w:hAnsi="Times"/>
          <w:bCs/>
        </w:rPr>
      </w:pPr>
      <w:r w:rsidRPr="00EA3E11">
        <w:rPr>
          <w:rFonts w:ascii="Times" w:hAnsi="Times"/>
          <w:bCs/>
        </w:rPr>
        <w:t>Stosownie do postanowień § 52 ust. 1 uchwały nr 190 Rady Ministrów z dnia 29 października 2013 r. – Regulamin pracy Rady Ministrów (M.P. z 2016 r. poz. 1006, z późn. zm.), projekt rozporządzenia zostanie udostępniony w Biuletynie Informacji Publicznej na stronie podmiotowej Rządowego Centrum Legislacji, w serwisie Rządowy Proces Legislacyjny.</w:t>
      </w:r>
    </w:p>
    <w:sectPr w:rsidR="00A16B7D" w:rsidRPr="00EA3E11" w:rsidSect="00A94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34" w:bottom="1560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06" w:rsidRDefault="001D5706" w:rsidP="00A94188">
      <w:pPr>
        <w:spacing w:line="240" w:lineRule="auto"/>
      </w:pPr>
      <w:r>
        <w:separator/>
      </w:r>
    </w:p>
  </w:endnote>
  <w:endnote w:type="continuationSeparator" w:id="0">
    <w:p w:rsidR="001D5706" w:rsidRDefault="001D5706" w:rsidP="00A9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0B" w:rsidRDefault="006E69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0B" w:rsidRDefault="006E69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0B" w:rsidRDefault="006E69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06" w:rsidRDefault="001D5706" w:rsidP="00A94188">
      <w:pPr>
        <w:spacing w:line="240" w:lineRule="auto"/>
      </w:pPr>
      <w:r w:rsidRPr="00A94188">
        <w:rPr>
          <w:color w:val="000000"/>
        </w:rPr>
        <w:separator/>
      </w:r>
    </w:p>
  </w:footnote>
  <w:footnote w:type="continuationSeparator" w:id="0">
    <w:p w:rsidR="001D5706" w:rsidRDefault="001D5706" w:rsidP="00A94188">
      <w:pPr>
        <w:spacing w:line="240" w:lineRule="auto"/>
      </w:pPr>
      <w:r>
        <w:continuationSeparator/>
      </w:r>
    </w:p>
  </w:footnote>
  <w:footnote w:id="1">
    <w:p w:rsidR="00402B58" w:rsidRDefault="00402B58">
      <w:pPr>
        <w:pStyle w:val="ODNONIKtreodnonika"/>
      </w:pPr>
      <w:r w:rsidRPr="00A94188"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 poz. 2257).</w:t>
      </w:r>
    </w:p>
  </w:footnote>
  <w:footnote w:id="2">
    <w:p w:rsidR="00402B58" w:rsidRDefault="00402B58">
      <w:pPr>
        <w:pStyle w:val="ODNONIKtreodnonika"/>
      </w:pPr>
      <w:r w:rsidRPr="00A94188"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Niniejsze rozporządzenie służy stosowaniu rozporządzenia Parlamentu Europejskiego i Rady (UE) nr 598/2014 z dnia 16 kwietnia 2014 r. w sprawie ustanowienia zasad i procedur w odniesieniu do wprowadzenia ograniczeń operacyjnych odnoszących się do poziomu hałasu w portach lotniczych Unii w ramach zrównoważonego podejścia oraz uchylającego dyrektywę 2002/30/WE (Dz. Urz. UE L 173 z 12.06.2014, str. 65).</w:t>
      </w:r>
    </w:p>
  </w:footnote>
  <w:footnote w:id="3">
    <w:p w:rsidR="004E49E0" w:rsidRPr="00904ED8" w:rsidRDefault="004E49E0" w:rsidP="004E49E0">
      <w:pPr>
        <w:pStyle w:val="ODNONIKtreodnonika"/>
        <w:rPr>
          <w:rFonts w:cs="Times New Roman"/>
        </w:rPr>
      </w:pPr>
      <w:r w:rsidRPr="00904ED8">
        <w:rPr>
          <w:rStyle w:val="Odwoanieprzypisudolnego"/>
        </w:rPr>
        <w:t>3)</w:t>
      </w:r>
      <w:r w:rsidRPr="00904ED8">
        <w:rPr>
          <w:rFonts w:cs="Times New Roman"/>
        </w:rPr>
        <w:t xml:space="preserve"> </w:t>
      </w:r>
      <w:r>
        <w:rPr>
          <w:rFonts w:cs="Times New Roman"/>
        </w:rPr>
        <w:tab/>
      </w:r>
      <w:r w:rsidRPr="00904ED8">
        <w:rPr>
          <w:rFonts w:cs="Times New Roman"/>
        </w:rPr>
        <w:t>Zmiany wymienionego rozporządzenia zostały ogłoszone w Dz. Urz. UE L 142 z 31.</w:t>
      </w:r>
      <w:r>
        <w:rPr>
          <w:rFonts w:cs="Times New Roman"/>
        </w:rPr>
        <w:t>0</w:t>
      </w:r>
      <w:r w:rsidRPr="00904ED8">
        <w:rPr>
          <w:rFonts w:cs="Times New Roman"/>
        </w:rPr>
        <w:t xml:space="preserve">5.2002, str. 3, Dz. Urz. UE L 221 z </w:t>
      </w:r>
      <w:r>
        <w:rPr>
          <w:rFonts w:cs="Times New Roman"/>
        </w:rPr>
        <w:t>0</w:t>
      </w:r>
      <w:r w:rsidRPr="00904ED8">
        <w:rPr>
          <w:rFonts w:cs="Times New Roman"/>
        </w:rPr>
        <w:t>4</w:t>
      </w:r>
      <w:r w:rsidR="005E2610">
        <w:rPr>
          <w:rFonts w:cs="Times New Roman"/>
        </w:rPr>
        <w:t>.</w:t>
      </w:r>
      <w:r>
        <w:rPr>
          <w:rFonts w:cs="Times New Roman"/>
        </w:rPr>
        <w:t>0</w:t>
      </w:r>
      <w:r w:rsidRPr="00904ED8">
        <w:rPr>
          <w:rFonts w:cs="Times New Roman"/>
        </w:rPr>
        <w:t>9.2003, str. 1, Dz. Urz. UE L 138 z 30.</w:t>
      </w:r>
      <w:r>
        <w:rPr>
          <w:rFonts w:cs="Times New Roman"/>
        </w:rPr>
        <w:t>0</w:t>
      </w:r>
      <w:r w:rsidRPr="00904ED8">
        <w:rPr>
          <w:rFonts w:cs="Times New Roman"/>
        </w:rPr>
        <w:t>4.2004, str. 50</w:t>
      </w:r>
      <w:r w:rsidR="005E2610">
        <w:rPr>
          <w:rFonts w:cs="Times New Roman"/>
        </w:rPr>
        <w:t>,</w:t>
      </w:r>
      <w:r w:rsidRPr="00904ED8">
        <w:rPr>
          <w:rFonts w:cs="Times New Roman"/>
        </w:rPr>
        <w:t xml:space="preserve"> Dz. Urz. UE L 167 z 29.</w:t>
      </w:r>
      <w:r>
        <w:rPr>
          <w:rFonts w:cs="Times New Roman"/>
        </w:rPr>
        <w:t>0</w:t>
      </w:r>
      <w:r w:rsidRPr="00904ED8">
        <w:rPr>
          <w:rFonts w:cs="Times New Roman"/>
        </w:rPr>
        <w:t>6.2009, str. 24</w:t>
      </w:r>
      <w:r w:rsidR="005E2610">
        <w:rPr>
          <w:rFonts w:cs="Times New Roman"/>
        </w:rPr>
        <w:t xml:space="preserve"> oraz</w:t>
      </w:r>
      <w:r>
        <w:rPr>
          <w:rFonts w:cs="Times New Roman"/>
        </w:rPr>
        <w:t xml:space="preserve"> Dz. Urz. UE L 99 z 31.03.2020, str. 1</w:t>
      </w:r>
      <w:r w:rsidRPr="00904ED8">
        <w:rPr>
          <w:rFonts w:cs="Times New Roman"/>
        </w:rPr>
        <w:t>.</w:t>
      </w:r>
    </w:p>
  </w:footnote>
  <w:footnote w:id="4">
    <w:p w:rsidR="00A23CEF" w:rsidRDefault="00A23CEF" w:rsidP="00DD4D01">
      <w:pPr>
        <w:pStyle w:val="ODNONIKtreodnonika"/>
      </w:pPr>
      <w:r>
        <w:rPr>
          <w:rStyle w:val="Odwoanieprzypisudolnego"/>
        </w:rPr>
        <w:t>5)</w:t>
      </w:r>
      <w:r w:rsidR="004253EC">
        <w:tab/>
      </w:r>
      <w:r w:rsidRPr="00A23CEF">
        <w:t>Niniejsze rozporządzenie było poprzedzone rozporządzeniem Ministra Transportu z dnia 30 stycznia 2007 r. w sprawie określenia zakresu informacji wymaganych do wydania decyzji o wprowadzeniu ograniczeń lub zakazów wykonywania operacji lotniczych w celu ograniczenia hałasu emitowanego na lotnisku (Dz. U. poz. 133), które zgodnie z art. 18 ustawy z dnia 14 grudnia 2018 r. o zmianie ustawy – Prawo lotnicze oraz niektórych innych ustaw (Dz. U. z 2019 r. poz. 235) traci moc z dniem wejścia w życie niniejszego rozporządzenia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0B" w:rsidRDefault="006E69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58" w:rsidRDefault="00402B58">
    <w:pPr>
      <w:pStyle w:val="Nagwek"/>
      <w:jc w:val="center"/>
    </w:pPr>
    <w:r>
      <w:t xml:space="preserve">– </w:t>
    </w:r>
    <w:r w:rsidR="00F61784">
      <w:fldChar w:fldCharType="begin"/>
    </w:r>
    <w:r w:rsidR="00B737CA">
      <w:instrText xml:space="preserve"> PAGE </w:instrText>
    </w:r>
    <w:r w:rsidR="00F61784">
      <w:fldChar w:fldCharType="separate"/>
    </w:r>
    <w:r w:rsidR="00243BA2">
      <w:rPr>
        <w:noProof/>
      </w:rPr>
      <w:t>2</w:t>
    </w:r>
    <w:r w:rsidR="00F61784">
      <w:rPr>
        <w:noProof/>
      </w:rPr>
      <w:fldChar w:fldCharType="end"/>
    </w:r>
    <w: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0B" w:rsidRDefault="006E69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968"/>
    <w:multiLevelType w:val="hybridMultilevel"/>
    <w:tmpl w:val="CBC28232"/>
    <w:lvl w:ilvl="0" w:tplc="0415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F433C74"/>
    <w:multiLevelType w:val="hybridMultilevel"/>
    <w:tmpl w:val="D408F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665C"/>
    <w:multiLevelType w:val="hybridMultilevel"/>
    <w:tmpl w:val="4AC85990"/>
    <w:lvl w:ilvl="0" w:tplc="0415001B">
      <w:start w:val="1"/>
      <w:numFmt w:val="lowerRoman"/>
      <w:lvlText w:val="%1."/>
      <w:lvlJc w:val="right"/>
      <w:pPr>
        <w:ind w:left="12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796E363F"/>
    <w:multiLevelType w:val="hybridMultilevel"/>
    <w:tmpl w:val="8C7618D8"/>
    <w:lvl w:ilvl="0" w:tplc="3D94C036">
      <w:start w:val="13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trackRevisions/>
  <w:defaultTabStop w:val="170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4188"/>
    <w:rsid w:val="00000582"/>
    <w:rsid w:val="00003490"/>
    <w:rsid w:val="00005671"/>
    <w:rsid w:val="00010824"/>
    <w:rsid w:val="00021703"/>
    <w:rsid w:val="00021C86"/>
    <w:rsid w:val="00024882"/>
    <w:rsid w:val="00025BA3"/>
    <w:rsid w:val="00026C3B"/>
    <w:rsid w:val="00026E07"/>
    <w:rsid w:val="00041431"/>
    <w:rsid w:val="000441C0"/>
    <w:rsid w:val="00044C97"/>
    <w:rsid w:val="00050BDE"/>
    <w:rsid w:val="000578F4"/>
    <w:rsid w:val="00062C24"/>
    <w:rsid w:val="000643A3"/>
    <w:rsid w:val="00064CE6"/>
    <w:rsid w:val="00065A02"/>
    <w:rsid w:val="00070B47"/>
    <w:rsid w:val="00073030"/>
    <w:rsid w:val="00075A2D"/>
    <w:rsid w:val="00075C3A"/>
    <w:rsid w:val="00077616"/>
    <w:rsid w:val="00077FEF"/>
    <w:rsid w:val="00085C13"/>
    <w:rsid w:val="00094482"/>
    <w:rsid w:val="00094B60"/>
    <w:rsid w:val="000958AC"/>
    <w:rsid w:val="000A33ED"/>
    <w:rsid w:val="000A3AF1"/>
    <w:rsid w:val="000A3E88"/>
    <w:rsid w:val="000A582D"/>
    <w:rsid w:val="000B140F"/>
    <w:rsid w:val="000B42A5"/>
    <w:rsid w:val="000B70C0"/>
    <w:rsid w:val="000B778E"/>
    <w:rsid w:val="000D28E0"/>
    <w:rsid w:val="000D30A3"/>
    <w:rsid w:val="000E1A63"/>
    <w:rsid w:val="000E4021"/>
    <w:rsid w:val="000E7D84"/>
    <w:rsid w:val="000F37B7"/>
    <w:rsid w:val="000F3C5B"/>
    <w:rsid w:val="00100F2D"/>
    <w:rsid w:val="00115B60"/>
    <w:rsid w:val="001173EE"/>
    <w:rsid w:val="001249A9"/>
    <w:rsid w:val="00126772"/>
    <w:rsid w:val="001402BF"/>
    <w:rsid w:val="0014152A"/>
    <w:rsid w:val="00144935"/>
    <w:rsid w:val="00146AC6"/>
    <w:rsid w:val="001479B0"/>
    <w:rsid w:val="001524A5"/>
    <w:rsid w:val="00165494"/>
    <w:rsid w:val="00165E26"/>
    <w:rsid w:val="00180886"/>
    <w:rsid w:val="0018153D"/>
    <w:rsid w:val="00181D81"/>
    <w:rsid w:val="00182F4C"/>
    <w:rsid w:val="0019002C"/>
    <w:rsid w:val="00191E86"/>
    <w:rsid w:val="00192E8D"/>
    <w:rsid w:val="00194ECA"/>
    <w:rsid w:val="00195527"/>
    <w:rsid w:val="001A1BED"/>
    <w:rsid w:val="001A21EB"/>
    <w:rsid w:val="001A24AA"/>
    <w:rsid w:val="001B71E5"/>
    <w:rsid w:val="001C41E0"/>
    <w:rsid w:val="001C7B79"/>
    <w:rsid w:val="001D5706"/>
    <w:rsid w:val="001E6F95"/>
    <w:rsid w:val="001E6FB8"/>
    <w:rsid w:val="001F1AFE"/>
    <w:rsid w:val="002020D4"/>
    <w:rsid w:val="0020249B"/>
    <w:rsid w:val="002041BB"/>
    <w:rsid w:val="002051DC"/>
    <w:rsid w:val="00212661"/>
    <w:rsid w:val="00215204"/>
    <w:rsid w:val="00221F75"/>
    <w:rsid w:val="002271B5"/>
    <w:rsid w:val="00230973"/>
    <w:rsid w:val="002323C3"/>
    <w:rsid w:val="002338FD"/>
    <w:rsid w:val="00243BA2"/>
    <w:rsid w:val="0024491A"/>
    <w:rsid w:val="00245BC7"/>
    <w:rsid w:val="00251FC7"/>
    <w:rsid w:val="00254C96"/>
    <w:rsid w:val="002567BD"/>
    <w:rsid w:val="002679B3"/>
    <w:rsid w:val="00291C1B"/>
    <w:rsid w:val="002A20EA"/>
    <w:rsid w:val="002A2AF7"/>
    <w:rsid w:val="002A4888"/>
    <w:rsid w:val="002A6606"/>
    <w:rsid w:val="002A6A5A"/>
    <w:rsid w:val="002A7EAE"/>
    <w:rsid w:val="002B0696"/>
    <w:rsid w:val="002B208C"/>
    <w:rsid w:val="002B496C"/>
    <w:rsid w:val="002B4C21"/>
    <w:rsid w:val="002C3319"/>
    <w:rsid w:val="002D0C49"/>
    <w:rsid w:val="002D34E0"/>
    <w:rsid w:val="002D3814"/>
    <w:rsid w:val="002D7475"/>
    <w:rsid w:val="002E0DD1"/>
    <w:rsid w:val="002E2081"/>
    <w:rsid w:val="002E39F8"/>
    <w:rsid w:val="002E4EFA"/>
    <w:rsid w:val="002E523A"/>
    <w:rsid w:val="002E719E"/>
    <w:rsid w:val="002E72FE"/>
    <w:rsid w:val="002F1285"/>
    <w:rsid w:val="002F235A"/>
    <w:rsid w:val="002F373A"/>
    <w:rsid w:val="00300082"/>
    <w:rsid w:val="00301652"/>
    <w:rsid w:val="00301A9F"/>
    <w:rsid w:val="00301F9D"/>
    <w:rsid w:val="003121CE"/>
    <w:rsid w:val="00313563"/>
    <w:rsid w:val="003204BA"/>
    <w:rsid w:val="00320C19"/>
    <w:rsid w:val="00326AA2"/>
    <w:rsid w:val="0032758E"/>
    <w:rsid w:val="00331868"/>
    <w:rsid w:val="00333FB1"/>
    <w:rsid w:val="00335E5E"/>
    <w:rsid w:val="003371E3"/>
    <w:rsid w:val="00343CB3"/>
    <w:rsid w:val="00347612"/>
    <w:rsid w:val="003620A6"/>
    <w:rsid w:val="00366833"/>
    <w:rsid w:val="0038504B"/>
    <w:rsid w:val="0038508D"/>
    <w:rsid w:val="00386FFD"/>
    <w:rsid w:val="00396A4C"/>
    <w:rsid w:val="003A17E6"/>
    <w:rsid w:val="003A342B"/>
    <w:rsid w:val="003A5B0C"/>
    <w:rsid w:val="003B400E"/>
    <w:rsid w:val="003B403E"/>
    <w:rsid w:val="003B4605"/>
    <w:rsid w:val="003E17AA"/>
    <w:rsid w:val="003E6369"/>
    <w:rsid w:val="003E6D09"/>
    <w:rsid w:val="003F3BB8"/>
    <w:rsid w:val="0040090D"/>
    <w:rsid w:val="0040161A"/>
    <w:rsid w:val="00402B58"/>
    <w:rsid w:val="00403564"/>
    <w:rsid w:val="00406184"/>
    <w:rsid w:val="004065FE"/>
    <w:rsid w:val="00410593"/>
    <w:rsid w:val="00416888"/>
    <w:rsid w:val="004203D4"/>
    <w:rsid w:val="004253EC"/>
    <w:rsid w:val="0043449F"/>
    <w:rsid w:val="00435E0B"/>
    <w:rsid w:val="0045794B"/>
    <w:rsid w:val="004618D2"/>
    <w:rsid w:val="004627DC"/>
    <w:rsid w:val="004636F8"/>
    <w:rsid w:val="0046405D"/>
    <w:rsid w:val="004709E9"/>
    <w:rsid w:val="00496606"/>
    <w:rsid w:val="004A3EE1"/>
    <w:rsid w:val="004A4ED6"/>
    <w:rsid w:val="004A658E"/>
    <w:rsid w:val="004C0DBD"/>
    <w:rsid w:val="004C0DE1"/>
    <w:rsid w:val="004C607E"/>
    <w:rsid w:val="004C6925"/>
    <w:rsid w:val="004C7E35"/>
    <w:rsid w:val="004D247E"/>
    <w:rsid w:val="004D4F5C"/>
    <w:rsid w:val="004E0598"/>
    <w:rsid w:val="004E49E0"/>
    <w:rsid w:val="004F057D"/>
    <w:rsid w:val="004F21F8"/>
    <w:rsid w:val="005005CE"/>
    <w:rsid w:val="005025E4"/>
    <w:rsid w:val="005032A3"/>
    <w:rsid w:val="00505558"/>
    <w:rsid w:val="005140B0"/>
    <w:rsid w:val="00517E59"/>
    <w:rsid w:val="00522148"/>
    <w:rsid w:val="00522F12"/>
    <w:rsid w:val="0052352D"/>
    <w:rsid w:val="005271C0"/>
    <w:rsid w:val="00533B1C"/>
    <w:rsid w:val="00535DEE"/>
    <w:rsid w:val="0053665A"/>
    <w:rsid w:val="00540F34"/>
    <w:rsid w:val="00543C5F"/>
    <w:rsid w:val="00544539"/>
    <w:rsid w:val="005626EF"/>
    <w:rsid w:val="005655A3"/>
    <w:rsid w:val="005658AB"/>
    <w:rsid w:val="005709C9"/>
    <w:rsid w:val="00574A6C"/>
    <w:rsid w:val="00575B36"/>
    <w:rsid w:val="00575E0A"/>
    <w:rsid w:val="0057600C"/>
    <w:rsid w:val="005763E7"/>
    <w:rsid w:val="00577F19"/>
    <w:rsid w:val="005804BB"/>
    <w:rsid w:val="00580800"/>
    <w:rsid w:val="00580DC0"/>
    <w:rsid w:val="00584617"/>
    <w:rsid w:val="00586979"/>
    <w:rsid w:val="00586A74"/>
    <w:rsid w:val="00590B8A"/>
    <w:rsid w:val="00593D73"/>
    <w:rsid w:val="005955E2"/>
    <w:rsid w:val="00595C2F"/>
    <w:rsid w:val="005A5C18"/>
    <w:rsid w:val="005A6ED8"/>
    <w:rsid w:val="005B2B92"/>
    <w:rsid w:val="005B3165"/>
    <w:rsid w:val="005C0928"/>
    <w:rsid w:val="005D22A2"/>
    <w:rsid w:val="005E2610"/>
    <w:rsid w:val="005E3C77"/>
    <w:rsid w:val="005F69B5"/>
    <w:rsid w:val="006053E7"/>
    <w:rsid w:val="00612552"/>
    <w:rsid w:val="0061485A"/>
    <w:rsid w:val="006210C4"/>
    <w:rsid w:val="00621FCD"/>
    <w:rsid w:val="00625421"/>
    <w:rsid w:val="00631403"/>
    <w:rsid w:val="00652B8E"/>
    <w:rsid w:val="00654B09"/>
    <w:rsid w:val="00657907"/>
    <w:rsid w:val="006621DB"/>
    <w:rsid w:val="006671A7"/>
    <w:rsid w:val="00672ADF"/>
    <w:rsid w:val="0067547E"/>
    <w:rsid w:val="00683303"/>
    <w:rsid w:val="00690BEC"/>
    <w:rsid w:val="00694BB0"/>
    <w:rsid w:val="006A1075"/>
    <w:rsid w:val="006A16B8"/>
    <w:rsid w:val="006B152A"/>
    <w:rsid w:val="006B1FCD"/>
    <w:rsid w:val="006B45A9"/>
    <w:rsid w:val="006B4E8D"/>
    <w:rsid w:val="006B5239"/>
    <w:rsid w:val="006B7548"/>
    <w:rsid w:val="006C2354"/>
    <w:rsid w:val="006C3F69"/>
    <w:rsid w:val="006D14F7"/>
    <w:rsid w:val="006D347E"/>
    <w:rsid w:val="006D6209"/>
    <w:rsid w:val="006D7C6C"/>
    <w:rsid w:val="006E0142"/>
    <w:rsid w:val="006E148E"/>
    <w:rsid w:val="006E690B"/>
    <w:rsid w:val="006F33DF"/>
    <w:rsid w:val="006F3B18"/>
    <w:rsid w:val="00703F72"/>
    <w:rsid w:val="0071009D"/>
    <w:rsid w:val="007126F7"/>
    <w:rsid w:val="007157BC"/>
    <w:rsid w:val="00721E40"/>
    <w:rsid w:val="00723A45"/>
    <w:rsid w:val="00737E61"/>
    <w:rsid w:val="00743BBC"/>
    <w:rsid w:val="00743DEB"/>
    <w:rsid w:val="007465E0"/>
    <w:rsid w:val="00752631"/>
    <w:rsid w:val="00757CA0"/>
    <w:rsid w:val="00773483"/>
    <w:rsid w:val="00777ADF"/>
    <w:rsid w:val="00782C46"/>
    <w:rsid w:val="00791436"/>
    <w:rsid w:val="007A3C4E"/>
    <w:rsid w:val="007A5CAC"/>
    <w:rsid w:val="007A6BDE"/>
    <w:rsid w:val="007B0FED"/>
    <w:rsid w:val="007B291A"/>
    <w:rsid w:val="007B7AC9"/>
    <w:rsid w:val="007C5761"/>
    <w:rsid w:val="007C6F05"/>
    <w:rsid w:val="007D0152"/>
    <w:rsid w:val="007E2872"/>
    <w:rsid w:val="007E7610"/>
    <w:rsid w:val="007F0922"/>
    <w:rsid w:val="007F095F"/>
    <w:rsid w:val="007F3BB2"/>
    <w:rsid w:val="007F43AF"/>
    <w:rsid w:val="00805973"/>
    <w:rsid w:val="00806011"/>
    <w:rsid w:val="00807237"/>
    <w:rsid w:val="00814ECF"/>
    <w:rsid w:val="00821712"/>
    <w:rsid w:val="00822216"/>
    <w:rsid w:val="00822A8B"/>
    <w:rsid w:val="00830A6E"/>
    <w:rsid w:val="00831D2F"/>
    <w:rsid w:val="00853553"/>
    <w:rsid w:val="008539AE"/>
    <w:rsid w:val="008570ED"/>
    <w:rsid w:val="00861B23"/>
    <w:rsid w:val="008622DE"/>
    <w:rsid w:val="00865AE6"/>
    <w:rsid w:val="00866036"/>
    <w:rsid w:val="00867758"/>
    <w:rsid w:val="008753BB"/>
    <w:rsid w:val="00884328"/>
    <w:rsid w:val="0088532D"/>
    <w:rsid w:val="008924DA"/>
    <w:rsid w:val="008A4ADC"/>
    <w:rsid w:val="008A7337"/>
    <w:rsid w:val="008B32A3"/>
    <w:rsid w:val="008B6F69"/>
    <w:rsid w:val="008C6E1C"/>
    <w:rsid w:val="008D101F"/>
    <w:rsid w:val="008D2FA2"/>
    <w:rsid w:val="008D418C"/>
    <w:rsid w:val="008E2604"/>
    <w:rsid w:val="008F2C07"/>
    <w:rsid w:val="008F54D1"/>
    <w:rsid w:val="008F6643"/>
    <w:rsid w:val="00901047"/>
    <w:rsid w:val="00902458"/>
    <w:rsid w:val="00904ED8"/>
    <w:rsid w:val="0091624A"/>
    <w:rsid w:val="00916806"/>
    <w:rsid w:val="0092073C"/>
    <w:rsid w:val="00921D25"/>
    <w:rsid w:val="00921DAC"/>
    <w:rsid w:val="00930405"/>
    <w:rsid w:val="00940C4B"/>
    <w:rsid w:val="009435F3"/>
    <w:rsid w:val="00947999"/>
    <w:rsid w:val="00950951"/>
    <w:rsid w:val="0095367E"/>
    <w:rsid w:val="00953DD7"/>
    <w:rsid w:val="00954333"/>
    <w:rsid w:val="00965849"/>
    <w:rsid w:val="00967075"/>
    <w:rsid w:val="0098005A"/>
    <w:rsid w:val="0098283C"/>
    <w:rsid w:val="00985D07"/>
    <w:rsid w:val="009926BE"/>
    <w:rsid w:val="00993944"/>
    <w:rsid w:val="00994545"/>
    <w:rsid w:val="00996B31"/>
    <w:rsid w:val="009B330E"/>
    <w:rsid w:val="009B3E75"/>
    <w:rsid w:val="009C11E7"/>
    <w:rsid w:val="009C1CE1"/>
    <w:rsid w:val="009C61C3"/>
    <w:rsid w:val="009D6B22"/>
    <w:rsid w:val="009D7F4D"/>
    <w:rsid w:val="009E22DA"/>
    <w:rsid w:val="009E5286"/>
    <w:rsid w:val="009E7AC5"/>
    <w:rsid w:val="009F4351"/>
    <w:rsid w:val="009F4A65"/>
    <w:rsid w:val="00A056EB"/>
    <w:rsid w:val="00A06259"/>
    <w:rsid w:val="00A0634D"/>
    <w:rsid w:val="00A11500"/>
    <w:rsid w:val="00A11779"/>
    <w:rsid w:val="00A11C19"/>
    <w:rsid w:val="00A16B7D"/>
    <w:rsid w:val="00A16F14"/>
    <w:rsid w:val="00A23CEF"/>
    <w:rsid w:val="00A24123"/>
    <w:rsid w:val="00A41DEE"/>
    <w:rsid w:val="00A43B9B"/>
    <w:rsid w:val="00A717CC"/>
    <w:rsid w:val="00A77C0D"/>
    <w:rsid w:val="00A84A87"/>
    <w:rsid w:val="00A86B67"/>
    <w:rsid w:val="00A876E7"/>
    <w:rsid w:val="00A94188"/>
    <w:rsid w:val="00A95158"/>
    <w:rsid w:val="00A95FC9"/>
    <w:rsid w:val="00AA5D53"/>
    <w:rsid w:val="00AB452B"/>
    <w:rsid w:val="00AB6E96"/>
    <w:rsid w:val="00AC2163"/>
    <w:rsid w:val="00AC239B"/>
    <w:rsid w:val="00AC4E33"/>
    <w:rsid w:val="00AC4FBB"/>
    <w:rsid w:val="00AC5153"/>
    <w:rsid w:val="00AC6751"/>
    <w:rsid w:val="00AC7067"/>
    <w:rsid w:val="00AD53D9"/>
    <w:rsid w:val="00AD6568"/>
    <w:rsid w:val="00AE3BE9"/>
    <w:rsid w:val="00AE67B8"/>
    <w:rsid w:val="00B02092"/>
    <w:rsid w:val="00B078B1"/>
    <w:rsid w:val="00B12E9C"/>
    <w:rsid w:val="00B2070A"/>
    <w:rsid w:val="00B2330B"/>
    <w:rsid w:val="00B2534C"/>
    <w:rsid w:val="00B27A66"/>
    <w:rsid w:val="00B34BB1"/>
    <w:rsid w:val="00B353C4"/>
    <w:rsid w:val="00B4207B"/>
    <w:rsid w:val="00B4245A"/>
    <w:rsid w:val="00B46F63"/>
    <w:rsid w:val="00B50181"/>
    <w:rsid w:val="00B502C6"/>
    <w:rsid w:val="00B52607"/>
    <w:rsid w:val="00B56198"/>
    <w:rsid w:val="00B5693E"/>
    <w:rsid w:val="00B719EA"/>
    <w:rsid w:val="00B726E1"/>
    <w:rsid w:val="00B72A7D"/>
    <w:rsid w:val="00B737CA"/>
    <w:rsid w:val="00B7455F"/>
    <w:rsid w:val="00B808C8"/>
    <w:rsid w:val="00B8247C"/>
    <w:rsid w:val="00B82911"/>
    <w:rsid w:val="00B84674"/>
    <w:rsid w:val="00B84C1B"/>
    <w:rsid w:val="00B91C41"/>
    <w:rsid w:val="00B93945"/>
    <w:rsid w:val="00BA4422"/>
    <w:rsid w:val="00BA4AA4"/>
    <w:rsid w:val="00BA51A5"/>
    <w:rsid w:val="00BA682F"/>
    <w:rsid w:val="00BB0953"/>
    <w:rsid w:val="00BB6EA8"/>
    <w:rsid w:val="00BC3DD4"/>
    <w:rsid w:val="00BD24A3"/>
    <w:rsid w:val="00BD27E6"/>
    <w:rsid w:val="00BD6E12"/>
    <w:rsid w:val="00BD77BC"/>
    <w:rsid w:val="00BE2CC9"/>
    <w:rsid w:val="00BE4006"/>
    <w:rsid w:val="00BE4819"/>
    <w:rsid w:val="00BE7A35"/>
    <w:rsid w:val="00BF3919"/>
    <w:rsid w:val="00BF4F1D"/>
    <w:rsid w:val="00BF5050"/>
    <w:rsid w:val="00C020C0"/>
    <w:rsid w:val="00C035B1"/>
    <w:rsid w:val="00C05C2B"/>
    <w:rsid w:val="00C06CDB"/>
    <w:rsid w:val="00C101EA"/>
    <w:rsid w:val="00C12CBF"/>
    <w:rsid w:val="00C21411"/>
    <w:rsid w:val="00C23CC3"/>
    <w:rsid w:val="00C44D42"/>
    <w:rsid w:val="00C46AEA"/>
    <w:rsid w:val="00C50029"/>
    <w:rsid w:val="00C5507A"/>
    <w:rsid w:val="00C55F74"/>
    <w:rsid w:val="00C57FC9"/>
    <w:rsid w:val="00C61EB1"/>
    <w:rsid w:val="00C62EE3"/>
    <w:rsid w:val="00C636FC"/>
    <w:rsid w:val="00C642B5"/>
    <w:rsid w:val="00C651D7"/>
    <w:rsid w:val="00C65FA0"/>
    <w:rsid w:val="00C70A77"/>
    <w:rsid w:val="00C72C60"/>
    <w:rsid w:val="00C74209"/>
    <w:rsid w:val="00C7640E"/>
    <w:rsid w:val="00C83FE5"/>
    <w:rsid w:val="00C85E3C"/>
    <w:rsid w:val="00CA06D3"/>
    <w:rsid w:val="00CA1BFE"/>
    <w:rsid w:val="00CA29F2"/>
    <w:rsid w:val="00CA4C68"/>
    <w:rsid w:val="00CA6E53"/>
    <w:rsid w:val="00CB63C9"/>
    <w:rsid w:val="00CC0A89"/>
    <w:rsid w:val="00CC20E6"/>
    <w:rsid w:val="00CC35CC"/>
    <w:rsid w:val="00CC61EF"/>
    <w:rsid w:val="00CC7C17"/>
    <w:rsid w:val="00CD2B75"/>
    <w:rsid w:val="00CD5E7D"/>
    <w:rsid w:val="00CE7F70"/>
    <w:rsid w:val="00CF10EE"/>
    <w:rsid w:val="00CF5C81"/>
    <w:rsid w:val="00CF78D7"/>
    <w:rsid w:val="00D02D49"/>
    <w:rsid w:val="00D03E5C"/>
    <w:rsid w:val="00D111E9"/>
    <w:rsid w:val="00D11EB6"/>
    <w:rsid w:val="00D17257"/>
    <w:rsid w:val="00D23D96"/>
    <w:rsid w:val="00D313C9"/>
    <w:rsid w:val="00D367A4"/>
    <w:rsid w:val="00D4037E"/>
    <w:rsid w:val="00D40CFC"/>
    <w:rsid w:val="00D461AE"/>
    <w:rsid w:val="00D50FE9"/>
    <w:rsid w:val="00D53D59"/>
    <w:rsid w:val="00D62D97"/>
    <w:rsid w:val="00D7174C"/>
    <w:rsid w:val="00D73E8F"/>
    <w:rsid w:val="00D94A0B"/>
    <w:rsid w:val="00DA0BA1"/>
    <w:rsid w:val="00DA7DD5"/>
    <w:rsid w:val="00DB0C19"/>
    <w:rsid w:val="00DB42A1"/>
    <w:rsid w:val="00DB70BB"/>
    <w:rsid w:val="00DC49E1"/>
    <w:rsid w:val="00DD34A5"/>
    <w:rsid w:val="00DD3AA6"/>
    <w:rsid w:val="00DD3C61"/>
    <w:rsid w:val="00DD4D01"/>
    <w:rsid w:val="00DD6E0A"/>
    <w:rsid w:val="00DE323E"/>
    <w:rsid w:val="00DE4CD7"/>
    <w:rsid w:val="00DE7A9F"/>
    <w:rsid w:val="00DF27D0"/>
    <w:rsid w:val="00DF2903"/>
    <w:rsid w:val="00DF3EAE"/>
    <w:rsid w:val="00DF5D55"/>
    <w:rsid w:val="00E11227"/>
    <w:rsid w:val="00E215E6"/>
    <w:rsid w:val="00E217A9"/>
    <w:rsid w:val="00E226FF"/>
    <w:rsid w:val="00E2369B"/>
    <w:rsid w:val="00E250A7"/>
    <w:rsid w:val="00E267D9"/>
    <w:rsid w:val="00E30694"/>
    <w:rsid w:val="00E32934"/>
    <w:rsid w:val="00E37E1D"/>
    <w:rsid w:val="00E44347"/>
    <w:rsid w:val="00E45E46"/>
    <w:rsid w:val="00E5345A"/>
    <w:rsid w:val="00E62DA9"/>
    <w:rsid w:val="00E63575"/>
    <w:rsid w:val="00E658C7"/>
    <w:rsid w:val="00E71EFE"/>
    <w:rsid w:val="00E74EF8"/>
    <w:rsid w:val="00E77D14"/>
    <w:rsid w:val="00E954B0"/>
    <w:rsid w:val="00E95948"/>
    <w:rsid w:val="00EA3E11"/>
    <w:rsid w:val="00EB47B8"/>
    <w:rsid w:val="00EB7020"/>
    <w:rsid w:val="00EC0814"/>
    <w:rsid w:val="00EC168A"/>
    <w:rsid w:val="00EC5C16"/>
    <w:rsid w:val="00ED1FAB"/>
    <w:rsid w:val="00EE2E3D"/>
    <w:rsid w:val="00EE77D4"/>
    <w:rsid w:val="00EF1E81"/>
    <w:rsid w:val="00EF34BE"/>
    <w:rsid w:val="00EF4974"/>
    <w:rsid w:val="00F000EE"/>
    <w:rsid w:val="00F01FC6"/>
    <w:rsid w:val="00F02697"/>
    <w:rsid w:val="00F22BC1"/>
    <w:rsid w:val="00F27F77"/>
    <w:rsid w:val="00F3469F"/>
    <w:rsid w:val="00F42EAF"/>
    <w:rsid w:val="00F46ACB"/>
    <w:rsid w:val="00F52276"/>
    <w:rsid w:val="00F56F2B"/>
    <w:rsid w:val="00F57771"/>
    <w:rsid w:val="00F61784"/>
    <w:rsid w:val="00F64B9B"/>
    <w:rsid w:val="00F71BBF"/>
    <w:rsid w:val="00F74AA6"/>
    <w:rsid w:val="00F80A7C"/>
    <w:rsid w:val="00F831B5"/>
    <w:rsid w:val="00F83B40"/>
    <w:rsid w:val="00F92245"/>
    <w:rsid w:val="00FB159A"/>
    <w:rsid w:val="00FB40B4"/>
    <w:rsid w:val="00FB70AE"/>
    <w:rsid w:val="00FC4B87"/>
    <w:rsid w:val="00FC6BDE"/>
    <w:rsid w:val="00FC6DF7"/>
    <w:rsid w:val="00FD67E1"/>
    <w:rsid w:val="00FE29F2"/>
    <w:rsid w:val="00FE43C0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94188"/>
    <w:pPr>
      <w:widowControl w:val="0"/>
      <w:suppressAutoHyphens/>
      <w:autoSpaceDE w:val="0"/>
      <w:autoSpaceDN w:val="0"/>
      <w:spacing w:line="360" w:lineRule="auto"/>
      <w:textAlignment w:val="baseline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rsid w:val="00A94188"/>
    <w:pPr>
      <w:keepNext/>
      <w:keepLines/>
      <w:autoSpaceDE/>
      <w:spacing w:before="480"/>
      <w:outlineLvl w:val="0"/>
    </w:pPr>
    <w:rPr>
      <w:rFonts w:ascii="Cambria" w:hAnsi="Cambria" w:cs="Times New Roman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rsid w:val="00A94188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A94188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A94188"/>
    <w:pPr>
      <w:ind w:left="1021"/>
    </w:pPr>
  </w:style>
  <w:style w:type="paragraph" w:customStyle="1" w:styleId="2TIRpodwjnytiret">
    <w:name w:val="2TIR – podwójny tiret"/>
    <w:basedOn w:val="TIRtiret"/>
    <w:rsid w:val="00A94188"/>
    <w:pPr>
      <w:ind w:left="1780"/>
    </w:pPr>
  </w:style>
  <w:style w:type="character" w:styleId="Odwoanieprzypisudolnego">
    <w:name w:val="footnote reference"/>
    <w:rsid w:val="00A94188"/>
    <w:rPr>
      <w:rFonts w:cs="Times New Roman"/>
      <w:position w:val="0"/>
      <w:vertAlign w:val="superscript"/>
    </w:rPr>
  </w:style>
  <w:style w:type="paragraph" w:styleId="Nagwek">
    <w:name w:val="header"/>
    <w:basedOn w:val="Normalny"/>
    <w:rsid w:val="00A94188"/>
    <w:pPr>
      <w:tabs>
        <w:tab w:val="center" w:pos="4536"/>
        <w:tab w:val="right" w:pos="9072"/>
      </w:tabs>
      <w:autoSpaceDE/>
    </w:pPr>
    <w:rPr>
      <w:rFonts w:ascii="Times" w:hAnsi="Times" w:cs="Times New Roman"/>
      <w:kern w:val="3"/>
      <w:szCs w:val="24"/>
      <w:lang w:eastAsia="ar-SA"/>
    </w:rPr>
  </w:style>
  <w:style w:type="character" w:customStyle="1" w:styleId="NagwekZnak">
    <w:name w:val="Nagłówek Znak"/>
    <w:rsid w:val="00A94188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rsid w:val="00A94188"/>
    <w:pPr>
      <w:tabs>
        <w:tab w:val="center" w:pos="4536"/>
        <w:tab w:val="right" w:pos="9072"/>
      </w:tabs>
      <w:autoSpaceDE/>
    </w:pPr>
    <w:rPr>
      <w:rFonts w:ascii="Times" w:hAnsi="Times" w:cs="Times New Roman"/>
      <w:kern w:val="3"/>
      <w:szCs w:val="24"/>
      <w:lang w:eastAsia="ar-SA"/>
    </w:rPr>
  </w:style>
  <w:style w:type="character" w:customStyle="1" w:styleId="StopkaZnak">
    <w:name w:val="Stopka Znak"/>
    <w:rsid w:val="00A94188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rsid w:val="00A94188"/>
    <w:pPr>
      <w:autoSpaceDE/>
    </w:pPr>
    <w:rPr>
      <w:rFonts w:ascii="Tahoma" w:hAnsi="Tahoma" w:cs="Tahoma"/>
      <w:kern w:val="3"/>
      <w:szCs w:val="16"/>
      <w:lang w:eastAsia="ar-SA"/>
    </w:rPr>
  </w:style>
  <w:style w:type="character" w:customStyle="1" w:styleId="TekstdymkaZnak">
    <w:name w:val="Tekst dymka Znak"/>
    <w:rsid w:val="00A94188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rsid w:val="00A94188"/>
    <w:pPr>
      <w:suppressAutoHyphens/>
      <w:autoSpaceDE w:val="0"/>
      <w:autoSpaceDN w:val="0"/>
      <w:spacing w:before="120" w:line="360" w:lineRule="auto"/>
      <w:ind w:firstLine="510"/>
      <w:jc w:val="both"/>
      <w:textAlignment w:val="baseline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A94188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A94188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A94188"/>
  </w:style>
  <w:style w:type="character" w:customStyle="1" w:styleId="Nagwek1Znak">
    <w:name w:val="Nagłówek 1 Znak"/>
    <w:rsid w:val="00A94188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rsid w:val="00A94188"/>
    <w:pPr>
      <w:widowControl w:val="0"/>
      <w:suppressAutoHyphens/>
      <w:autoSpaceDN w:val="0"/>
      <w:spacing w:line="360" w:lineRule="auto"/>
      <w:textAlignment w:val="baseline"/>
    </w:pPr>
    <w:rPr>
      <w:kern w:val="3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rsid w:val="00A9418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A9418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A94188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A94188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A94188"/>
    <w:pPr>
      <w:keepNext/>
      <w:suppressAutoHyphens/>
      <w:autoSpaceDN w:val="0"/>
      <w:spacing w:before="120" w:line="360" w:lineRule="auto"/>
      <w:jc w:val="center"/>
      <w:textAlignment w:val="baseline"/>
    </w:pPr>
    <w:rPr>
      <w:b/>
      <w:bCs/>
      <w:caps/>
      <w:kern w:val="3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A9418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A94188"/>
    <w:pPr>
      <w:keepNext/>
      <w:suppressAutoHyphens/>
      <w:autoSpaceDN w:val="0"/>
      <w:spacing w:after="120" w:line="360" w:lineRule="auto"/>
      <w:jc w:val="center"/>
      <w:textAlignment w:val="baseline"/>
    </w:pPr>
    <w:rPr>
      <w:b/>
      <w:bCs/>
      <w:caps/>
      <w:spacing w:val="54"/>
      <w:kern w:val="3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A94188"/>
    <w:pPr>
      <w:spacing w:before="0"/>
    </w:pPr>
    <w:rPr>
      <w:bCs/>
    </w:rPr>
  </w:style>
  <w:style w:type="paragraph" w:customStyle="1" w:styleId="PKTpunkt">
    <w:name w:val="PKT – punkt"/>
    <w:rsid w:val="00A94188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A94188"/>
    <w:pPr>
      <w:ind w:left="0" w:firstLine="0"/>
    </w:pPr>
  </w:style>
  <w:style w:type="paragraph" w:customStyle="1" w:styleId="LITlitera">
    <w:name w:val="LIT – litera"/>
    <w:basedOn w:val="PKTpunkt"/>
    <w:rsid w:val="00A9418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A9418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A9418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A9418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A94188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A94188"/>
    <w:pPr>
      <w:keepNext/>
      <w:suppressAutoHyphens/>
      <w:autoSpaceDN w:val="0"/>
      <w:spacing w:before="120" w:line="360" w:lineRule="auto"/>
      <w:jc w:val="center"/>
      <w:textAlignment w:val="baseline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A9418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A94188"/>
    <w:pPr>
      <w:ind w:left="1463"/>
    </w:pPr>
  </w:style>
  <w:style w:type="paragraph" w:customStyle="1" w:styleId="ZLITTIRwLITzmtirwlitliter">
    <w:name w:val="Z_LIT/TIR_w_LIT – zm. tir. w lit. literą"/>
    <w:basedOn w:val="TIRtiret"/>
    <w:rsid w:val="00A94188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A94188"/>
    <w:pPr>
      <w:keepNext/>
      <w:suppressAutoHyphens/>
      <w:autoSpaceDN w:val="0"/>
      <w:spacing w:before="120" w:line="360" w:lineRule="auto"/>
      <w:jc w:val="center"/>
      <w:textAlignment w:val="baseline"/>
    </w:pPr>
    <w:rPr>
      <w:rFonts w:cs="Arial"/>
      <w:bCs/>
      <w:caps/>
      <w:kern w:val="3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A94188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A9418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A94188"/>
    <w:pPr>
      <w:keepNext/>
      <w:suppressAutoHyphens/>
      <w:autoSpaceDN w:val="0"/>
      <w:spacing w:line="360" w:lineRule="auto"/>
      <w:ind w:left="510"/>
      <w:jc w:val="center"/>
      <w:textAlignment w:val="baseline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A9418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A94188"/>
    <w:pPr>
      <w:ind w:left="510"/>
    </w:pPr>
  </w:style>
  <w:style w:type="paragraph" w:customStyle="1" w:styleId="ZZLITzmianazmlit">
    <w:name w:val="ZZ/LIT – zmiana zm. lit."/>
    <w:basedOn w:val="ZZPKTzmianazmpkt"/>
    <w:rsid w:val="00A94188"/>
    <w:pPr>
      <w:ind w:left="2370" w:hanging="476"/>
    </w:pPr>
  </w:style>
  <w:style w:type="paragraph" w:customStyle="1" w:styleId="ZZTIRzmianazmtir">
    <w:name w:val="ZZ/TIR – zmiana zm. tir."/>
    <w:basedOn w:val="ZZLITzmianazmlit"/>
    <w:rsid w:val="00A9418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A94188"/>
    <w:pPr>
      <w:keepNext/>
      <w:suppressAutoHyphens/>
      <w:autoSpaceDN w:val="0"/>
      <w:spacing w:line="360" w:lineRule="auto"/>
      <w:ind w:left="510"/>
      <w:jc w:val="center"/>
      <w:textAlignment w:val="baseline"/>
    </w:pPr>
    <w:rPr>
      <w:rFonts w:cs="Arial"/>
      <w:bCs/>
      <w:kern w:val="3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A94188"/>
    <w:pPr>
      <w:ind w:left="987"/>
    </w:pPr>
  </w:style>
  <w:style w:type="paragraph" w:customStyle="1" w:styleId="ZLITPKTzmpktliter">
    <w:name w:val="Z_LIT/PKT – zm. pkt literą"/>
    <w:basedOn w:val="PKTpunkt"/>
    <w:rsid w:val="00A94188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A94188"/>
    <w:pPr>
      <w:ind w:firstLine="0"/>
    </w:pPr>
  </w:style>
  <w:style w:type="paragraph" w:customStyle="1" w:styleId="ZLITLITzmlitliter">
    <w:name w:val="Z_LIT/LIT – zm. lit. literą"/>
    <w:basedOn w:val="LITlitera"/>
    <w:rsid w:val="00A9418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A94188"/>
    <w:pPr>
      <w:ind w:left="987"/>
    </w:pPr>
  </w:style>
  <w:style w:type="paragraph" w:customStyle="1" w:styleId="ZLITTIRzmtirliter">
    <w:name w:val="Z_LIT/TIR – zm. tir. literą"/>
    <w:basedOn w:val="TIRtiret"/>
    <w:rsid w:val="00A94188"/>
  </w:style>
  <w:style w:type="paragraph" w:customStyle="1" w:styleId="ZZCZWSPLITwPKTzmianazmczciwsplitwpkt">
    <w:name w:val="ZZ/CZ_WSP_LIT_w_PKT – zmiana zm. części wsp. lit. w pkt"/>
    <w:basedOn w:val="ZZLITwPKTzmianazmlitwpkt"/>
    <w:rsid w:val="00A94188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A9418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A94188"/>
    <w:pPr>
      <w:ind w:left="1497"/>
    </w:pPr>
  </w:style>
  <w:style w:type="paragraph" w:customStyle="1" w:styleId="ZLITTIRwPKTzmtirwpktliter">
    <w:name w:val="Z_LIT/TIR_w_PKT – zm. tir. w pkt literą"/>
    <w:basedOn w:val="TIRtiret"/>
    <w:rsid w:val="00A9418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A94188"/>
    <w:pPr>
      <w:ind w:left="1973"/>
    </w:pPr>
  </w:style>
  <w:style w:type="paragraph" w:styleId="Tekstprzypisudolnego">
    <w:name w:val="footnote text"/>
    <w:basedOn w:val="Normalny"/>
    <w:rsid w:val="00A94188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rsid w:val="00A94188"/>
    <w:rPr>
      <w:sz w:val="20"/>
    </w:rPr>
  </w:style>
  <w:style w:type="paragraph" w:customStyle="1" w:styleId="ZTIRLITzmlittiret">
    <w:name w:val="Z_TIR/LIT – zm. lit. tiret"/>
    <w:basedOn w:val="LITlitera"/>
    <w:rsid w:val="00A9418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A94188"/>
    <w:pPr>
      <w:ind w:left="1383"/>
    </w:pPr>
  </w:style>
  <w:style w:type="paragraph" w:customStyle="1" w:styleId="ZTIRTIRzmtirtiret">
    <w:name w:val="Z_TIR/TIR – zm. tir. tiret"/>
    <w:basedOn w:val="TIRtiret"/>
    <w:rsid w:val="00A94188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A9418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A94188"/>
    <w:pPr>
      <w:ind w:left="2767"/>
    </w:pPr>
  </w:style>
  <w:style w:type="paragraph" w:customStyle="1" w:styleId="ZTIRTIRwLITzmtirwlittiret">
    <w:name w:val="Z_TIR/TIR_w_LIT – zm. tir. w lit. tiret"/>
    <w:basedOn w:val="TIRtiret"/>
    <w:rsid w:val="00A9418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A9418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A94188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A9418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A94188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A94188"/>
  </w:style>
  <w:style w:type="paragraph" w:customStyle="1" w:styleId="ZTIR2TIRzmpodwtirtiret">
    <w:name w:val="Z_TIR/2TIR – zm. podw. tir. tiret"/>
    <w:basedOn w:val="TIRtiret"/>
    <w:rsid w:val="00A9418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A9418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A94188"/>
    <w:pPr>
      <w:ind w:left="2291"/>
    </w:pPr>
  </w:style>
  <w:style w:type="paragraph" w:customStyle="1" w:styleId="ZTIRPKTzmpkttiret">
    <w:name w:val="Z_TIR/PKT – zm. pkt tiret"/>
    <w:basedOn w:val="PKTpunkt"/>
    <w:rsid w:val="00A94188"/>
    <w:pPr>
      <w:ind w:left="1893"/>
    </w:pPr>
  </w:style>
  <w:style w:type="paragraph" w:customStyle="1" w:styleId="ZTIRLITwPKTzmlitwpkttiret">
    <w:name w:val="Z_TIR/LIT_w_PKT – zm. lit. w pkt tiret"/>
    <w:basedOn w:val="LITlitera"/>
    <w:rsid w:val="00A9418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A94188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A9418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A94188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A9418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A94188"/>
    <w:pPr>
      <w:ind w:left="1780"/>
    </w:pPr>
  </w:style>
  <w:style w:type="paragraph" w:customStyle="1" w:styleId="Z2TIRLITzmlitpodwjnymtiret">
    <w:name w:val="Z_2TIR/LIT – zm. lit. podwójnym tiret"/>
    <w:basedOn w:val="LITlitera"/>
    <w:rsid w:val="00A94188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A94188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A9418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A9418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A9418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A9418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A9418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A9418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A9418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A9418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A9418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A9418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A94188"/>
    <w:pPr>
      <w:spacing w:after="120"/>
      <w:ind w:left="510"/>
    </w:pPr>
    <w:rPr>
      <w:b w:val="0"/>
    </w:rPr>
  </w:style>
  <w:style w:type="character" w:styleId="Odwoaniedokomentarza">
    <w:name w:val="annotation reference"/>
    <w:rsid w:val="00A94188"/>
    <w:rPr>
      <w:sz w:val="16"/>
      <w:szCs w:val="16"/>
    </w:rPr>
  </w:style>
  <w:style w:type="paragraph" w:styleId="Tekstkomentarza">
    <w:name w:val="annotation text"/>
    <w:basedOn w:val="Normalny"/>
    <w:rsid w:val="00A94188"/>
    <w:rPr>
      <w:rFonts w:ascii="Times" w:hAnsi="Times" w:cs="Times New Roman"/>
      <w:szCs w:val="24"/>
    </w:rPr>
  </w:style>
  <w:style w:type="character" w:customStyle="1" w:styleId="TekstkomentarzaZnak">
    <w:name w:val="Tekst komentarza Znak"/>
    <w:rsid w:val="00A94188"/>
    <w:rPr>
      <w:sz w:val="20"/>
    </w:rPr>
  </w:style>
  <w:style w:type="paragraph" w:styleId="Tematkomentarza">
    <w:name w:val="annotation subject"/>
    <w:basedOn w:val="Tekstkomentarza"/>
    <w:next w:val="Tekstkomentarza"/>
    <w:rsid w:val="00A94188"/>
    <w:rPr>
      <w:b/>
      <w:bCs/>
    </w:rPr>
  </w:style>
  <w:style w:type="character" w:customStyle="1" w:styleId="TematkomentarzaZnak">
    <w:name w:val="Temat komentarza Znak"/>
    <w:rsid w:val="00A94188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rsid w:val="00A94188"/>
    <w:pPr>
      <w:ind w:left="1894"/>
    </w:pPr>
  </w:style>
  <w:style w:type="paragraph" w:customStyle="1" w:styleId="ZZPKTzmianazmpkt">
    <w:name w:val="ZZ/PKT – zmiana zm. pkt"/>
    <w:basedOn w:val="ZPKTzmpktartykuempunktem"/>
    <w:rsid w:val="00A9418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A9418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A9418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A94188"/>
    <w:pPr>
      <w:ind w:left="2404"/>
    </w:pPr>
  </w:style>
  <w:style w:type="paragraph" w:customStyle="1" w:styleId="ODNONIKtreodnonika">
    <w:name w:val="ODNOŚNIK – treść odnośnika"/>
    <w:uiPriority w:val="19"/>
    <w:qFormat/>
    <w:rsid w:val="00A94188"/>
    <w:pPr>
      <w:suppressAutoHyphens/>
      <w:autoSpaceDN w:val="0"/>
      <w:ind w:left="284" w:hanging="284"/>
      <w:jc w:val="both"/>
      <w:textAlignment w:val="baseline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A9418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A9418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A9418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A9418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A9418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A9418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A94188"/>
    <w:pPr>
      <w:keepNext/>
      <w:suppressAutoHyphens/>
      <w:autoSpaceDN w:val="0"/>
      <w:spacing w:before="120" w:line="360" w:lineRule="auto"/>
      <w:jc w:val="center"/>
      <w:textAlignment w:val="baseline"/>
    </w:pPr>
    <w:rPr>
      <w:rFonts w:cs="Arial"/>
      <w:bCs/>
      <w:kern w:val="3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A94188"/>
    <w:pPr>
      <w:ind w:left="2177"/>
    </w:pPr>
  </w:style>
  <w:style w:type="paragraph" w:customStyle="1" w:styleId="Z2TIRTIRzmtirpodwjnymtiret">
    <w:name w:val="Z_2TIR/TIR – zm. tir. podwójnym tiret"/>
    <w:basedOn w:val="TIRtiret"/>
    <w:rsid w:val="00A9418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A9418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A9418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A9418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A9418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A9418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A9418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A9418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A9418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A9418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A9418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A9418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A9418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A94188"/>
  </w:style>
  <w:style w:type="paragraph" w:customStyle="1" w:styleId="ZLIT2TIRwTIRzmpodwtirwtirliter">
    <w:name w:val="Z_LIT/2TIR_w_TIR – zm. podw. tir. w tir. literą"/>
    <w:basedOn w:val="ZLIT2TIRzmpodwtirliter"/>
    <w:rsid w:val="00A9418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A9418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A9418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A9418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A9418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A9418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A9418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A9418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A9418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A9418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A9418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A9418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A94188"/>
  </w:style>
  <w:style w:type="paragraph" w:customStyle="1" w:styleId="ZZ2TIRzmianazmpodwtir">
    <w:name w:val="ZZ/2TIR – zmiana zm. podw. tir."/>
    <w:basedOn w:val="ZZCZWSP2TIRzmianazmczciwsppodwtir"/>
    <w:rsid w:val="00A9418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A9418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A94188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A94188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A94188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A94188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A94188"/>
  </w:style>
  <w:style w:type="paragraph" w:customStyle="1" w:styleId="ZZCZWSPLITzmianazmczciwsplit">
    <w:name w:val="ZZ/CZ_WSP_LIT – zmiana. zm. części wsp. lit."/>
    <w:basedOn w:val="ZZCZWSPPKTzmianazmczciwsppkt"/>
    <w:rsid w:val="00A94188"/>
  </w:style>
  <w:style w:type="paragraph" w:customStyle="1" w:styleId="ZZCZWSPTIRzmianazmczciwsptir">
    <w:name w:val="ZZ/CZ_WSP_TIR – zmiana. zm. części wsp. tir."/>
    <w:basedOn w:val="ZZCZWSPPKTzmianazmczciwsppkt"/>
    <w:rsid w:val="00A9418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A9418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A94188"/>
  </w:style>
  <w:style w:type="paragraph" w:customStyle="1" w:styleId="ZUSTzmustartykuempunktem">
    <w:name w:val="Z/UST(§) – zm. ust. (§) artykułem (punktem)"/>
    <w:basedOn w:val="ZARTzmartartykuempunktem"/>
    <w:rsid w:val="00A94188"/>
  </w:style>
  <w:style w:type="paragraph" w:customStyle="1" w:styleId="ZZUSTzmianazmust">
    <w:name w:val="ZZ/UST(§) – zmiana zm. ust. (§)"/>
    <w:basedOn w:val="ZZARTzmianazmart"/>
    <w:rsid w:val="00A94188"/>
  </w:style>
  <w:style w:type="paragraph" w:customStyle="1" w:styleId="TYTDZPRZEDMprzedmiotregulacjitytuulubdziau">
    <w:name w:val="TYT(DZ)_PRZEDM – przedmiot regulacji tytułu lub działu"/>
    <w:next w:val="ARTartustawynprozporzdzenia"/>
    <w:rsid w:val="00A94188"/>
    <w:pPr>
      <w:keepNext/>
      <w:suppressAutoHyphens/>
      <w:autoSpaceDN w:val="0"/>
      <w:spacing w:before="120" w:line="360" w:lineRule="auto"/>
      <w:jc w:val="center"/>
      <w:textAlignment w:val="baseline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A9418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A9418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A9418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A9418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A9418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A94188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A94188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A9418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A9418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A9418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A9418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A9418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A9418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A94188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A9418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A94188"/>
    <w:pPr>
      <w:suppressAutoHyphens/>
      <w:autoSpaceDN w:val="0"/>
      <w:spacing w:line="360" w:lineRule="auto"/>
      <w:jc w:val="right"/>
      <w:textAlignment w:val="baseline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A9418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A9418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A94188"/>
    <w:pPr>
      <w:suppressAutoHyphens/>
      <w:autoSpaceDN w:val="0"/>
      <w:spacing w:line="360" w:lineRule="auto"/>
      <w:textAlignment w:val="baseline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A9418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A94188"/>
    <w:pPr>
      <w:ind w:left="510" w:firstLine="0"/>
    </w:pPr>
  </w:style>
  <w:style w:type="paragraph" w:customStyle="1" w:styleId="NOTATKILEGISLATORA">
    <w:name w:val="NOTATKI_LEGISLATORA"/>
    <w:basedOn w:val="Normalny"/>
    <w:rsid w:val="00A9418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rsid w:val="00A9418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A94188"/>
  </w:style>
  <w:style w:type="paragraph" w:customStyle="1" w:styleId="TEKSTZacznikido">
    <w:name w:val="TEKST&quot;Załącznik(i) do ...&quot;"/>
    <w:rsid w:val="00A94188"/>
    <w:pPr>
      <w:keepNext/>
      <w:suppressAutoHyphens/>
      <w:autoSpaceDN w:val="0"/>
      <w:spacing w:after="240"/>
      <w:ind w:left="5670"/>
      <w:textAlignment w:val="baseline"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rsid w:val="00A9418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A9418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A9418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A9418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A9418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A9418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A9418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A9418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A9418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A9418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A9418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A9418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A9418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A9418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A9418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A94188"/>
  </w:style>
  <w:style w:type="paragraph" w:customStyle="1" w:styleId="ZZFRAGzmianazmfragmentunpzdania">
    <w:name w:val="ZZ/FRAG – zmiana zm. fragmentu (np. zdania)"/>
    <w:basedOn w:val="ZZCZWSPPKTzmianazmczciwsppkt"/>
    <w:rsid w:val="00A94188"/>
  </w:style>
  <w:style w:type="paragraph" w:customStyle="1" w:styleId="Z2TIRPKTzmpktpodwjnymtiret">
    <w:name w:val="Z_2TIR/PKT – zm. pkt podwójnym tiret"/>
    <w:basedOn w:val="Z2TIRLITzmlitpodwjnymtiret"/>
    <w:rsid w:val="00A9418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A9418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A9418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A9418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A9418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A9418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A9418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A9418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A9418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A94188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A9418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A9418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A94188"/>
  </w:style>
  <w:style w:type="paragraph" w:customStyle="1" w:styleId="ZLITKSIGIzmozniprzedmksigiliter">
    <w:name w:val="Z_LIT/KSIĘGI – zm. ozn. i przedm. księgi literą"/>
    <w:basedOn w:val="ZCZCIKSIGIzmozniprzedmczciksigiartykuempunktem"/>
    <w:rsid w:val="00A9418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A9418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A9418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A9418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A9418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A9418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A9418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A9418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A9418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A9418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A94188"/>
    <w:pPr>
      <w:ind w:left="1780"/>
    </w:pPr>
  </w:style>
  <w:style w:type="character" w:customStyle="1" w:styleId="IGindeksgrny">
    <w:name w:val="_IG_ – indeks górny"/>
    <w:rsid w:val="00A94188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rsid w:val="00A94188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rsid w:val="00A94188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rsid w:val="00A94188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rsid w:val="00A94188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rsid w:val="00A94188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rsid w:val="00A94188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rsid w:val="00A94188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rsid w:val="00A94188"/>
    <w:rPr>
      <w:b/>
    </w:rPr>
  </w:style>
  <w:style w:type="character" w:customStyle="1" w:styleId="Kkursywa">
    <w:name w:val="_K_ – kursywa"/>
    <w:uiPriority w:val="1"/>
    <w:qFormat/>
    <w:rsid w:val="00A94188"/>
    <w:rPr>
      <w:i/>
    </w:rPr>
  </w:style>
  <w:style w:type="character" w:customStyle="1" w:styleId="PKpogrubieniekursywa">
    <w:name w:val="_P_K_ – pogrubienie kursywa"/>
    <w:rsid w:val="00A94188"/>
    <w:rPr>
      <w:b/>
      <w:i/>
    </w:rPr>
  </w:style>
  <w:style w:type="character" w:customStyle="1" w:styleId="TEKSTOZNACZONYWDOKUMENCIERDOWYMJAKOUKRYTY">
    <w:name w:val="_TEKST_OZNACZONY_W_DOKUMENCIE_ŹRÓDŁOWYM_JAKO_UKRYTY_"/>
    <w:rsid w:val="00A94188"/>
    <w:rPr>
      <w:vanish w:val="0"/>
      <w:color w:val="FF0000"/>
      <w:u w:val="single" w:color="FF0000"/>
    </w:rPr>
  </w:style>
  <w:style w:type="character" w:customStyle="1" w:styleId="BEZWERSALIKW">
    <w:name w:val="_BEZ_WERSALIKÓW_"/>
    <w:rsid w:val="00A94188"/>
    <w:rPr>
      <w:caps/>
    </w:rPr>
  </w:style>
  <w:style w:type="character" w:customStyle="1" w:styleId="IIGPindeksgrnyindeksugrnegoipogrubienie">
    <w:name w:val="_IIG_P_ – indeks górny indeksu górnego i pogrubienie"/>
    <w:rsid w:val="00A94188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rsid w:val="00A94188"/>
    <w:rPr>
      <w:b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A94188"/>
    <w:pPr>
      <w:widowControl/>
      <w:autoSpaceDE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rsid w:val="00A94188"/>
    <w:pPr>
      <w:widowControl/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A94188"/>
    <w:pPr>
      <w:widowControl/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A9418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A9418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A94188"/>
    <w:pPr>
      <w:ind w:left="2291" w:firstLine="0"/>
    </w:pPr>
  </w:style>
  <w:style w:type="paragraph" w:customStyle="1" w:styleId="WMATFIZCHEMwzrmatfizlubchem">
    <w:name w:val="W_MAT(FIZ|CHEM) – wzór mat. (fiz. lub chem.)"/>
    <w:rsid w:val="00A94188"/>
    <w:pPr>
      <w:suppressAutoHyphens/>
      <w:autoSpaceDN w:val="0"/>
      <w:spacing w:line="360" w:lineRule="auto"/>
      <w:jc w:val="center"/>
      <w:textAlignment w:val="baseline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A9418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A9418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A9418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A9418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A9418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A9418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A9418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A9418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9418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A9418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A9418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9418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9418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94188"/>
    <w:pPr>
      <w:ind w:left="1780"/>
    </w:pPr>
  </w:style>
  <w:style w:type="character" w:styleId="Tekstzastpczy">
    <w:name w:val="Placeholder Text"/>
    <w:rsid w:val="00A94188"/>
    <w:rPr>
      <w:color w:val="808080"/>
    </w:rPr>
  </w:style>
  <w:style w:type="paragraph" w:styleId="Poprawka">
    <w:name w:val="Revision"/>
    <w:rsid w:val="00A94188"/>
    <w:pPr>
      <w:autoSpaceDN w:val="0"/>
    </w:pPr>
    <w:rPr>
      <w:rFonts w:ascii="Times New Roman" w:hAnsi="Times New Roman" w:cs="Arial"/>
      <w:sz w:val="24"/>
    </w:rPr>
  </w:style>
  <w:style w:type="character" w:styleId="Hipercze">
    <w:name w:val="Hyperlink"/>
    <w:uiPriority w:val="99"/>
    <w:unhideWhenUsed/>
    <w:rsid w:val="004F057D"/>
    <w:rPr>
      <w:color w:val="0000FF"/>
      <w:u w:val="single"/>
    </w:rPr>
  </w:style>
  <w:style w:type="paragraph" w:customStyle="1" w:styleId="Normalny1">
    <w:name w:val="Normalny1"/>
    <w:basedOn w:val="Normalny"/>
    <w:rsid w:val="003371E3"/>
    <w:pPr>
      <w:widowControl/>
      <w:suppressAutoHyphens w:val="0"/>
      <w:autoSpaceDE/>
      <w:autoSpaceDN/>
      <w:spacing w:before="120" w:line="240" w:lineRule="auto"/>
      <w:jc w:val="both"/>
      <w:textAlignment w:val="auto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86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2201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3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68916-7395-4332-84EE-D717C8D3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3049</Words>
  <Characters>18296</Characters>
  <Application>Microsoft Office Word</Application>
  <DocSecurity>4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2020-09-11T11:54:00Z</dcterms:created>
  <dcterms:modified xsi:type="dcterms:W3CDTF">2020-09-11T11:54:00Z</dcterms:modified>
</cp:coreProperties>
</file>