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7C433" w14:textId="457A5130" w:rsidR="0009689F" w:rsidRPr="00D83BB3" w:rsidRDefault="0009689F" w:rsidP="00D83BB3">
      <w:pPr>
        <w:pStyle w:val="Nagwek1"/>
        <w:rPr>
          <w:rFonts w:ascii="Times New Roman" w:hAnsi="Times New Roman"/>
          <w:sz w:val="28"/>
        </w:rPr>
      </w:pPr>
      <w:bookmarkStart w:id="0" w:name="_GoBack"/>
      <w:bookmarkEnd w:id="0"/>
      <w:r w:rsidRPr="00D83BB3">
        <w:rPr>
          <w:rFonts w:ascii="Times New Roman" w:hAnsi="Times New Roman"/>
          <w:sz w:val="28"/>
        </w:rPr>
        <w:t>Uzasadnienie</w:t>
      </w:r>
    </w:p>
    <w:p w14:paraId="4B973EFF" w14:textId="77777777" w:rsidR="0009689F" w:rsidRPr="006F4187" w:rsidRDefault="0009689F" w:rsidP="00B50F12">
      <w:pPr>
        <w:pStyle w:val="Nagwek2"/>
        <w:rPr>
          <w:rStyle w:val="Ppogrubienie"/>
        </w:rPr>
      </w:pPr>
      <w:r w:rsidRPr="006F4187">
        <w:rPr>
          <w:rStyle w:val="Ppogrubienie"/>
        </w:rPr>
        <w:t xml:space="preserve">I. </w:t>
      </w:r>
      <w:r w:rsidRPr="006F4187">
        <w:rPr>
          <w:rStyle w:val="Ppogrubienie"/>
        </w:rPr>
        <w:tab/>
        <w:t>Wyjaśnienie potrzeby i celu nowelizowania rozporządzenia</w:t>
      </w:r>
    </w:p>
    <w:p w14:paraId="04588DB7" w14:textId="7646EA63" w:rsidR="0009689F" w:rsidRPr="006F4187" w:rsidRDefault="0009689F" w:rsidP="0009689F">
      <w:pPr>
        <w:spacing w:line="288" w:lineRule="auto"/>
        <w:rPr>
          <w:rFonts w:eastAsia="Calibri" w:cs="Times New Roman"/>
          <w:color w:val="auto"/>
        </w:rPr>
      </w:pPr>
      <w:r w:rsidRPr="006F4187">
        <w:rPr>
          <w:rFonts w:eastAsia="Calibri" w:cs="Times New Roman"/>
          <w:color w:val="auto"/>
        </w:rPr>
        <w:t xml:space="preserve">Nowelizacja </w:t>
      </w:r>
      <w:r w:rsidR="00DD6FCF" w:rsidRPr="006F4187">
        <w:rPr>
          <w:rFonts w:eastAsia="Calibri" w:cs="Times New Roman"/>
          <w:color w:val="auto"/>
        </w:rPr>
        <w:t>r</w:t>
      </w:r>
      <w:r w:rsidRPr="006F4187">
        <w:rPr>
          <w:rFonts w:eastAsia="Calibri" w:cs="Times New Roman"/>
          <w:color w:val="auto"/>
        </w:rPr>
        <w:t>ozporządzenia Ministra Infrastruktury z</w:t>
      </w:r>
      <w:r w:rsidR="005C1820" w:rsidRPr="006F4187">
        <w:rPr>
          <w:rFonts w:eastAsia="Calibri" w:cs="Times New Roman"/>
          <w:color w:val="auto"/>
        </w:rPr>
        <w:t xml:space="preserve"> dnia 10 października 2019 r.</w:t>
      </w:r>
      <w:r w:rsidR="005C1820" w:rsidRPr="006F4187">
        <w:rPr>
          <w:rFonts w:eastAsia="Calibri" w:cs="Times New Roman"/>
          <w:i/>
          <w:color w:val="auto"/>
        </w:rPr>
        <w:t xml:space="preserve"> </w:t>
      </w:r>
      <w:r w:rsidR="005C1820" w:rsidRPr="007638CD">
        <w:rPr>
          <w:rFonts w:eastAsia="Calibri" w:cs="Times New Roman"/>
          <w:color w:val="auto"/>
        </w:rPr>
        <w:t>w </w:t>
      </w:r>
      <w:r w:rsidRPr="007638CD">
        <w:rPr>
          <w:rFonts w:eastAsia="Calibri" w:cs="Times New Roman"/>
          <w:color w:val="auto"/>
        </w:rPr>
        <w:t>sprawie wymagań technicznych i eksploatacyjnych dla lotnisk użytku publicznego, dla których została wydana decyzja o ograniczonej certyfikacji</w:t>
      </w:r>
      <w:r w:rsidR="006478CE" w:rsidRPr="006F4187">
        <w:rPr>
          <w:rFonts w:eastAsia="Calibri" w:cs="Times New Roman"/>
          <w:i/>
          <w:color w:val="auto"/>
        </w:rPr>
        <w:t xml:space="preserve"> </w:t>
      </w:r>
      <w:r w:rsidR="006478CE" w:rsidRPr="006F4187">
        <w:rPr>
          <w:rFonts w:eastAsia="Calibri" w:cs="Times New Roman"/>
          <w:color w:val="auto"/>
        </w:rPr>
        <w:t>(Dz. U. poz. 2156)</w:t>
      </w:r>
      <w:r w:rsidR="0089256E" w:rsidRPr="006F4187">
        <w:rPr>
          <w:rFonts w:eastAsia="Calibri" w:cs="Times New Roman"/>
          <w:color w:val="auto"/>
        </w:rPr>
        <w:t xml:space="preserve"> wynika </w:t>
      </w:r>
      <w:r w:rsidRPr="006F4187">
        <w:rPr>
          <w:rFonts w:eastAsia="Calibri" w:cs="Times New Roman"/>
          <w:color w:val="auto"/>
        </w:rPr>
        <w:t>przede wszystkim z</w:t>
      </w:r>
      <w:r w:rsidR="0089256E" w:rsidRPr="006F4187">
        <w:rPr>
          <w:rFonts w:eastAsia="Calibri" w:cs="Times New Roman"/>
          <w:color w:val="auto"/>
        </w:rPr>
        <w:t xml:space="preserve"> konieczności </w:t>
      </w:r>
      <w:r w:rsidRPr="006F4187">
        <w:rPr>
          <w:rFonts w:eastAsia="Calibri" w:cs="Times New Roman"/>
          <w:color w:val="auto"/>
        </w:rPr>
        <w:t>wdrożenia do krajowego systemu prawnego najnowszych zamian wprowadzonych przez Radę Organizacji Międzynarodowego Lotnictwa Cywilnego (ICAO) do Załącznika 14 do Konwencji o międzynarodowym lotn</w:t>
      </w:r>
      <w:r w:rsidR="005C1820" w:rsidRPr="006F4187">
        <w:rPr>
          <w:rFonts w:eastAsia="Calibri" w:cs="Times New Roman"/>
          <w:color w:val="auto"/>
        </w:rPr>
        <w:t>ictwie cywilnym, sporządzonej w</w:t>
      </w:r>
      <w:r w:rsidR="001D3174" w:rsidRPr="006F4187">
        <w:rPr>
          <w:rFonts w:eastAsia="Calibri" w:cs="Times New Roman"/>
          <w:color w:val="auto"/>
        </w:rPr>
        <w:t xml:space="preserve"> </w:t>
      </w:r>
      <w:r w:rsidR="002254BC" w:rsidRPr="006F4187">
        <w:rPr>
          <w:rFonts w:eastAsia="Calibri" w:cs="Times New Roman"/>
          <w:color w:val="auto"/>
        </w:rPr>
        <w:t>Chicago dnia 7 </w:t>
      </w:r>
      <w:r w:rsidRPr="006F4187">
        <w:rPr>
          <w:rFonts w:eastAsia="Calibri" w:cs="Times New Roman"/>
          <w:color w:val="auto"/>
        </w:rPr>
        <w:t xml:space="preserve">grudnia 1944 r. (Dz. U. z 1959 r. poz. 212, z </w:t>
      </w:r>
      <w:proofErr w:type="spellStart"/>
      <w:r w:rsidRPr="006F4187">
        <w:rPr>
          <w:rFonts w:eastAsia="Calibri" w:cs="Times New Roman"/>
          <w:color w:val="auto"/>
        </w:rPr>
        <w:t>późn</w:t>
      </w:r>
      <w:proofErr w:type="spellEnd"/>
      <w:r w:rsidRPr="006F4187">
        <w:rPr>
          <w:rFonts w:eastAsia="Calibri" w:cs="Times New Roman"/>
          <w:color w:val="auto"/>
        </w:rPr>
        <w:t>. zm.), zwanej dalej „Konwencją”, Tom I „Projektowanie i eksploatacja lotnisk” i Tom II „Lotniska dla śmigłowców</w:t>
      </w:r>
      <w:r w:rsidR="00505864">
        <w:rPr>
          <w:rFonts w:eastAsia="Calibri" w:cs="Times New Roman"/>
          <w:color w:val="auto"/>
        </w:rPr>
        <w:t>”</w:t>
      </w:r>
      <w:r w:rsidR="0028134F" w:rsidRPr="006F4187">
        <w:rPr>
          <w:rFonts w:eastAsia="Calibri" w:cs="Times New Roman"/>
          <w:color w:val="auto"/>
        </w:rPr>
        <w:t>.</w:t>
      </w:r>
    </w:p>
    <w:p w14:paraId="5441471F" w14:textId="672EC81B" w:rsidR="0009689F" w:rsidRPr="006F4187" w:rsidRDefault="0009689F" w:rsidP="003F713F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eastAsia="Calibri" w:hAnsi="Times New Roman" w:cs="Times New Roman"/>
        </w:rPr>
      </w:pPr>
      <w:r w:rsidRPr="006F4187">
        <w:rPr>
          <w:rFonts w:ascii="Times New Roman" w:eastAsia="Calibri" w:hAnsi="Times New Roman" w:cs="Times New Roman"/>
        </w:rPr>
        <w:t>Niniejszy projekt ma na celu:</w:t>
      </w:r>
    </w:p>
    <w:p w14:paraId="67525F74" w14:textId="00A45F8B" w:rsidR="0009689F" w:rsidRPr="006F4187" w:rsidRDefault="0009689F" w:rsidP="003F713F">
      <w:pPr>
        <w:tabs>
          <w:tab w:val="left" w:pos="567"/>
        </w:tabs>
        <w:spacing w:line="288" w:lineRule="auto"/>
        <w:ind w:left="567" w:hanging="567"/>
        <w:rPr>
          <w:rFonts w:cs="Times New Roman"/>
          <w:color w:val="auto"/>
        </w:rPr>
      </w:pPr>
      <w:r w:rsidRPr="006F4187">
        <w:rPr>
          <w:rFonts w:cs="Times New Roman"/>
          <w:color w:val="auto"/>
        </w:rPr>
        <w:t xml:space="preserve">1) </w:t>
      </w:r>
      <w:r w:rsidRPr="006F4187">
        <w:rPr>
          <w:rFonts w:cs="Times New Roman"/>
          <w:color w:val="auto"/>
        </w:rPr>
        <w:tab/>
        <w:t>wdrożenie</w:t>
      </w:r>
      <w:r w:rsidRPr="006F4187">
        <w:rPr>
          <w:rFonts w:eastAsia="Calibri" w:cs="Times New Roman"/>
          <w:color w:val="auto"/>
        </w:rPr>
        <w:t xml:space="preserve"> </w:t>
      </w:r>
      <w:r w:rsidRPr="006F4187">
        <w:rPr>
          <w:rFonts w:cs="Times New Roman"/>
          <w:color w:val="auto"/>
        </w:rPr>
        <w:t>zmiany nr 13B</w:t>
      </w:r>
      <w:r w:rsidR="003140E3" w:rsidRPr="006F4187">
        <w:rPr>
          <w:rFonts w:cs="Times New Roman"/>
          <w:color w:val="auto"/>
        </w:rPr>
        <w:t>,</w:t>
      </w:r>
      <w:r w:rsidRPr="006F4187">
        <w:rPr>
          <w:rFonts w:cs="Times New Roman"/>
          <w:color w:val="auto"/>
        </w:rPr>
        <w:t xml:space="preserve"> 15 </w:t>
      </w:r>
      <w:r w:rsidR="001D3174" w:rsidRPr="006F4187">
        <w:rPr>
          <w:rFonts w:cs="Times New Roman"/>
          <w:color w:val="auto"/>
        </w:rPr>
        <w:t xml:space="preserve">i 16 </w:t>
      </w:r>
      <w:r w:rsidRPr="006F4187">
        <w:rPr>
          <w:rFonts w:cs="Times New Roman"/>
          <w:color w:val="auto"/>
        </w:rPr>
        <w:t>do Załącznika 14 Tom I, oraz zmiany nr 9 do Tomu II</w:t>
      </w:r>
      <w:r w:rsidR="0089256E" w:rsidRPr="006F4187">
        <w:rPr>
          <w:rFonts w:cs="Times New Roman"/>
          <w:color w:val="auto"/>
        </w:rPr>
        <w:t>;</w:t>
      </w:r>
    </w:p>
    <w:p w14:paraId="5E24D442" w14:textId="3A60B5F1" w:rsidR="0009689F" w:rsidRPr="006F4187" w:rsidRDefault="0009689F" w:rsidP="003F713F">
      <w:pPr>
        <w:pStyle w:val="xmsonormal"/>
        <w:spacing w:before="0" w:beforeAutospacing="0" w:after="120" w:afterAutospacing="0" w:line="288" w:lineRule="auto"/>
        <w:ind w:left="567" w:hanging="567"/>
        <w:jc w:val="both"/>
      </w:pPr>
      <w:r w:rsidRPr="006F4187">
        <w:t>2</w:t>
      </w:r>
      <w:r w:rsidRPr="006F4187">
        <w:rPr>
          <w:rFonts w:eastAsiaTheme="minorHAnsi"/>
          <w:szCs w:val="22"/>
          <w:lang w:eastAsia="en-US"/>
        </w:rPr>
        <w:t xml:space="preserve">) </w:t>
      </w:r>
      <w:r w:rsidRPr="006F4187">
        <w:rPr>
          <w:rFonts w:eastAsiaTheme="minorHAnsi"/>
          <w:szCs w:val="22"/>
          <w:lang w:eastAsia="en-US"/>
        </w:rPr>
        <w:tab/>
      </w:r>
      <w:r w:rsidR="00A72A70" w:rsidRPr="006F4187">
        <w:rPr>
          <w:rFonts w:eastAsiaTheme="minorHAnsi"/>
          <w:szCs w:val="22"/>
          <w:lang w:eastAsia="en-US"/>
        </w:rPr>
        <w:t xml:space="preserve">wprowadzenie zmian w przepisach </w:t>
      </w:r>
      <w:r w:rsidR="001D3174" w:rsidRPr="006F4187">
        <w:rPr>
          <w:rFonts w:eastAsiaTheme="minorHAnsi"/>
          <w:szCs w:val="22"/>
          <w:lang w:eastAsia="en-US"/>
        </w:rPr>
        <w:t xml:space="preserve">mających na celu usunięcie </w:t>
      </w:r>
      <w:r w:rsidR="00FF4562" w:rsidRPr="006F4187">
        <w:rPr>
          <w:rFonts w:eastAsiaTheme="minorHAnsi"/>
          <w:szCs w:val="22"/>
          <w:lang w:eastAsia="en-US"/>
        </w:rPr>
        <w:t xml:space="preserve">kilku </w:t>
      </w:r>
      <w:r w:rsidR="00A72A70" w:rsidRPr="006F4187">
        <w:rPr>
          <w:rFonts w:eastAsiaTheme="minorHAnsi"/>
          <w:szCs w:val="22"/>
          <w:lang w:eastAsia="en-US"/>
        </w:rPr>
        <w:t>niezgodności (8.147, 8.251, 8.252, 8.253, 8.255, 8.259) z Planu działań naprawczych (CAP</w:t>
      </w:r>
      <w:r w:rsidR="00A72A70" w:rsidRPr="006F4187">
        <w:rPr>
          <w:rStyle w:val="Odwoanieprzypisudolnego"/>
          <w:rFonts w:eastAsiaTheme="minorHAnsi"/>
          <w:szCs w:val="22"/>
          <w:lang w:eastAsia="en-US"/>
        </w:rPr>
        <w:footnoteReference w:id="2"/>
      </w:r>
      <w:r w:rsidR="003140E3" w:rsidRPr="006F4187">
        <w:rPr>
          <w:rFonts w:eastAsiaTheme="minorHAnsi"/>
          <w:szCs w:val="22"/>
          <w:vertAlign w:val="superscript"/>
          <w:lang w:eastAsia="en-US"/>
        </w:rPr>
        <w:t>)</w:t>
      </w:r>
      <w:r w:rsidR="00A72A70" w:rsidRPr="006F4187">
        <w:rPr>
          <w:rFonts w:eastAsiaTheme="minorHAnsi"/>
          <w:szCs w:val="22"/>
          <w:lang w:eastAsia="en-US"/>
        </w:rPr>
        <w:t>) po audycie w Urzędzie Lotnictwa Cywilnego w 2018 r. przeprowadzonym przez ICAO,</w:t>
      </w:r>
      <w:r w:rsidR="002254BC" w:rsidRPr="006F4187">
        <w:rPr>
          <w:rFonts w:eastAsiaTheme="minorHAnsi"/>
          <w:szCs w:val="22"/>
          <w:lang w:eastAsia="en-US"/>
        </w:rPr>
        <w:t xml:space="preserve"> w </w:t>
      </w:r>
      <w:r w:rsidR="00A72A70" w:rsidRPr="006F4187">
        <w:rPr>
          <w:rFonts w:eastAsiaTheme="minorHAnsi"/>
          <w:szCs w:val="22"/>
          <w:lang w:eastAsia="en-US"/>
        </w:rPr>
        <w:t xml:space="preserve">ramach </w:t>
      </w:r>
      <w:r w:rsidR="00A72A70" w:rsidRPr="006F4187">
        <w:rPr>
          <w:rFonts w:eastAsiaTheme="minorHAnsi"/>
          <w:iCs/>
          <w:szCs w:val="22"/>
          <w:lang w:eastAsia="en-US"/>
        </w:rPr>
        <w:t>Globalnego Programu Kontroli Nadzoru Nad Bezpieczeństwem w Lotnictwie Cywilnym (USOAP</w:t>
      </w:r>
      <w:r w:rsidR="00A72A70" w:rsidRPr="006F4187">
        <w:rPr>
          <w:rStyle w:val="Odwoanieprzypisudolnego"/>
          <w:rFonts w:eastAsiaTheme="minorHAnsi"/>
          <w:iCs/>
          <w:szCs w:val="22"/>
          <w:lang w:eastAsia="en-US"/>
        </w:rPr>
        <w:footnoteReference w:id="3"/>
      </w:r>
      <w:r w:rsidR="003140E3" w:rsidRPr="006F4187">
        <w:rPr>
          <w:rFonts w:eastAsiaTheme="minorHAnsi"/>
          <w:iCs/>
          <w:szCs w:val="22"/>
          <w:vertAlign w:val="superscript"/>
          <w:lang w:eastAsia="en-US"/>
        </w:rPr>
        <w:t>)</w:t>
      </w:r>
      <w:r w:rsidR="00A72A70" w:rsidRPr="006F4187">
        <w:rPr>
          <w:rFonts w:eastAsiaTheme="minorHAnsi"/>
          <w:iCs/>
          <w:szCs w:val="22"/>
          <w:lang w:eastAsia="en-US"/>
        </w:rPr>
        <w:t xml:space="preserve">) opartego na </w:t>
      </w:r>
      <w:r w:rsidR="00A72A70" w:rsidRPr="006F4187">
        <w:rPr>
          <w:rFonts w:eastAsiaTheme="minorHAnsi"/>
          <w:szCs w:val="22"/>
          <w:lang w:eastAsia="en-US"/>
        </w:rPr>
        <w:t>ciągłym monitorowaniu (CMA</w:t>
      </w:r>
      <w:r w:rsidR="00A72A70" w:rsidRPr="006F4187">
        <w:rPr>
          <w:rStyle w:val="Odwoanieprzypisudolnego"/>
          <w:rFonts w:eastAsiaTheme="minorHAnsi"/>
          <w:szCs w:val="22"/>
          <w:lang w:eastAsia="en-US"/>
        </w:rPr>
        <w:footnoteReference w:id="4"/>
      </w:r>
      <w:r w:rsidR="00170C7F" w:rsidRPr="006F4187">
        <w:rPr>
          <w:rFonts w:eastAsiaTheme="minorHAnsi"/>
          <w:szCs w:val="22"/>
          <w:vertAlign w:val="superscript"/>
          <w:lang w:eastAsia="en-US"/>
        </w:rPr>
        <w:t>)</w:t>
      </w:r>
      <w:r w:rsidR="00A72A70" w:rsidRPr="006F4187">
        <w:rPr>
          <w:rFonts w:eastAsiaTheme="minorHAnsi"/>
          <w:szCs w:val="22"/>
          <w:lang w:eastAsia="en-US"/>
        </w:rPr>
        <w:t>),</w:t>
      </w:r>
      <w:r w:rsidR="002254BC" w:rsidRPr="006F4187">
        <w:rPr>
          <w:rFonts w:eastAsiaTheme="minorHAnsi"/>
          <w:szCs w:val="22"/>
          <w:lang w:eastAsia="en-US"/>
        </w:rPr>
        <w:t xml:space="preserve"> w zakresie lotnisk i </w:t>
      </w:r>
      <w:r w:rsidR="00A72A70" w:rsidRPr="006F4187">
        <w:rPr>
          <w:rFonts w:eastAsiaTheme="minorHAnsi"/>
          <w:szCs w:val="22"/>
          <w:lang w:eastAsia="en-US"/>
        </w:rPr>
        <w:t>pomocy naziemnych (AGA</w:t>
      </w:r>
      <w:r w:rsidR="00A72A70" w:rsidRPr="006F4187">
        <w:rPr>
          <w:rStyle w:val="Odwoanieprzypisudolnego"/>
          <w:rFonts w:eastAsiaTheme="minorHAnsi"/>
          <w:szCs w:val="22"/>
          <w:lang w:eastAsia="en-US"/>
        </w:rPr>
        <w:footnoteReference w:id="5"/>
      </w:r>
      <w:r w:rsidR="00170C7F" w:rsidRPr="006F4187">
        <w:rPr>
          <w:rFonts w:eastAsiaTheme="minorHAnsi"/>
          <w:szCs w:val="22"/>
          <w:vertAlign w:val="superscript"/>
          <w:lang w:eastAsia="en-US"/>
        </w:rPr>
        <w:t>)</w:t>
      </w:r>
      <w:r w:rsidR="00A72A70" w:rsidRPr="006F4187">
        <w:rPr>
          <w:rFonts w:eastAsiaTheme="minorHAnsi"/>
          <w:szCs w:val="22"/>
          <w:lang w:eastAsia="en-US"/>
        </w:rPr>
        <w:t>)</w:t>
      </w:r>
      <w:r w:rsidR="0089256E" w:rsidRPr="006F4187">
        <w:rPr>
          <w:rFonts w:eastAsiaTheme="minorHAnsi"/>
          <w:szCs w:val="22"/>
          <w:lang w:eastAsia="en-US"/>
        </w:rPr>
        <w:t>;</w:t>
      </w:r>
    </w:p>
    <w:p w14:paraId="45EFD020" w14:textId="77777777" w:rsidR="0009689F" w:rsidRPr="006F4187" w:rsidRDefault="0009689F" w:rsidP="003F713F">
      <w:pPr>
        <w:pStyle w:val="xmsonormal"/>
        <w:spacing w:before="0" w:beforeAutospacing="0" w:after="120" w:afterAutospacing="0" w:line="288" w:lineRule="auto"/>
        <w:ind w:left="567" w:hanging="567"/>
        <w:jc w:val="both"/>
      </w:pPr>
      <w:r w:rsidRPr="006F4187">
        <w:t xml:space="preserve">3) </w:t>
      </w:r>
      <w:r w:rsidRPr="006F4187">
        <w:tab/>
        <w:t>uproszczenie i doprecyzowanie niektórych przepisów</w:t>
      </w:r>
      <w:r w:rsidR="00E14455" w:rsidRPr="006F4187">
        <w:t xml:space="preserve"> zmienianego</w:t>
      </w:r>
      <w:r w:rsidRPr="006F4187">
        <w:t xml:space="preserve"> rozporządzenia oraz ujednolicenie wybranych określeń zgodnie z aktualnym tłumaczeniem Załącznika 14.</w:t>
      </w:r>
    </w:p>
    <w:p w14:paraId="1C1047E6" w14:textId="2380D8D9" w:rsidR="001D3174" w:rsidRPr="004527DC" w:rsidRDefault="001D3174" w:rsidP="004527DC">
      <w:pPr>
        <w:spacing w:before="240" w:line="288" w:lineRule="auto"/>
        <w:rPr>
          <w:u w:val="single"/>
        </w:rPr>
      </w:pPr>
      <w:r w:rsidRPr="004527DC">
        <w:rPr>
          <w:u w:val="single"/>
        </w:rPr>
        <w:t xml:space="preserve">Zmiany do Załącznika 14 Tom </w:t>
      </w:r>
      <w:r w:rsidR="004527DC">
        <w:rPr>
          <w:u w:val="single"/>
        </w:rPr>
        <w:t>I</w:t>
      </w:r>
      <w:r w:rsidRPr="004527DC">
        <w:rPr>
          <w:u w:val="single"/>
        </w:rPr>
        <w:t xml:space="preserve"> dotyczą niżej wymienionych kwestii.</w:t>
      </w:r>
    </w:p>
    <w:p w14:paraId="0001CAA1" w14:textId="6E9D15DF" w:rsidR="00E57050" w:rsidRPr="006F4187" w:rsidRDefault="001D3174" w:rsidP="00A241B0">
      <w:pPr>
        <w:pStyle w:val="xmsonormal"/>
        <w:spacing w:before="0" w:beforeAutospacing="0" w:after="120" w:afterAutospacing="0" w:line="288" w:lineRule="auto"/>
        <w:ind w:left="567" w:hanging="567"/>
        <w:jc w:val="both"/>
        <w:rPr>
          <w:bCs/>
          <w:szCs w:val="20"/>
        </w:rPr>
      </w:pPr>
      <w:r w:rsidRPr="006F4187">
        <w:t>1)</w:t>
      </w:r>
      <w:r w:rsidRPr="006F4187">
        <w:tab/>
      </w:r>
      <w:r w:rsidRPr="006F4187">
        <w:rPr>
          <w:b/>
        </w:rPr>
        <w:t>Zmiana 13B</w:t>
      </w:r>
      <w:r w:rsidRPr="006F4187">
        <w:t xml:space="preserve"> została wprowadzona pismem ICAO </w:t>
      </w:r>
      <w:proofErr w:type="spellStart"/>
      <w:r w:rsidRPr="006F4187">
        <w:t>State</w:t>
      </w:r>
      <w:proofErr w:type="spellEnd"/>
      <w:r w:rsidRPr="006F4187">
        <w:t xml:space="preserve"> </w:t>
      </w:r>
      <w:proofErr w:type="spellStart"/>
      <w:r w:rsidRPr="006F4187">
        <w:t>Letter</w:t>
      </w:r>
      <w:proofErr w:type="spellEnd"/>
      <w:r w:rsidRPr="006F4187">
        <w:t xml:space="preserve"> nr AN 4/1.2.26-16/19 z dnia 5 lutego 2016 r. </w:t>
      </w:r>
      <w:r w:rsidR="001B738E" w:rsidRPr="006F4187">
        <w:rPr>
          <w:rFonts w:eastAsia="Calibri"/>
        </w:rPr>
        <w:t xml:space="preserve">Ustanawia ona </w:t>
      </w:r>
      <w:r w:rsidRPr="006F4187">
        <w:rPr>
          <w:rFonts w:eastAsia="Calibri"/>
        </w:rPr>
        <w:t>nowe wymagania dotyczące tzw. globalnego</w:t>
      </w:r>
      <w:r w:rsidRPr="006F4187">
        <w:rPr>
          <w:rFonts w:eastAsiaTheme="minorEastAsia"/>
          <w:szCs w:val="20"/>
        </w:rPr>
        <w:t xml:space="preserve"> formatu raportowania</w:t>
      </w:r>
      <w:r w:rsidRPr="006F4187">
        <w:rPr>
          <w:szCs w:val="20"/>
        </w:rPr>
        <w:t xml:space="preserve"> (</w:t>
      </w:r>
      <w:proofErr w:type="spellStart"/>
      <w:r w:rsidRPr="006F4187">
        <w:rPr>
          <w:szCs w:val="20"/>
        </w:rPr>
        <w:t>global</w:t>
      </w:r>
      <w:proofErr w:type="spellEnd"/>
      <w:r w:rsidRPr="006F4187">
        <w:rPr>
          <w:szCs w:val="20"/>
        </w:rPr>
        <w:t xml:space="preserve"> </w:t>
      </w:r>
      <w:proofErr w:type="spellStart"/>
      <w:r w:rsidRPr="006F4187">
        <w:rPr>
          <w:szCs w:val="20"/>
        </w:rPr>
        <w:t>reporting</w:t>
      </w:r>
      <w:proofErr w:type="spellEnd"/>
      <w:r w:rsidRPr="006F4187">
        <w:rPr>
          <w:szCs w:val="20"/>
        </w:rPr>
        <w:t xml:space="preserve"> format − GRF), czyli nowego sposobu oceny warunków panujących na nawierzchni drogi startowej (pokrycie śniegiem, lodem, itp.) oraz zgłaszania (raportowania) tych informacji do Służb Informacji Lotniczej (AIS) celem publikowania depeszy z informacją dla pilotów − SNOWTAM. </w:t>
      </w:r>
    </w:p>
    <w:p w14:paraId="5FC72328" w14:textId="20174A94" w:rsidR="001D3174" w:rsidRPr="006F4187" w:rsidRDefault="001D3174" w:rsidP="004C1B07">
      <w:pPr>
        <w:pStyle w:val="xmsonormal"/>
        <w:spacing w:before="0" w:beforeAutospacing="0" w:after="120" w:afterAutospacing="0" w:line="288" w:lineRule="auto"/>
        <w:ind w:left="567" w:hanging="567"/>
        <w:jc w:val="both"/>
        <w:rPr>
          <w:lang w:eastAsia="en-GB"/>
        </w:rPr>
      </w:pPr>
      <w:r w:rsidRPr="006F4187">
        <w:t>2)</w:t>
      </w:r>
      <w:r w:rsidRPr="006F4187">
        <w:tab/>
      </w:r>
      <w:r w:rsidRPr="006F4187">
        <w:rPr>
          <w:b/>
        </w:rPr>
        <w:t>Zmiana 15</w:t>
      </w:r>
      <w:r w:rsidRPr="006F4187">
        <w:t xml:space="preserve"> została wprowadzona pismem ICAO </w:t>
      </w:r>
      <w:proofErr w:type="spellStart"/>
      <w:r w:rsidRPr="006F4187">
        <w:t>State</w:t>
      </w:r>
      <w:proofErr w:type="spellEnd"/>
      <w:r w:rsidRPr="006F4187">
        <w:t xml:space="preserve"> </w:t>
      </w:r>
      <w:proofErr w:type="spellStart"/>
      <w:r w:rsidRPr="006F4187">
        <w:t>Letter</w:t>
      </w:r>
      <w:proofErr w:type="spellEnd"/>
      <w:r w:rsidRPr="006F4187">
        <w:t xml:space="preserve"> nr AN 4/1.2.28-20/35 z dnia 3 kwietnia 2020 r. </w:t>
      </w:r>
      <w:r w:rsidR="00473F3F" w:rsidRPr="006F4187">
        <w:t>Ustanawia</w:t>
      </w:r>
      <w:r w:rsidRPr="006F4187">
        <w:t xml:space="preserve"> nowe wymagania dotyczące: opracowania planów generalnych dla lotnisk, określania nośności nawierzchni sztucznych dróg startowych metodą ACR/PCR oraz kilka drobnych zmian dotyczących: </w:t>
      </w:r>
      <w:r w:rsidRPr="006F4187">
        <w:rPr>
          <w:lang w:eastAsia="en-GB"/>
        </w:rPr>
        <w:t xml:space="preserve">instalowania poprzeczki </w:t>
      </w:r>
      <w:r w:rsidRPr="006F4187">
        <w:rPr>
          <w:lang w:eastAsia="en-GB"/>
        </w:rPr>
        <w:lastRenderedPageBreak/>
        <w:t>zatrzymania w miejscu oczekiwania przed drogą startową, sposobu oznakowania lokalizacji poprzeczki zakazu wjazdu, instalowania świateł linii środkowej drogi kołowani poza poprzeczką zakazu wjazdu oraz zmniejszenia wymiarów znaków pionowych i napisów na znakach.</w:t>
      </w:r>
    </w:p>
    <w:p w14:paraId="759C96DD" w14:textId="346405CF" w:rsidR="001D3174" w:rsidRPr="006F4187" w:rsidRDefault="001D3174" w:rsidP="004C1B07">
      <w:pPr>
        <w:pStyle w:val="xmsonormal"/>
        <w:spacing w:before="0" w:beforeAutospacing="0" w:after="120" w:afterAutospacing="0" w:line="288" w:lineRule="auto"/>
        <w:ind w:left="567" w:hanging="567"/>
        <w:jc w:val="both"/>
        <w:rPr>
          <w:lang w:eastAsia="en-GB"/>
        </w:rPr>
      </w:pPr>
      <w:r w:rsidRPr="006F4187">
        <w:rPr>
          <w:lang w:eastAsia="en-GB"/>
        </w:rPr>
        <w:t>3)</w:t>
      </w:r>
      <w:r w:rsidRPr="006F4187">
        <w:rPr>
          <w:lang w:eastAsia="en-GB"/>
        </w:rPr>
        <w:tab/>
      </w:r>
      <w:r w:rsidRPr="006F4187">
        <w:rPr>
          <w:b/>
          <w:lang w:eastAsia="en-GB"/>
        </w:rPr>
        <w:t>Zmiana 16</w:t>
      </w:r>
      <w:r w:rsidRPr="006F4187">
        <w:rPr>
          <w:lang w:eastAsia="en-GB"/>
        </w:rPr>
        <w:t xml:space="preserve"> wprowadzona w 2020 r. ma charakter porządkowy i </w:t>
      </w:r>
      <w:r w:rsidR="00473F3F" w:rsidRPr="006F4187">
        <w:rPr>
          <w:lang w:eastAsia="en-GB"/>
        </w:rPr>
        <w:t xml:space="preserve">dotyczy </w:t>
      </w:r>
      <w:r w:rsidRPr="006F4187">
        <w:rPr>
          <w:lang w:eastAsia="en-GB"/>
        </w:rPr>
        <w:t xml:space="preserve">tylko </w:t>
      </w:r>
      <w:r w:rsidR="008A7749" w:rsidRPr="006F4187">
        <w:rPr>
          <w:lang w:eastAsia="en-GB"/>
        </w:rPr>
        <w:t xml:space="preserve">przesunięcia </w:t>
      </w:r>
      <w:r w:rsidRPr="006F4187">
        <w:rPr>
          <w:lang w:eastAsia="en-GB"/>
        </w:rPr>
        <w:t>termin</w:t>
      </w:r>
      <w:r w:rsidR="00473F3F" w:rsidRPr="006F4187">
        <w:rPr>
          <w:lang w:eastAsia="en-GB"/>
        </w:rPr>
        <w:t>u</w:t>
      </w:r>
      <w:r w:rsidRPr="006F4187">
        <w:rPr>
          <w:lang w:eastAsia="en-GB"/>
        </w:rPr>
        <w:t xml:space="preserve"> wdrożenia GRF z dnia 5 listopada 2020 r. na 4 listopada 2021 r.</w:t>
      </w:r>
    </w:p>
    <w:p w14:paraId="0B08A184" w14:textId="7C3FA3F9" w:rsidR="004C1B07" w:rsidRPr="006F4187" w:rsidRDefault="001D3174" w:rsidP="006F22B2">
      <w:pPr>
        <w:pStyle w:val="Akapitzlist"/>
        <w:numPr>
          <w:ilvl w:val="0"/>
          <w:numId w:val="5"/>
        </w:numPr>
        <w:tabs>
          <w:tab w:val="left" w:pos="567"/>
        </w:tabs>
        <w:spacing w:after="120" w:line="288" w:lineRule="auto"/>
        <w:ind w:left="567" w:hanging="567"/>
        <w:rPr>
          <w:sz w:val="24"/>
          <w:szCs w:val="24"/>
          <w:lang w:val="pl-PL"/>
        </w:rPr>
      </w:pPr>
      <w:r w:rsidRPr="006F4187">
        <w:rPr>
          <w:b/>
          <w:sz w:val="24"/>
          <w:szCs w:val="24"/>
          <w:lang w:val="pl-PL"/>
        </w:rPr>
        <w:t>Zmiana 9</w:t>
      </w:r>
      <w:r w:rsidRPr="006F4187">
        <w:rPr>
          <w:sz w:val="24"/>
          <w:szCs w:val="24"/>
          <w:lang w:val="pl-PL"/>
        </w:rPr>
        <w:t xml:space="preserve"> do Załącznika 14 Tom II wprowadzona pismem ICAO </w:t>
      </w:r>
      <w:proofErr w:type="spellStart"/>
      <w:r w:rsidRPr="006F4187">
        <w:rPr>
          <w:sz w:val="24"/>
          <w:szCs w:val="24"/>
          <w:lang w:val="pl-PL"/>
        </w:rPr>
        <w:t>State</w:t>
      </w:r>
      <w:proofErr w:type="spellEnd"/>
      <w:r w:rsidRPr="006F4187">
        <w:rPr>
          <w:sz w:val="24"/>
          <w:szCs w:val="24"/>
          <w:lang w:val="pl-PL"/>
        </w:rPr>
        <w:t xml:space="preserve"> </w:t>
      </w:r>
      <w:proofErr w:type="spellStart"/>
      <w:r w:rsidRPr="006F4187">
        <w:rPr>
          <w:sz w:val="24"/>
          <w:szCs w:val="24"/>
          <w:lang w:val="pl-PL"/>
        </w:rPr>
        <w:t>Letter</w:t>
      </w:r>
      <w:proofErr w:type="spellEnd"/>
      <w:r w:rsidRPr="006F4187">
        <w:rPr>
          <w:sz w:val="24"/>
          <w:szCs w:val="24"/>
          <w:lang w:val="pl-PL"/>
        </w:rPr>
        <w:t xml:space="preserve"> nr AN 4/16.10-20/22 z dnia 6 kwietnia 2020 r. wprowadza szereg nowych, istotnych wymagań dotyczących projektowania i eksploatacji lotnisk dla śmigłowców</w:t>
      </w:r>
      <w:r w:rsidR="00473F3F" w:rsidRPr="006F4187">
        <w:rPr>
          <w:sz w:val="24"/>
          <w:szCs w:val="24"/>
          <w:lang w:val="pl-PL"/>
        </w:rPr>
        <w:t>,</w:t>
      </w:r>
      <w:r w:rsidRPr="006F4187">
        <w:rPr>
          <w:sz w:val="24"/>
          <w:szCs w:val="24"/>
          <w:lang w:val="pl-PL"/>
        </w:rPr>
        <w:t xml:space="preserve"> w tym </w:t>
      </w:r>
      <w:r w:rsidR="008A7749" w:rsidRPr="006F4187">
        <w:rPr>
          <w:sz w:val="24"/>
          <w:szCs w:val="24"/>
          <w:lang w:val="pl-PL"/>
        </w:rPr>
        <w:t xml:space="preserve">m.in.: </w:t>
      </w:r>
      <w:r w:rsidRPr="006F4187">
        <w:rPr>
          <w:sz w:val="24"/>
          <w:szCs w:val="24"/>
          <w:lang w:val="pl-PL"/>
        </w:rPr>
        <w:t>nowych definicji i wymagań dotyczących „lotnisk dla śmigłowców na lądzie”, projektu D, wartości D, dynamicznej powierzchni nośnej, wydłużonego stanowiska postojowego śmigłowca, drogi i trasy kołowania śmigłowca, punktu odniesienia lotniska, obszaru ochronnego, okręgu ustawienia pozycji przyziemienia i jego oznaczenia, charakterystyk fizycznych, pomocy wzrokowych oraz służby ratowniczo-gaśniczej.</w:t>
      </w:r>
    </w:p>
    <w:p w14:paraId="7E6A8811" w14:textId="52AC5A15" w:rsidR="004C1B07" w:rsidRPr="006F22B2" w:rsidRDefault="004C1B07" w:rsidP="004C1B07">
      <w:pPr>
        <w:pStyle w:val="Akapitzlist"/>
        <w:tabs>
          <w:tab w:val="left" w:pos="567"/>
        </w:tabs>
        <w:spacing w:line="288" w:lineRule="auto"/>
        <w:ind w:left="567"/>
        <w:rPr>
          <w:sz w:val="8"/>
          <w:szCs w:val="8"/>
          <w:lang w:val="pl-PL"/>
        </w:rPr>
      </w:pPr>
    </w:p>
    <w:p w14:paraId="2C1066AE" w14:textId="30C4EECC" w:rsidR="001D3174" w:rsidRPr="006F4187" w:rsidRDefault="001D3174" w:rsidP="00C851C9">
      <w:pPr>
        <w:pStyle w:val="Akapitzlist"/>
        <w:numPr>
          <w:ilvl w:val="0"/>
          <w:numId w:val="5"/>
        </w:numPr>
        <w:tabs>
          <w:tab w:val="left" w:pos="567"/>
        </w:tabs>
        <w:spacing w:after="120" w:line="288" w:lineRule="auto"/>
        <w:ind w:left="567" w:hanging="567"/>
        <w:rPr>
          <w:sz w:val="24"/>
          <w:szCs w:val="24"/>
          <w:lang w:val="pl-PL"/>
        </w:rPr>
      </w:pPr>
      <w:r w:rsidRPr="006F4187">
        <w:rPr>
          <w:sz w:val="24"/>
          <w:szCs w:val="24"/>
          <w:lang w:val="pl-PL"/>
        </w:rPr>
        <w:t>Wprowadzone w projekcie zmiany mające na celu realizację Planu działań naprawczych (CAP) po audycie ICAO USOAP w 2018 r. dotyczą obowiązków państwa w zakresie:</w:t>
      </w:r>
    </w:p>
    <w:p w14:paraId="0C3FFA61" w14:textId="6097BD3B" w:rsidR="001D3174" w:rsidRPr="006F4187" w:rsidRDefault="003F1DB7" w:rsidP="004C1B07">
      <w:pPr>
        <w:pStyle w:val="ARTartustawynprozporzdzenia"/>
        <w:tabs>
          <w:tab w:val="left" w:pos="993"/>
        </w:tabs>
        <w:spacing w:before="0" w:after="120" w:line="288" w:lineRule="auto"/>
        <w:ind w:left="993" w:hanging="426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a</w:t>
      </w:r>
      <w:r w:rsidR="001D3174" w:rsidRPr="006F4187">
        <w:rPr>
          <w:rFonts w:eastAsiaTheme="minorHAnsi" w:cstheme="minorBidi"/>
          <w:szCs w:val="22"/>
          <w:lang w:eastAsia="en-US"/>
        </w:rPr>
        <w:t>)</w:t>
      </w:r>
      <w:r w:rsidR="001D3174" w:rsidRPr="006F4187">
        <w:rPr>
          <w:rFonts w:eastAsiaTheme="minorHAnsi" w:cstheme="minorBidi"/>
          <w:szCs w:val="22"/>
          <w:lang w:eastAsia="en-US"/>
        </w:rPr>
        <w:tab/>
        <w:t>zapewnienia, że zarządzający lotniskiem</w:t>
      </w:r>
      <w:r w:rsidR="002254BC" w:rsidRPr="006F4187">
        <w:rPr>
          <w:rFonts w:eastAsiaTheme="minorHAnsi" w:cstheme="minorBidi"/>
          <w:szCs w:val="22"/>
          <w:lang w:eastAsia="en-US"/>
        </w:rPr>
        <w:t xml:space="preserve"> posiada procedury określania i </w:t>
      </w:r>
      <w:r w:rsidR="001D3174" w:rsidRPr="006F4187">
        <w:rPr>
          <w:rFonts w:eastAsiaTheme="minorHAnsi" w:cstheme="minorBidi"/>
          <w:szCs w:val="22"/>
          <w:lang w:eastAsia="en-US"/>
        </w:rPr>
        <w:t>dostarczania istotnych informacji o tym, że droga startowa lub jej część może być śliska, gdy jest mokra, w tym minimalnego poziomu tarcia, ustalonego przez państwo lub określanego za pomocą innych metod (8.147);</w:t>
      </w:r>
    </w:p>
    <w:p w14:paraId="0D751490" w14:textId="38436883" w:rsidR="001D3174" w:rsidRPr="006F4187" w:rsidRDefault="003F1DB7" w:rsidP="004527DC">
      <w:pPr>
        <w:pStyle w:val="ARTartustawynprozporzdzenia"/>
        <w:tabs>
          <w:tab w:val="left" w:pos="993"/>
        </w:tabs>
        <w:spacing w:before="0" w:after="120" w:line="288" w:lineRule="auto"/>
        <w:ind w:left="993" w:hanging="426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b</w:t>
      </w:r>
      <w:r w:rsidR="001D3174" w:rsidRPr="006F4187">
        <w:rPr>
          <w:rFonts w:eastAsiaTheme="minorHAnsi" w:cstheme="minorBidi"/>
          <w:szCs w:val="22"/>
          <w:lang w:eastAsia="en-US"/>
        </w:rPr>
        <w:t>)</w:t>
      </w:r>
      <w:r w:rsidR="001D3174" w:rsidRPr="006F4187">
        <w:rPr>
          <w:rFonts w:eastAsiaTheme="minorHAnsi" w:cstheme="minorBidi"/>
          <w:szCs w:val="22"/>
          <w:lang w:eastAsia="en-US"/>
        </w:rPr>
        <w:tab/>
        <w:t>zapewnienia, że na wszystkich lotniskach, zarządzający opracowali i wdrożyli program utrzymania lotniska w celu zapewnienia</w:t>
      </w:r>
      <w:r w:rsidR="002254BC" w:rsidRPr="006F4187">
        <w:rPr>
          <w:rFonts w:eastAsiaTheme="minorHAnsi" w:cstheme="minorBidi"/>
          <w:szCs w:val="22"/>
          <w:lang w:eastAsia="en-US"/>
        </w:rPr>
        <w:t xml:space="preserve"> bezpieczeństwa, efektywności i </w:t>
      </w:r>
      <w:r w:rsidR="001D3174" w:rsidRPr="006F4187">
        <w:rPr>
          <w:rFonts w:eastAsiaTheme="minorHAnsi" w:cstheme="minorBidi"/>
          <w:szCs w:val="22"/>
          <w:lang w:eastAsia="en-US"/>
        </w:rPr>
        <w:t>regularności operacji lotniczych (8.251);</w:t>
      </w:r>
    </w:p>
    <w:p w14:paraId="5FA28A10" w14:textId="0D0D2888" w:rsidR="001D3174" w:rsidRPr="006F4187" w:rsidRDefault="003F1DB7" w:rsidP="004527DC">
      <w:pPr>
        <w:pStyle w:val="ARTartustawynprozporzdzenia"/>
        <w:tabs>
          <w:tab w:val="left" w:pos="993"/>
        </w:tabs>
        <w:spacing w:before="0" w:after="120" w:line="288" w:lineRule="auto"/>
        <w:ind w:left="993" w:hanging="426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c</w:t>
      </w:r>
      <w:r w:rsidR="001D3174" w:rsidRPr="006F4187">
        <w:rPr>
          <w:rFonts w:eastAsiaTheme="minorHAnsi" w:cstheme="minorBidi"/>
          <w:szCs w:val="22"/>
          <w:lang w:eastAsia="en-US"/>
        </w:rPr>
        <w:t>)</w:t>
      </w:r>
      <w:r w:rsidR="001D3174" w:rsidRPr="006F4187">
        <w:rPr>
          <w:rFonts w:eastAsiaTheme="minorHAnsi" w:cstheme="minorBidi"/>
          <w:szCs w:val="22"/>
          <w:lang w:eastAsia="en-US"/>
        </w:rPr>
        <w:tab/>
        <w:t>wydania przepisów dotyczących utrzymania lotniska (8.252);</w:t>
      </w:r>
    </w:p>
    <w:p w14:paraId="79977907" w14:textId="4CD8B30F" w:rsidR="001D3174" w:rsidRPr="006F4187" w:rsidRDefault="003F1DB7" w:rsidP="004527DC">
      <w:pPr>
        <w:pStyle w:val="ARTartustawynprozporzdzenia"/>
        <w:tabs>
          <w:tab w:val="left" w:pos="993"/>
        </w:tabs>
        <w:spacing w:before="0" w:after="120" w:line="288" w:lineRule="auto"/>
        <w:ind w:left="993" w:hanging="426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d</w:t>
      </w:r>
      <w:r w:rsidR="001D3174" w:rsidRPr="006F4187">
        <w:rPr>
          <w:rFonts w:eastAsiaTheme="minorHAnsi" w:cstheme="minorBidi"/>
          <w:szCs w:val="22"/>
          <w:lang w:eastAsia="en-US"/>
        </w:rPr>
        <w:t>)</w:t>
      </w:r>
      <w:r w:rsidR="001D3174" w:rsidRPr="006F4187">
        <w:rPr>
          <w:rFonts w:eastAsiaTheme="minorHAnsi" w:cstheme="minorBidi"/>
          <w:szCs w:val="22"/>
          <w:lang w:eastAsia="en-US"/>
        </w:rPr>
        <w:tab/>
        <w:t>zapewnienia, że opracowany przez operatorów lotnisk program utrzymania lotniska zawiera środki ostrożności dotyczące nawierzchni sztucznej drogi startowej, dróg kołowania i płyt postojowych oraz poboczy dróg kołowania w zakresie nierówności nawierzchni oraz drobnych kawałków, zanieczyszczeń i resztek ciał obcych mogących znaleźć się na tych powierzchniach (8.253);</w:t>
      </w:r>
    </w:p>
    <w:p w14:paraId="430AECFE" w14:textId="305A357F" w:rsidR="001D3174" w:rsidRPr="006F4187" w:rsidRDefault="003F1DB7" w:rsidP="004527DC">
      <w:pPr>
        <w:pStyle w:val="ARTartustawynprozporzdzenia"/>
        <w:tabs>
          <w:tab w:val="left" w:pos="993"/>
        </w:tabs>
        <w:spacing w:before="0" w:after="120" w:line="288" w:lineRule="auto"/>
        <w:ind w:left="993" w:hanging="426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e</w:t>
      </w:r>
      <w:r w:rsidR="001D3174" w:rsidRPr="006F4187">
        <w:rPr>
          <w:rFonts w:eastAsiaTheme="minorHAnsi" w:cstheme="minorBidi"/>
          <w:szCs w:val="22"/>
          <w:lang w:eastAsia="en-US"/>
        </w:rPr>
        <w:t>)</w:t>
      </w:r>
      <w:r w:rsidR="001D3174" w:rsidRPr="006F4187">
        <w:rPr>
          <w:rFonts w:eastAsiaTheme="minorHAnsi" w:cstheme="minorBidi"/>
          <w:szCs w:val="22"/>
          <w:lang w:eastAsia="en-US"/>
        </w:rPr>
        <w:tab/>
        <w:t>wydania przepisów dotyczących pomiaru charakterystyk tarcia nawierzchni drogi startowej, w tym definicji minimalnego poziomu utrzymania (współczynnika tarcia) (8.255);</w:t>
      </w:r>
    </w:p>
    <w:p w14:paraId="15329209" w14:textId="0FC303F5" w:rsidR="001D3174" w:rsidRPr="006F4187" w:rsidRDefault="003F1DB7" w:rsidP="006F22B2">
      <w:pPr>
        <w:pStyle w:val="ARTartustawynprozporzdzenia"/>
        <w:tabs>
          <w:tab w:val="left" w:pos="993"/>
        </w:tabs>
        <w:spacing w:before="0" w:after="120" w:line="288" w:lineRule="auto"/>
        <w:ind w:left="992" w:hanging="425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f</w:t>
      </w:r>
      <w:r w:rsidR="001D3174" w:rsidRPr="006F4187">
        <w:rPr>
          <w:rFonts w:eastAsiaTheme="minorHAnsi" w:cstheme="minorBidi"/>
          <w:szCs w:val="22"/>
          <w:lang w:eastAsia="en-US"/>
        </w:rPr>
        <w:t>)</w:t>
      </w:r>
      <w:r w:rsidR="001D3174" w:rsidRPr="006F4187">
        <w:rPr>
          <w:rFonts w:eastAsiaTheme="minorHAnsi" w:cstheme="minorBidi"/>
          <w:szCs w:val="22"/>
          <w:lang w:eastAsia="en-US"/>
        </w:rPr>
        <w:tab/>
        <w:t>zapewnienia, że operatorzy lotnisk określają cele dotyczące poziomu utrzymania sprawności technicznej dla pomocy wzrokowych, jako część posiadanego programu prewencyjnej konserwacji i utrzymania sprawności technicznej (8.259).</w:t>
      </w:r>
    </w:p>
    <w:p w14:paraId="5278D872" w14:textId="06D4BF47" w:rsidR="001B738E" w:rsidRPr="006F4187" w:rsidRDefault="00E57050" w:rsidP="006F22B2">
      <w:pPr>
        <w:spacing w:before="120" w:line="288" w:lineRule="auto"/>
        <w:rPr>
          <w:rFonts w:eastAsia="Calibri" w:cs="Times New Roman"/>
          <w:color w:val="auto"/>
        </w:rPr>
      </w:pPr>
      <w:r w:rsidRPr="006F4187">
        <w:rPr>
          <w:rFonts w:eastAsia="Calibri" w:cs="Times New Roman"/>
          <w:color w:val="auto"/>
        </w:rPr>
        <w:t xml:space="preserve">Projektowana zmiana rozporządzenia wydanego na podstawie art. 59a ust. </w:t>
      </w:r>
      <w:r w:rsidR="00357B75" w:rsidRPr="006F4187">
        <w:rPr>
          <w:rFonts w:eastAsia="Calibri" w:cs="Times New Roman"/>
          <w:color w:val="auto"/>
        </w:rPr>
        <w:t>6</w:t>
      </w:r>
      <w:r w:rsidR="002254BC" w:rsidRPr="006F4187">
        <w:rPr>
          <w:rFonts w:eastAsia="Calibri" w:cs="Times New Roman"/>
          <w:color w:val="auto"/>
        </w:rPr>
        <w:t xml:space="preserve"> ustawy z dnia 3 </w:t>
      </w:r>
      <w:r w:rsidRPr="006F4187">
        <w:rPr>
          <w:rFonts w:eastAsia="Calibri" w:cs="Times New Roman"/>
          <w:color w:val="auto"/>
        </w:rPr>
        <w:t>lipca 2002 r. – Prawo lotnicze (</w:t>
      </w:r>
      <w:r w:rsidR="006C4FFD" w:rsidRPr="004527DC">
        <w:t xml:space="preserve">Dz. U. z </w:t>
      </w:r>
      <w:r w:rsidR="006C4FFD" w:rsidRPr="005754F2">
        <w:rPr>
          <w:rFonts w:cs="Times New Roman"/>
          <w:szCs w:val="24"/>
        </w:rPr>
        <w:t>2022 </w:t>
      </w:r>
      <w:r w:rsidR="006C4FFD" w:rsidRPr="004527DC">
        <w:t xml:space="preserve">r. poz. </w:t>
      </w:r>
      <w:r w:rsidR="006C4FFD" w:rsidRPr="005754F2">
        <w:rPr>
          <w:rFonts w:cs="Times New Roman"/>
          <w:szCs w:val="24"/>
        </w:rPr>
        <w:t>1235</w:t>
      </w:r>
      <w:r w:rsidR="00505864">
        <w:rPr>
          <w:rFonts w:cs="Times New Roman"/>
          <w:szCs w:val="24"/>
        </w:rPr>
        <w:t xml:space="preserve">, z </w:t>
      </w:r>
      <w:proofErr w:type="spellStart"/>
      <w:r w:rsidR="00505864">
        <w:rPr>
          <w:rFonts w:cs="Times New Roman"/>
          <w:szCs w:val="24"/>
        </w:rPr>
        <w:t>późn</w:t>
      </w:r>
      <w:proofErr w:type="spellEnd"/>
      <w:r w:rsidR="00505864">
        <w:rPr>
          <w:rFonts w:cs="Times New Roman"/>
          <w:szCs w:val="24"/>
        </w:rPr>
        <w:t>. zm.</w:t>
      </w:r>
      <w:r w:rsidRPr="006F4187">
        <w:rPr>
          <w:rFonts w:eastAsia="Calibri" w:cs="Times New Roman"/>
          <w:color w:val="auto"/>
        </w:rPr>
        <w:t xml:space="preserve">), zwanej dalej </w:t>
      </w:r>
      <w:r w:rsidR="00505864">
        <w:rPr>
          <w:rFonts w:eastAsia="Calibri" w:cs="Times New Roman"/>
          <w:color w:val="auto"/>
        </w:rPr>
        <w:t>„</w:t>
      </w:r>
      <w:r w:rsidR="00155668" w:rsidRPr="006F4187">
        <w:rPr>
          <w:rFonts w:cs="Times New Roman"/>
        </w:rPr>
        <w:t>ustaw</w:t>
      </w:r>
      <w:r w:rsidR="00DB4F83" w:rsidRPr="006F4187">
        <w:rPr>
          <w:rFonts w:cs="Times New Roman"/>
        </w:rPr>
        <w:t>ą</w:t>
      </w:r>
      <w:r w:rsidR="00155668" w:rsidRPr="006F4187">
        <w:rPr>
          <w:rFonts w:cs="Times New Roman"/>
        </w:rPr>
        <w:t xml:space="preserve"> – Prawo lotnicze</w:t>
      </w:r>
      <w:r w:rsidR="00505864">
        <w:rPr>
          <w:rFonts w:cs="Times New Roman"/>
        </w:rPr>
        <w:t>”</w:t>
      </w:r>
      <w:r w:rsidRPr="006F4187">
        <w:rPr>
          <w:rFonts w:eastAsia="Calibri" w:cs="Times New Roman"/>
          <w:color w:val="auto"/>
        </w:rPr>
        <w:t xml:space="preserve">, powinna wejść w życie jednocześnie z nowelizacją rozporządzenia </w:t>
      </w:r>
      <w:r w:rsidRPr="006F4187">
        <w:rPr>
          <w:rFonts w:eastAsia="Calibri" w:cs="Times New Roman"/>
          <w:color w:val="auto"/>
        </w:rPr>
        <w:lastRenderedPageBreak/>
        <w:t xml:space="preserve">wydanego na podstawie art. 59a ust. </w:t>
      </w:r>
      <w:r w:rsidR="00357B75" w:rsidRPr="006F4187">
        <w:rPr>
          <w:rFonts w:eastAsia="Calibri" w:cs="Times New Roman"/>
          <w:color w:val="auto"/>
        </w:rPr>
        <w:t xml:space="preserve">5 </w:t>
      </w:r>
      <w:r w:rsidR="00155668" w:rsidRPr="006F4187">
        <w:rPr>
          <w:rFonts w:cs="Times New Roman"/>
        </w:rPr>
        <w:t xml:space="preserve">ustawy – Prawo lotnicze </w:t>
      </w:r>
      <w:r w:rsidRPr="006F4187">
        <w:rPr>
          <w:rFonts w:eastAsia="Calibri" w:cs="Times New Roman"/>
          <w:color w:val="auto"/>
        </w:rPr>
        <w:t xml:space="preserve">dotyczącego lotnisk </w:t>
      </w:r>
      <w:r w:rsidR="00357B75" w:rsidRPr="006F4187">
        <w:rPr>
          <w:rFonts w:eastAsia="Calibri" w:cs="Times New Roman"/>
          <w:color w:val="auto"/>
        </w:rPr>
        <w:t xml:space="preserve">posiadających odstępstwo od stosowania przepisów UE </w:t>
      </w:r>
      <w:r w:rsidRPr="006F4187">
        <w:rPr>
          <w:rFonts w:eastAsia="Calibri" w:cs="Times New Roman"/>
          <w:color w:val="auto"/>
        </w:rPr>
        <w:t xml:space="preserve">oraz nowelizacją rozporządzenia wydanego na podstawie art. 59a ust. 7 </w:t>
      </w:r>
      <w:r w:rsidR="00155668" w:rsidRPr="006F4187">
        <w:rPr>
          <w:rFonts w:cs="Times New Roman"/>
        </w:rPr>
        <w:t>ustawy – Prawo lotnicze,</w:t>
      </w:r>
      <w:r w:rsidRPr="006F4187">
        <w:rPr>
          <w:rFonts w:eastAsia="Calibri" w:cs="Times New Roman"/>
          <w:color w:val="auto"/>
        </w:rPr>
        <w:t xml:space="preserve"> dotyczącego lotnisk użytku wyłącznego. Projekty zmian tych rozporządzeń odnoszą się do tej samej – aktualnej wersji Załącznika 14 Tom I </w:t>
      </w:r>
      <w:proofErr w:type="spellStart"/>
      <w:r w:rsidRPr="006F4187">
        <w:rPr>
          <w:rFonts w:eastAsia="Calibri" w:cs="Times New Roman"/>
          <w:color w:val="auto"/>
        </w:rPr>
        <w:t>i</w:t>
      </w:r>
      <w:proofErr w:type="spellEnd"/>
      <w:r w:rsidRPr="006F4187">
        <w:rPr>
          <w:rFonts w:eastAsia="Calibri" w:cs="Times New Roman"/>
          <w:color w:val="auto"/>
        </w:rPr>
        <w:t xml:space="preserve"> Tom II, ogłoszon</w:t>
      </w:r>
      <w:r w:rsidR="00A241B0" w:rsidRPr="006F4187">
        <w:rPr>
          <w:rFonts w:eastAsia="Calibri" w:cs="Times New Roman"/>
          <w:color w:val="auto"/>
        </w:rPr>
        <w:t>ej</w:t>
      </w:r>
      <w:r w:rsidRPr="006F4187">
        <w:rPr>
          <w:rFonts w:eastAsia="Calibri" w:cs="Times New Roman"/>
          <w:color w:val="auto"/>
        </w:rPr>
        <w:t xml:space="preserve"> w Dzienniku Urzędowym Urzędu Lotnictwa Cywilnego</w:t>
      </w:r>
      <w:r w:rsidR="00B71B1C" w:rsidRPr="006F4187">
        <w:rPr>
          <w:rFonts w:eastAsia="Calibri" w:cs="Times New Roman"/>
          <w:color w:val="auto"/>
        </w:rPr>
        <w:t xml:space="preserve"> i</w:t>
      </w:r>
      <w:r w:rsidRPr="006F4187">
        <w:rPr>
          <w:rFonts w:eastAsia="Calibri" w:cs="Times New Roman"/>
          <w:color w:val="auto"/>
        </w:rPr>
        <w:t xml:space="preserve"> wdrażają ten sam zakres </w:t>
      </w:r>
      <w:r w:rsidR="00B71B1C" w:rsidRPr="006F4187">
        <w:rPr>
          <w:rFonts w:eastAsia="Calibri" w:cs="Times New Roman"/>
          <w:color w:val="auto"/>
        </w:rPr>
        <w:t xml:space="preserve">nowych </w:t>
      </w:r>
      <w:r w:rsidRPr="006F4187">
        <w:rPr>
          <w:rFonts w:eastAsia="Calibri" w:cs="Times New Roman"/>
          <w:color w:val="auto"/>
        </w:rPr>
        <w:t>wymagań</w:t>
      </w:r>
      <w:r w:rsidR="00782F91" w:rsidRPr="006F4187">
        <w:rPr>
          <w:rFonts w:eastAsia="Calibri" w:cs="Times New Roman"/>
          <w:color w:val="auto"/>
        </w:rPr>
        <w:t xml:space="preserve"> dla lotnisk</w:t>
      </w:r>
      <w:r w:rsidR="001B738E" w:rsidRPr="006F4187">
        <w:rPr>
          <w:rFonts w:eastAsia="Calibri" w:cs="Times New Roman"/>
          <w:color w:val="auto"/>
          <w:szCs w:val="24"/>
        </w:rPr>
        <w:t>.</w:t>
      </w:r>
    </w:p>
    <w:p w14:paraId="23F42BD4" w14:textId="77777777" w:rsidR="0009689F" w:rsidRPr="006F4187" w:rsidRDefault="0009689F" w:rsidP="00B50F12">
      <w:pPr>
        <w:pStyle w:val="Nagwek2"/>
        <w:rPr>
          <w:rStyle w:val="Ppogrubienie"/>
        </w:rPr>
      </w:pPr>
      <w:r w:rsidRPr="006F4187">
        <w:rPr>
          <w:rStyle w:val="Ppogrubienie"/>
        </w:rPr>
        <w:t>II.</w:t>
      </w:r>
      <w:r w:rsidRPr="006F4187">
        <w:rPr>
          <w:rStyle w:val="Ppogrubienie"/>
        </w:rPr>
        <w:tab/>
        <w:t>Przedstawienie rzeczywistego (faktycznego) stanu w dziedzinie, która ma zostać uregulowana</w:t>
      </w:r>
    </w:p>
    <w:p w14:paraId="6942207B" w14:textId="67AA61CC" w:rsidR="0009689F" w:rsidRPr="006F4187" w:rsidRDefault="0009689F" w:rsidP="0009689F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6F4187">
        <w:rPr>
          <w:rFonts w:ascii="Times New Roman" w:hAnsi="Times New Roman" w:cs="Times New Roman"/>
        </w:rPr>
        <w:t xml:space="preserve">Zgodnie z upoważnieniem ustawowym </w:t>
      </w:r>
      <w:r w:rsidR="00617A05" w:rsidRPr="006F4187">
        <w:rPr>
          <w:rFonts w:ascii="Times New Roman" w:hAnsi="Times New Roman" w:cs="Times New Roman"/>
        </w:rPr>
        <w:t>z</w:t>
      </w:r>
      <w:r w:rsidR="00A56C29" w:rsidRPr="006F4187">
        <w:rPr>
          <w:rFonts w:ascii="Times New Roman" w:hAnsi="Times New Roman" w:cs="Times New Roman"/>
        </w:rPr>
        <w:t xml:space="preserve"> </w:t>
      </w:r>
      <w:r w:rsidRPr="006F4187">
        <w:rPr>
          <w:rFonts w:ascii="Times New Roman" w:hAnsi="Times New Roman" w:cs="Times New Roman"/>
        </w:rPr>
        <w:t xml:space="preserve">art. 59a ust. 6 ustawy </w:t>
      </w:r>
      <w:r w:rsidR="00F82C64" w:rsidRPr="006F4187">
        <w:rPr>
          <w:rFonts w:ascii="Times New Roman" w:hAnsi="Times New Roman" w:cs="Times New Roman"/>
        </w:rPr>
        <w:t xml:space="preserve">– </w:t>
      </w:r>
      <w:r w:rsidRPr="006F4187">
        <w:rPr>
          <w:rFonts w:ascii="Times New Roman" w:hAnsi="Times New Roman" w:cs="Times New Roman"/>
        </w:rPr>
        <w:t xml:space="preserve">Prawo lotnicze </w:t>
      </w:r>
      <w:r w:rsidR="00A56C29" w:rsidRPr="006F4187">
        <w:rPr>
          <w:rFonts w:ascii="Times New Roman" w:hAnsi="Times New Roman" w:cs="Times New Roman"/>
        </w:rPr>
        <w:t xml:space="preserve">rozporządzenie MI </w:t>
      </w:r>
      <w:r w:rsidRPr="006F4187">
        <w:rPr>
          <w:rFonts w:ascii="Times New Roman" w:hAnsi="Times New Roman" w:cs="Times New Roman"/>
        </w:rPr>
        <w:t xml:space="preserve">wdraża </w:t>
      </w:r>
      <w:r w:rsidR="00A56C29" w:rsidRPr="006F4187">
        <w:rPr>
          <w:rFonts w:ascii="Times New Roman" w:hAnsi="Times New Roman" w:cs="Times New Roman"/>
        </w:rPr>
        <w:t xml:space="preserve">do krajowego systemu prawnego </w:t>
      </w:r>
      <w:r w:rsidRPr="006F4187">
        <w:rPr>
          <w:rFonts w:ascii="Times New Roman" w:hAnsi="Times New Roman" w:cs="Times New Roman"/>
        </w:rPr>
        <w:t xml:space="preserve">większość wymagań technicznych i eksploatacyjnych Załącznika 14 Tom I </w:t>
      </w:r>
      <w:proofErr w:type="spellStart"/>
      <w:r w:rsidRPr="006F4187">
        <w:rPr>
          <w:rFonts w:ascii="Times New Roman" w:hAnsi="Times New Roman" w:cs="Times New Roman"/>
        </w:rPr>
        <w:t>i</w:t>
      </w:r>
      <w:proofErr w:type="spellEnd"/>
      <w:r w:rsidRPr="006F4187">
        <w:rPr>
          <w:rFonts w:ascii="Times New Roman" w:hAnsi="Times New Roman" w:cs="Times New Roman"/>
        </w:rPr>
        <w:t xml:space="preserve"> II, potrzebnych do projektowania</w:t>
      </w:r>
      <w:r w:rsidR="00A56C29" w:rsidRPr="006F4187">
        <w:rPr>
          <w:rFonts w:ascii="Times New Roman" w:hAnsi="Times New Roman" w:cs="Times New Roman"/>
        </w:rPr>
        <w:t xml:space="preserve"> i </w:t>
      </w:r>
      <w:r w:rsidR="00782F91" w:rsidRPr="006F4187">
        <w:rPr>
          <w:rFonts w:ascii="Times New Roman" w:hAnsi="Times New Roman" w:cs="Times New Roman"/>
        </w:rPr>
        <w:t>eksploatacji</w:t>
      </w:r>
      <w:r w:rsidR="00A56C29" w:rsidRPr="006F4187">
        <w:rPr>
          <w:rFonts w:ascii="Times New Roman" w:hAnsi="Times New Roman" w:cs="Times New Roman"/>
        </w:rPr>
        <w:t xml:space="preserve"> </w:t>
      </w:r>
      <w:r w:rsidRPr="006F4187">
        <w:rPr>
          <w:rFonts w:ascii="Times New Roman" w:hAnsi="Times New Roman" w:cs="Times New Roman"/>
        </w:rPr>
        <w:t>lotnisk</w:t>
      </w:r>
      <w:r w:rsidR="00A56C29" w:rsidRPr="006F4187">
        <w:rPr>
          <w:rFonts w:ascii="Times New Roman" w:hAnsi="Times New Roman" w:cs="Times New Roman"/>
        </w:rPr>
        <w:t>a</w:t>
      </w:r>
      <w:r w:rsidRPr="006F4187">
        <w:rPr>
          <w:rFonts w:ascii="Times New Roman" w:hAnsi="Times New Roman" w:cs="Times New Roman"/>
        </w:rPr>
        <w:t xml:space="preserve"> </w:t>
      </w:r>
      <w:r w:rsidR="00420FFC" w:rsidRPr="006F4187">
        <w:rPr>
          <w:rFonts w:ascii="Times New Roman" w:hAnsi="Times New Roman" w:cs="Times New Roman"/>
        </w:rPr>
        <w:t xml:space="preserve">oraz </w:t>
      </w:r>
      <w:r w:rsidRPr="006F4187">
        <w:rPr>
          <w:rFonts w:ascii="Times New Roman" w:hAnsi="Times New Roman" w:cs="Times New Roman"/>
        </w:rPr>
        <w:t>zapewnieni</w:t>
      </w:r>
      <w:r w:rsidR="00A56C29" w:rsidRPr="006F4187">
        <w:rPr>
          <w:rFonts w:ascii="Times New Roman" w:hAnsi="Times New Roman" w:cs="Times New Roman"/>
        </w:rPr>
        <w:t>a</w:t>
      </w:r>
      <w:r w:rsidRPr="006F4187">
        <w:rPr>
          <w:rFonts w:ascii="Times New Roman" w:hAnsi="Times New Roman" w:cs="Times New Roman"/>
        </w:rPr>
        <w:t xml:space="preserve"> bezpiecznego wykonywania operacji lotniczych dla tzw. lotnisk </w:t>
      </w:r>
      <w:r w:rsidR="008A00B0" w:rsidRPr="006F4187">
        <w:rPr>
          <w:rFonts w:ascii="Times New Roman" w:hAnsi="Times New Roman" w:cs="Times New Roman"/>
        </w:rPr>
        <w:t xml:space="preserve">o </w:t>
      </w:r>
      <w:r w:rsidRPr="006F4187">
        <w:rPr>
          <w:rFonts w:ascii="Times New Roman" w:hAnsi="Times New Roman" w:cs="Times New Roman"/>
        </w:rPr>
        <w:t xml:space="preserve">ograniczonej certyfikacji. </w:t>
      </w:r>
      <w:r w:rsidR="0010216B" w:rsidRPr="006F4187">
        <w:rPr>
          <w:rFonts w:ascii="Times New Roman" w:hAnsi="Times New Roman" w:cs="Times New Roman"/>
        </w:rPr>
        <w:t>P</w:t>
      </w:r>
      <w:r w:rsidRPr="006F4187">
        <w:rPr>
          <w:rFonts w:ascii="Times New Roman" w:hAnsi="Times New Roman" w:cs="Times New Roman"/>
        </w:rPr>
        <w:t xml:space="preserve">ozostałe wymagania Załącznika 14 dla </w:t>
      </w:r>
      <w:r w:rsidR="00783304" w:rsidRPr="006F4187">
        <w:rPr>
          <w:rFonts w:ascii="Times New Roman" w:hAnsi="Times New Roman" w:cs="Times New Roman"/>
        </w:rPr>
        <w:t>tych lotnisk zostały wdrożone w </w:t>
      </w:r>
      <w:r w:rsidRPr="006F4187">
        <w:rPr>
          <w:rFonts w:ascii="Times New Roman" w:hAnsi="Times New Roman" w:cs="Times New Roman"/>
        </w:rPr>
        <w:t xml:space="preserve">przepisach wydanych na podstawie art. 83 ust. 1, art. 85 i art. 92 ust. 2 </w:t>
      </w:r>
      <w:r w:rsidR="006F2612" w:rsidRPr="006F4187">
        <w:rPr>
          <w:rFonts w:ascii="Times New Roman" w:hAnsi="Times New Roman" w:cs="Times New Roman"/>
        </w:rPr>
        <w:t xml:space="preserve"> ustawy – Prawo lotnicze</w:t>
      </w:r>
      <w:r w:rsidRPr="006F4187">
        <w:rPr>
          <w:rFonts w:ascii="Times New Roman" w:hAnsi="Times New Roman" w:cs="Times New Roman"/>
        </w:rPr>
        <w:t>.</w:t>
      </w:r>
    </w:p>
    <w:p w14:paraId="28E4FEEE" w14:textId="4C93BF30" w:rsidR="0009689F" w:rsidRPr="006F4187" w:rsidRDefault="0009689F" w:rsidP="0009689F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6F4187">
        <w:rPr>
          <w:rFonts w:ascii="Times New Roman" w:hAnsi="Times New Roman" w:cs="Times New Roman"/>
        </w:rPr>
        <w:t>Wymagania te podlegają okresowym zmianom ze względu na zmiany do Załącznika 14 wprowadzane przez ICAO</w:t>
      </w:r>
      <w:r w:rsidR="00A56C29" w:rsidRPr="006F4187">
        <w:rPr>
          <w:rFonts w:ascii="Times New Roman" w:hAnsi="Times New Roman" w:cs="Times New Roman"/>
        </w:rPr>
        <w:t>,</w:t>
      </w:r>
      <w:r w:rsidRPr="006F4187">
        <w:rPr>
          <w:rFonts w:ascii="Times New Roman" w:hAnsi="Times New Roman" w:cs="Times New Roman"/>
        </w:rPr>
        <w:t xml:space="preserve"> mające na celu poprawę bezpieczeństwa operacji lotniczych poprzez stosowanie najnowszy</w:t>
      </w:r>
      <w:r w:rsidR="00617A05" w:rsidRPr="006F4187">
        <w:rPr>
          <w:rFonts w:ascii="Times New Roman" w:hAnsi="Times New Roman" w:cs="Times New Roman"/>
        </w:rPr>
        <w:t>ch</w:t>
      </w:r>
      <w:r w:rsidRPr="006F4187">
        <w:rPr>
          <w:rFonts w:ascii="Times New Roman" w:hAnsi="Times New Roman" w:cs="Times New Roman"/>
        </w:rPr>
        <w:t xml:space="preserve"> osiągnięć technicznych dotyczących urz</w:t>
      </w:r>
      <w:r w:rsidR="002254BC" w:rsidRPr="006F4187">
        <w:rPr>
          <w:rFonts w:ascii="Times New Roman" w:hAnsi="Times New Roman" w:cs="Times New Roman"/>
        </w:rPr>
        <w:t>ądzeń, systemów i </w:t>
      </w:r>
      <w:r w:rsidRPr="006F4187">
        <w:rPr>
          <w:rFonts w:ascii="Times New Roman" w:hAnsi="Times New Roman" w:cs="Times New Roman"/>
        </w:rPr>
        <w:t>wyposażenia lotniska oraz doświadczeń w zakresie utrzymania i zarz</w:t>
      </w:r>
      <w:r w:rsidR="00473F3F" w:rsidRPr="006F4187">
        <w:rPr>
          <w:rFonts w:ascii="Times New Roman" w:hAnsi="Times New Roman" w:cs="Times New Roman"/>
        </w:rPr>
        <w:t>ą</w:t>
      </w:r>
      <w:r w:rsidRPr="006F4187">
        <w:rPr>
          <w:rFonts w:ascii="Times New Roman" w:hAnsi="Times New Roman" w:cs="Times New Roman"/>
        </w:rPr>
        <w:t>dzania lotniskiem</w:t>
      </w:r>
      <w:r w:rsidR="00473F3F" w:rsidRPr="006F4187">
        <w:rPr>
          <w:rFonts w:ascii="Times New Roman" w:hAnsi="Times New Roman" w:cs="Times New Roman"/>
        </w:rPr>
        <w:t>,</w:t>
      </w:r>
      <w:r w:rsidRPr="006F4187">
        <w:rPr>
          <w:rFonts w:ascii="Times New Roman" w:hAnsi="Times New Roman" w:cs="Times New Roman"/>
        </w:rPr>
        <w:t xml:space="preserve"> w tym systemu zarządzania bezpieczeństwem.</w:t>
      </w:r>
    </w:p>
    <w:p w14:paraId="40E222D8" w14:textId="77777777" w:rsidR="0009689F" w:rsidRPr="006F4187" w:rsidRDefault="0009689F" w:rsidP="00B50F12">
      <w:pPr>
        <w:pStyle w:val="Nagwek2"/>
        <w:rPr>
          <w:rStyle w:val="Ppogrubienie"/>
        </w:rPr>
      </w:pPr>
      <w:r w:rsidRPr="006F4187">
        <w:rPr>
          <w:rStyle w:val="Ppogrubienie"/>
        </w:rPr>
        <w:t>III.</w:t>
      </w:r>
      <w:r w:rsidRPr="006F4187">
        <w:rPr>
          <w:rStyle w:val="Ppogrubienie"/>
        </w:rPr>
        <w:tab/>
        <w:t>Wskazani</w:t>
      </w:r>
      <w:r w:rsidR="00455162" w:rsidRPr="006F4187">
        <w:rPr>
          <w:rStyle w:val="Ppogrubienie"/>
        </w:rPr>
        <w:t>e</w:t>
      </w:r>
      <w:r w:rsidRPr="006F4187">
        <w:rPr>
          <w:rStyle w:val="Ppogrubienie"/>
        </w:rPr>
        <w:t xml:space="preserve"> różnic między dotychczasowym a projektowanym stanem prawnym</w:t>
      </w:r>
    </w:p>
    <w:p w14:paraId="3E5F996D" w14:textId="75A11AF9" w:rsidR="0009689F" w:rsidRPr="006F4187" w:rsidRDefault="00782F91" w:rsidP="0009689F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6F4187">
        <w:rPr>
          <w:rFonts w:ascii="Times New Roman" w:hAnsi="Times New Roman" w:cs="Times New Roman"/>
        </w:rPr>
        <w:t>O</w:t>
      </w:r>
      <w:r w:rsidR="0009689F" w:rsidRPr="006F4187">
        <w:rPr>
          <w:rFonts w:ascii="Times New Roman" w:hAnsi="Times New Roman" w:cs="Times New Roman"/>
        </w:rPr>
        <w:t xml:space="preserve">bowiązujące </w:t>
      </w:r>
      <w:r w:rsidR="00A56C29" w:rsidRPr="006F4187">
        <w:rPr>
          <w:rFonts w:ascii="Times New Roman" w:hAnsi="Times New Roman" w:cs="Times New Roman"/>
        </w:rPr>
        <w:t>r</w:t>
      </w:r>
      <w:r w:rsidR="00D92FD9" w:rsidRPr="006F4187">
        <w:rPr>
          <w:rFonts w:ascii="Times New Roman" w:hAnsi="Times New Roman" w:cs="Times New Roman"/>
        </w:rPr>
        <w:t xml:space="preserve">ozporządzenie </w:t>
      </w:r>
      <w:r w:rsidR="002335D9" w:rsidRPr="006F4187">
        <w:rPr>
          <w:rFonts w:ascii="Times New Roman" w:hAnsi="Times New Roman" w:cs="Times New Roman"/>
        </w:rPr>
        <w:t>M</w:t>
      </w:r>
      <w:r w:rsidR="00155668" w:rsidRPr="006F4187">
        <w:rPr>
          <w:rFonts w:ascii="Times New Roman" w:hAnsi="Times New Roman" w:cs="Times New Roman"/>
        </w:rPr>
        <w:t>I</w:t>
      </w:r>
      <w:r w:rsidR="002335D9" w:rsidRPr="006F4187">
        <w:rPr>
          <w:rFonts w:ascii="Times New Roman" w:hAnsi="Times New Roman" w:cs="Times New Roman"/>
        </w:rPr>
        <w:t xml:space="preserve"> </w:t>
      </w:r>
      <w:r w:rsidR="0009689F" w:rsidRPr="006F4187">
        <w:rPr>
          <w:rFonts w:ascii="Times New Roman" w:hAnsi="Times New Roman" w:cs="Times New Roman"/>
        </w:rPr>
        <w:t>w sprawie wymagań technicznych i eksploatacyjnych dla lotnisk użytku publicznego, dla których została wydana decyzja o ograniczonej certyfikacji</w:t>
      </w:r>
      <w:r w:rsidR="00473F3F" w:rsidRPr="006F4187">
        <w:rPr>
          <w:rFonts w:ascii="Times New Roman" w:hAnsi="Times New Roman" w:cs="Times New Roman"/>
        </w:rPr>
        <w:t>,</w:t>
      </w:r>
      <w:r w:rsidR="0009689F" w:rsidRPr="006F4187">
        <w:rPr>
          <w:rFonts w:ascii="Times New Roman" w:hAnsi="Times New Roman" w:cs="Times New Roman"/>
        </w:rPr>
        <w:t xml:space="preserve"> wdraża wymaga</w:t>
      </w:r>
      <w:r w:rsidR="00A56C29" w:rsidRPr="006F4187">
        <w:rPr>
          <w:rFonts w:ascii="Times New Roman" w:hAnsi="Times New Roman" w:cs="Times New Roman"/>
        </w:rPr>
        <w:t>nia</w:t>
      </w:r>
      <w:r w:rsidR="0009689F" w:rsidRPr="006F4187">
        <w:rPr>
          <w:rFonts w:ascii="Times New Roman" w:hAnsi="Times New Roman" w:cs="Times New Roman"/>
        </w:rPr>
        <w:t xml:space="preserve"> Załącznika 14 Tom I w wersji ogłoszonej w załączniku do obwieszczenia </w:t>
      </w:r>
      <w:r w:rsidR="00505864" w:rsidRPr="00315041">
        <w:t>nr</w:t>
      </w:r>
      <w:r w:rsidR="00505864" w:rsidRPr="005754F2">
        <w:t xml:space="preserve"> 17 Prezesa Urzędu Lotnictwa Cywilnego z dnia 2 lipca 2021</w:t>
      </w:r>
      <w:r w:rsidR="00505864">
        <w:t xml:space="preserve"> r</w:t>
      </w:r>
      <w:r w:rsidR="0009689F" w:rsidRPr="006F4187">
        <w:rPr>
          <w:rFonts w:ascii="Times New Roman" w:hAnsi="Times New Roman" w:cs="Times New Roman"/>
        </w:rPr>
        <w:t>. (Dz. Urz. ULC poz. 4</w:t>
      </w:r>
      <w:r w:rsidR="00505864">
        <w:rPr>
          <w:rFonts w:ascii="Times New Roman" w:hAnsi="Times New Roman" w:cs="Times New Roman"/>
        </w:rPr>
        <w:t>1</w:t>
      </w:r>
      <w:r w:rsidR="0009689F" w:rsidRPr="006F4187">
        <w:rPr>
          <w:rFonts w:ascii="Times New Roman" w:hAnsi="Times New Roman" w:cs="Times New Roman"/>
        </w:rPr>
        <w:t>) oraz Tom II w wersji ogłoszonej w</w:t>
      </w:r>
      <w:r w:rsidR="00783304" w:rsidRPr="006F4187">
        <w:rPr>
          <w:rFonts w:ascii="Times New Roman" w:hAnsi="Times New Roman" w:cs="Times New Roman"/>
        </w:rPr>
        <w:t xml:space="preserve"> załączniku do obwieszczenia nr </w:t>
      </w:r>
      <w:r w:rsidR="0009689F" w:rsidRPr="006F4187">
        <w:rPr>
          <w:rFonts w:ascii="Times New Roman" w:hAnsi="Times New Roman" w:cs="Times New Roman"/>
        </w:rPr>
        <w:t xml:space="preserve">4 Prezesa Urzędu Lotnictwa Cywilnego z dnia </w:t>
      </w:r>
      <w:r w:rsidR="00505864" w:rsidRPr="005754F2">
        <w:t>z dnia 2 lipca 2021</w:t>
      </w:r>
      <w:r w:rsidR="00505864">
        <w:t xml:space="preserve"> r.</w:t>
      </w:r>
      <w:r w:rsidR="0009689F" w:rsidRPr="006F4187">
        <w:rPr>
          <w:rFonts w:ascii="Times New Roman" w:hAnsi="Times New Roman" w:cs="Times New Roman"/>
        </w:rPr>
        <w:t xml:space="preserve"> (Dz. Urz. ULC poz. </w:t>
      </w:r>
      <w:r w:rsidR="00505864">
        <w:rPr>
          <w:rFonts w:ascii="Times New Roman" w:hAnsi="Times New Roman" w:cs="Times New Roman"/>
        </w:rPr>
        <w:t>42</w:t>
      </w:r>
      <w:r w:rsidR="0009689F" w:rsidRPr="006F4187">
        <w:rPr>
          <w:rFonts w:ascii="Times New Roman" w:hAnsi="Times New Roman" w:cs="Times New Roman"/>
        </w:rPr>
        <w:t>).</w:t>
      </w:r>
    </w:p>
    <w:p w14:paraId="748DC615" w14:textId="1CACF1DA" w:rsidR="00783304" w:rsidRPr="006F4187" w:rsidRDefault="00473F3F" w:rsidP="0009689F">
      <w:pPr>
        <w:pStyle w:val="ARTartustawynprozporzdzeni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6F4187">
        <w:rPr>
          <w:rFonts w:ascii="Times New Roman" w:hAnsi="Times New Roman" w:cs="Times New Roman"/>
        </w:rPr>
        <w:t>P</w:t>
      </w:r>
      <w:r w:rsidR="0009689F" w:rsidRPr="006F4187">
        <w:rPr>
          <w:rFonts w:ascii="Times New Roman" w:hAnsi="Times New Roman" w:cs="Times New Roman"/>
        </w:rPr>
        <w:t xml:space="preserve">rojekt </w:t>
      </w:r>
      <w:r w:rsidR="00630495" w:rsidRPr="006F4187">
        <w:rPr>
          <w:rFonts w:ascii="Times New Roman" w:hAnsi="Times New Roman" w:cs="Times New Roman"/>
        </w:rPr>
        <w:t xml:space="preserve">nowelizuje </w:t>
      </w:r>
      <w:r w:rsidR="001F49B4" w:rsidRPr="006F4187">
        <w:rPr>
          <w:rFonts w:ascii="Times New Roman" w:hAnsi="Times New Roman" w:cs="Times New Roman"/>
        </w:rPr>
        <w:t>powyższe</w:t>
      </w:r>
      <w:r w:rsidR="0009689F" w:rsidRPr="006F4187">
        <w:rPr>
          <w:rFonts w:ascii="Times New Roman" w:hAnsi="Times New Roman" w:cs="Times New Roman"/>
        </w:rPr>
        <w:t xml:space="preserve"> rozporządzenie w zakresie nowych wymagań ICAO wprowadzonych zmianą nr</w:t>
      </w:r>
      <w:r w:rsidR="00A241B0" w:rsidRPr="006F4187">
        <w:rPr>
          <w:rFonts w:ascii="Times New Roman" w:hAnsi="Times New Roman" w:cs="Times New Roman"/>
        </w:rPr>
        <w:t xml:space="preserve"> 13B,</w:t>
      </w:r>
      <w:r w:rsidR="00A56C29" w:rsidRPr="006F4187">
        <w:rPr>
          <w:rFonts w:ascii="Times New Roman" w:hAnsi="Times New Roman" w:cs="Times New Roman"/>
        </w:rPr>
        <w:t xml:space="preserve"> 15</w:t>
      </w:r>
      <w:r w:rsidR="00A241B0" w:rsidRPr="006F4187">
        <w:rPr>
          <w:rFonts w:ascii="Times New Roman" w:hAnsi="Times New Roman" w:cs="Times New Roman"/>
        </w:rPr>
        <w:t xml:space="preserve"> i 16</w:t>
      </w:r>
      <w:r w:rsidR="00A56C29" w:rsidRPr="006F4187">
        <w:rPr>
          <w:rFonts w:ascii="Times New Roman" w:hAnsi="Times New Roman" w:cs="Times New Roman"/>
        </w:rPr>
        <w:t xml:space="preserve"> do Tom</w:t>
      </w:r>
      <w:r w:rsidR="00A241B0" w:rsidRPr="006F4187">
        <w:rPr>
          <w:rFonts w:ascii="Times New Roman" w:hAnsi="Times New Roman" w:cs="Times New Roman"/>
        </w:rPr>
        <w:t>u</w:t>
      </w:r>
      <w:r w:rsidR="00A56C29" w:rsidRPr="006F4187">
        <w:rPr>
          <w:rFonts w:ascii="Times New Roman" w:hAnsi="Times New Roman" w:cs="Times New Roman"/>
        </w:rPr>
        <w:t xml:space="preserve"> I oraz zamianą</w:t>
      </w:r>
      <w:r w:rsidR="0009689F" w:rsidRPr="006F4187">
        <w:rPr>
          <w:rFonts w:ascii="Times New Roman" w:hAnsi="Times New Roman" w:cs="Times New Roman"/>
        </w:rPr>
        <w:t xml:space="preserve"> nr 9 do Tomu II</w:t>
      </w:r>
      <w:r w:rsidR="00A241B0" w:rsidRPr="006F4187">
        <w:rPr>
          <w:rFonts w:ascii="Times New Roman" w:hAnsi="Times New Roman" w:cs="Times New Roman"/>
        </w:rPr>
        <w:t xml:space="preserve"> </w:t>
      </w:r>
      <w:r w:rsidR="0009689F" w:rsidRPr="006F4187">
        <w:rPr>
          <w:rFonts w:ascii="Times New Roman" w:hAnsi="Times New Roman" w:cs="Times New Roman"/>
        </w:rPr>
        <w:t>aktualnej wersji Załącznika 14</w:t>
      </w:r>
      <w:r w:rsidR="00B71B1C" w:rsidRPr="006F4187">
        <w:rPr>
          <w:rFonts w:ascii="Times New Roman" w:hAnsi="Times New Roman" w:cs="Times New Roman"/>
        </w:rPr>
        <w:t xml:space="preserve"> ogłoszon</w:t>
      </w:r>
      <w:r w:rsidR="00A241B0" w:rsidRPr="006F4187">
        <w:rPr>
          <w:rFonts w:ascii="Times New Roman" w:hAnsi="Times New Roman" w:cs="Times New Roman"/>
        </w:rPr>
        <w:t>ej</w:t>
      </w:r>
      <w:r w:rsidR="00B71B1C" w:rsidRPr="006F4187">
        <w:rPr>
          <w:rFonts w:ascii="Times New Roman" w:hAnsi="Times New Roman" w:cs="Times New Roman"/>
        </w:rPr>
        <w:t xml:space="preserve"> w Dzienniku Urzędowym ULC</w:t>
      </w:r>
      <w:r w:rsidR="001C1049" w:rsidRPr="006F4187">
        <w:rPr>
          <w:rFonts w:ascii="Times New Roman" w:hAnsi="Times New Roman" w:cs="Times New Roman"/>
        </w:rPr>
        <w:t>.</w:t>
      </w:r>
    </w:p>
    <w:p w14:paraId="3CC79268" w14:textId="77777777" w:rsidR="0009689F" w:rsidRPr="006F4187" w:rsidRDefault="0009689F" w:rsidP="00B50F12">
      <w:pPr>
        <w:pStyle w:val="Nagwek2"/>
        <w:tabs>
          <w:tab w:val="clear" w:pos="567"/>
          <w:tab w:val="left" w:pos="709"/>
        </w:tabs>
        <w:ind w:left="709" w:hanging="709"/>
        <w:rPr>
          <w:rStyle w:val="Ppogrubienie"/>
        </w:rPr>
      </w:pPr>
      <w:r w:rsidRPr="006F4187">
        <w:rPr>
          <w:rStyle w:val="Ppogrubienie"/>
        </w:rPr>
        <w:t xml:space="preserve">IV. </w:t>
      </w:r>
      <w:r w:rsidRPr="006F4187">
        <w:rPr>
          <w:rStyle w:val="Ppogrubienie"/>
        </w:rPr>
        <w:tab/>
        <w:t>Zakres regulacji</w:t>
      </w:r>
    </w:p>
    <w:p w14:paraId="4F487653" w14:textId="77777777" w:rsidR="001C1049" w:rsidRPr="006F4187" w:rsidRDefault="001F49B4" w:rsidP="001C1049">
      <w:pPr>
        <w:pStyle w:val="NIEARTTEKSTtekstnieartykuowanynppodstprawnarozplubpreambua"/>
        <w:spacing w:before="0" w:after="120" w:line="288" w:lineRule="auto"/>
        <w:ind w:firstLine="0"/>
      </w:pPr>
      <w:r w:rsidRPr="006F4187">
        <w:t>P</w:t>
      </w:r>
      <w:r w:rsidR="001C1049" w:rsidRPr="006F4187">
        <w:t xml:space="preserve">rojekt </w:t>
      </w:r>
      <w:r w:rsidRPr="006F4187">
        <w:t xml:space="preserve">przewiduje </w:t>
      </w:r>
      <w:r w:rsidR="001C1049" w:rsidRPr="006F4187">
        <w:t xml:space="preserve">następujące zmiany w </w:t>
      </w:r>
      <w:r w:rsidR="00264105" w:rsidRPr="006F4187">
        <w:t xml:space="preserve">obowiązującym </w:t>
      </w:r>
      <w:r w:rsidR="001C1049" w:rsidRPr="006F4187">
        <w:t xml:space="preserve">rozporządzeniu </w:t>
      </w:r>
      <w:r w:rsidR="00264105" w:rsidRPr="006F4187">
        <w:t xml:space="preserve">wydanym na podstawie </w:t>
      </w:r>
      <w:r w:rsidR="001C1049" w:rsidRPr="006F4187">
        <w:t xml:space="preserve">art. 59a ust. 6 ustawy </w:t>
      </w:r>
      <w:r w:rsidR="00264105" w:rsidRPr="006F4187">
        <w:t xml:space="preserve">– </w:t>
      </w:r>
      <w:r w:rsidR="001C1049" w:rsidRPr="006F4187">
        <w:t>Prawo lotnicze:</w:t>
      </w:r>
    </w:p>
    <w:p w14:paraId="29F02020" w14:textId="02499FCF" w:rsidR="001C1049" w:rsidRPr="006F4187" w:rsidRDefault="001C1049" w:rsidP="006F22B2">
      <w:pPr>
        <w:pStyle w:val="NIEARTTEKSTtekstnieartykuowanynppodstprawnarozplubpreambua"/>
        <w:spacing w:after="120" w:line="288" w:lineRule="auto"/>
        <w:ind w:firstLine="0"/>
      </w:pPr>
      <w:r w:rsidRPr="001C633B">
        <w:t xml:space="preserve">Zmiany w </w:t>
      </w:r>
      <w:r w:rsidRPr="006D014A">
        <w:t>§ </w:t>
      </w:r>
      <w:r w:rsidRPr="001C633B">
        <w:t>2</w:t>
      </w:r>
      <w:r w:rsidR="005C44A2" w:rsidRPr="001C633B">
        <w:t xml:space="preserve"> (§ 1 pkt </w:t>
      </w:r>
      <w:r w:rsidR="001C633B">
        <w:t>1</w:t>
      </w:r>
      <w:r w:rsidR="005C44A2" w:rsidRPr="001C633B">
        <w:t xml:space="preserve"> rozporządzenia zmieniającego)</w:t>
      </w:r>
      <w:r w:rsidR="009A5C6A" w:rsidRPr="001C633B">
        <w:t xml:space="preserve"> </w:t>
      </w:r>
      <w:r w:rsidRPr="001C633B">
        <w:t>dotyczą wprowadzenia nowych określeń:</w:t>
      </w:r>
      <w:r w:rsidRPr="001C633B">
        <w:rPr>
          <w:rFonts w:cs="Times New Roman"/>
          <w:bCs w:val="0"/>
          <w:lang w:eastAsia="en-GB"/>
        </w:rPr>
        <w:t xml:space="preserve"> wskaźnik klasyfikacji statku powietrznego </w:t>
      </w:r>
      <w:r w:rsidRPr="001C633B">
        <w:rPr>
          <w:rFonts w:cs="Times New Roman"/>
          <w:bCs w:val="0"/>
          <w:i/>
          <w:lang w:eastAsia="en-GB"/>
        </w:rPr>
        <w:t>(ACR)</w:t>
      </w:r>
      <w:r w:rsidRPr="001C633B">
        <w:rPr>
          <w:rFonts w:cs="Times New Roman"/>
          <w:bCs w:val="0"/>
          <w:lang w:eastAsia="en-GB"/>
        </w:rPr>
        <w:t xml:space="preserve">, wskaźnik klasyfikacji nawierzchni </w:t>
      </w:r>
      <w:r w:rsidRPr="001C633B">
        <w:rPr>
          <w:rFonts w:cs="Times New Roman"/>
          <w:bCs w:val="0"/>
          <w:i/>
          <w:lang w:eastAsia="en-GB"/>
        </w:rPr>
        <w:t>(PCR</w:t>
      </w:r>
      <w:r w:rsidRPr="001C633B">
        <w:rPr>
          <w:rFonts w:cs="Times New Roman"/>
          <w:bCs w:val="0"/>
          <w:lang w:eastAsia="en-GB"/>
        </w:rPr>
        <w:t>) związanych ze zmianą 15 do Załącznika 14 Tom I</w:t>
      </w:r>
      <w:r w:rsidR="00A01DBB" w:rsidRPr="001C633B">
        <w:t xml:space="preserve">, usunięcia definicji </w:t>
      </w:r>
      <w:r w:rsidR="00E27917">
        <w:t>strefy</w:t>
      </w:r>
      <w:r w:rsidR="00E27917" w:rsidRPr="00E27917">
        <w:t xml:space="preserve"> podejścia k</w:t>
      </w:r>
      <w:r w:rsidR="00E27917">
        <w:t>ońcowego i startu (</w:t>
      </w:r>
      <w:r w:rsidR="00A01DBB" w:rsidRPr="001C633B">
        <w:t>FATO</w:t>
      </w:r>
      <w:r w:rsidR="00E27917">
        <w:t>)</w:t>
      </w:r>
      <w:r w:rsidR="00A01DBB" w:rsidRPr="001C633B">
        <w:t xml:space="preserve">, </w:t>
      </w:r>
      <w:r w:rsidR="00E27917">
        <w:t>strefy</w:t>
      </w:r>
      <w:r w:rsidR="00E27917" w:rsidRPr="00E27917">
        <w:t xml:space="preserve"> przyziemienia i wznoszenia (</w:t>
      </w:r>
      <w:r w:rsidR="00E27917">
        <w:t>TLOF), strefy</w:t>
      </w:r>
      <w:r w:rsidR="00E27917" w:rsidRPr="00E27917">
        <w:t xml:space="preserve"> FATO typu </w:t>
      </w:r>
      <w:r w:rsidR="00E27917" w:rsidRPr="00E27917">
        <w:lastRenderedPageBreak/>
        <w:t>„droga</w:t>
      </w:r>
      <w:r w:rsidR="00E27917">
        <w:t xml:space="preserve"> </w:t>
      </w:r>
      <w:r w:rsidR="00E27917" w:rsidRPr="00E27917">
        <w:t>startowa” oraz długości deklarowanych lotniska dla śmigłowców</w:t>
      </w:r>
      <w:r w:rsidR="00E27917">
        <w:t>,</w:t>
      </w:r>
      <w:r w:rsidR="00E27917" w:rsidRPr="001C633B">
        <w:t xml:space="preserve"> </w:t>
      </w:r>
      <w:r w:rsidR="00E27917">
        <w:t>gdyż</w:t>
      </w:r>
      <w:r w:rsidR="00A01DBB" w:rsidRPr="001C633B">
        <w:t xml:space="preserve"> nie występuj</w:t>
      </w:r>
      <w:r w:rsidR="00E27917">
        <w:t>ą</w:t>
      </w:r>
      <w:r w:rsidR="00A01DBB" w:rsidRPr="001C633B">
        <w:t xml:space="preserve"> </w:t>
      </w:r>
      <w:r w:rsidR="00E27917">
        <w:t xml:space="preserve">już </w:t>
      </w:r>
      <w:r w:rsidR="00A01DBB" w:rsidRPr="001C633B">
        <w:t>w treści rozporządzenia</w:t>
      </w:r>
      <w:r w:rsidR="006D014A">
        <w:t>,</w:t>
      </w:r>
      <w:r w:rsidR="00D214DA" w:rsidRPr="001C633B">
        <w:t xml:space="preserve"> oraz </w:t>
      </w:r>
      <w:r w:rsidRPr="001C633B">
        <w:t xml:space="preserve">zmian publikatora Załącznika 14 Tom I </w:t>
      </w:r>
      <w:proofErr w:type="spellStart"/>
      <w:r w:rsidRPr="001C633B">
        <w:t>i</w:t>
      </w:r>
      <w:proofErr w:type="spellEnd"/>
      <w:r w:rsidRPr="001C633B">
        <w:t xml:space="preserve"> II w Dzienniku Urzędowym ULC.</w:t>
      </w:r>
    </w:p>
    <w:p w14:paraId="25122E5B" w14:textId="77777777" w:rsidR="00CB3268" w:rsidRDefault="00A241B0" w:rsidP="00CB3268">
      <w:pPr>
        <w:pStyle w:val="ARTartustawynprozporzdzenia"/>
        <w:spacing w:before="0" w:after="120" w:line="288" w:lineRule="auto"/>
        <w:ind w:firstLine="0"/>
        <w:rPr>
          <w:rFonts w:ascii="Times New Roman" w:eastAsia="Calibri" w:hAnsi="Times New Roman" w:cs="Times New Roman"/>
          <w:szCs w:val="24"/>
          <w:lang w:eastAsia="en-US"/>
        </w:rPr>
      </w:pPr>
      <w:r w:rsidRPr="006F4187">
        <w:t>W § 3</w:t>
      </w:r>
      <w:r w:rsidR="001C633B">
        <w:t xml:space="preserve"> (§ 1 pkt 2 rozporządzenia zmieniającego)</w:t>
      </w:r>
      <w:r w:rsidRPr="006F4187">
        <w:t xml:space="preserve"> dodano wyraz „Państwa” </w:t>
      </w:r>
      <w:r w:rsidR="006D014A">
        <w:t xml:space="preserve">w celu </w:t>
      </w:r>
      <w:r w:rsidRPr="006F4187">
        <w:t xml:space="preserve">uszczegółowienia przepisów Załącznika 14, w których to określenie występuje i </w:t>
      </w:r>
      <w:r w:rsidR="006D014A">
        <w:t>rozstrzygnięcia,</w:t>
      </w:r>
      <w:r w:rsidRPr="006F4187">
        <w:t xml:space="preserve"> że zadania </w:t>
      </w:r>
      <w:r w:rsidR="006D014A">
        <w:t xml:space="preserve">państwa </w:t>
      </w:r>
      <w:r w:rsidRPr="006F4187">
        <w:t xml:space="preserve">w nich wskazane </w:t>
      </w:r>
      <w:r w:rsidRPr="006C4FFD">
        <w:rPr>
          <w:szCs w:val="24"/>
        </w:rPr>
        <w:t xml:space="preserve">realizuje </w:t>
      </w:r>
      <w:r w:rsidRPr="006C4FFD">
        <w:rPr>
          <w:rFonts w:ascii="Times New Roman" w:eastAsia="Calibri" w:hAnsi="Times New Roman" w:cs="Times New Roman"/>
          <w:szCs w:val="24"/>
          <w:lang w:eastAsia="en-US"/>
        </w:rPr>
        <w:t>Prezes Urzędu Lotnictwa Cywilnego.</w:t>
      </w:r>
    </w:p>
    <w:p w14:paraId="6A570557" w14:textId="15E7464A" w:rsidR="00A241B0" w:rsidRPr="006F4187" w:rsidRDefault="00CB3268" w:rsidP="00CB57B1">
      <w:pPr>
        <w:pStyle w:val="ARTartustawynprozporzdzenia"/>
        <w:spacing w:before="0" w:after="120" w:line="288" w:lineRule="auto"/>
        <w:ind w:firstLine="0"/>
      </w:pPr>
      <w:r w:rsidRPr="000848C4">
        <w:t xml:space="preserve">Zmiana w § 4 </w:t>
      </w:r>
      <w:r w:rsidRPr="00F04778">
        <w:t>ust. 1</w:t>
      </w:r>
      <w:r w:rsidR="000848C4">
        <w:t xml:space="preserve"> we</w:t>
      </w:r>
      <w:r w:rsidRPr="006F4187">
        <w:t xml:space="preserve"> </w:t>
      </w:r>
      <w:r w:rsidR="000848C4">
        <w:t xml:space="preserve">wprowadzeniu do wyliczenia </w:t>
      </w:r>
      <w:r w:rsidRPr="006F4187">
        <w:t xml:space="preserve">(§ 1 pkt </w:t>
      </w:r>
      <w:r>
        <w:t>3</w:t>
      </w:r>
      <w:r w:rsidRPr="006F4187">
        <w:t xml:space="preserve"> lit</w:t>
      </w:r>
      <w:r>
        <w:t xml:space="preserve">. a </w:t>
      </w:r>
      <w:proofErr w:type="spellStart"/>
      <w:r>
        <w:t>tiret</w:t>
      </w:r>
      <w:proofErr w:type="spellEnd"/>
      <w:r>
        <w:t xml:space="preserve"> </w:t>
      </w:r>
      <w:r w:rsidRPr="00F04778">
        <w:t>pierwsze</w:t>
      </w:r>
      <w:r w:rsidRPr="006F4187">
        <w:t xml:space="preserve"> rozporządzenia zmieniającego)</w:t>
      </w:r>
      <w:r>
        <w:t xml:space="preserve"> ma na celu objęcie zastrz</w:t>
      </w:r>
      <w:r w:rsidR="00CB57B1">
        <w:t>e</w:t>
      </w:r>
      <w:r>
        <w:t>żeniem now</w:t>
      </w:r>
      <w:r w:rsidR="00CB57B1">
        <w:t>ego</w:t>
      </w:r>
      <w:r>
        <w:t xml:space="preserve"> przepisu w </w:t>
      </w:r>
      <w:r w:rsidRPr="006F4187">
        <w:t xml:space="preserve">§ 4 </w:t>
      </w:r>
      <w:r>
        <w:t>a.</w:t>
      </w:r>
    </w:p>
    <w:p w14:paraId="7C0D3A85" w14:textId="1DB4913E" w:rsidR="001C1049" w:rsidRPr="006F4187" w:rsidRDefault="001C1049" w:rsidP="001C1049">
      <w:pPr>
        <w:pStyle w:val="ARTartustawynprozporzdzenia"/>
        <w:spacing w:before="0" w:after="120" w:line="288" w:lineRule="auto"/>
        <w:ind w:firstLine="0"/>
      </w:pPr>
      <w:r w:rsidRPr="000848C4">
        <w:t xml:space="preserve">Zmiana w § 4 </w:t>
      </w:r>
      <w:r w:rsidRPr="00F04778">
        <w:t xml:space="preserve">ust. 1 </w:t>
      </w:r>
      <w:r w:rsidR="00462DA9" w:rsidRPr="00F04778">
        <w:t>pkt 1</w:t>
      </w:r>
      <w:r w:rsidR="00462DA9">
        <w:t xml:space="preserve"> </w:t>
      </w:r>
      <w:r w:rsidR="00554C33" w:rsidRPr="006F4187">
        <w:t xml:space="preserve">(§ 1 pkt </w:t>
      </w:r>
      <w:r w:rsidR="001C633B">
        <w:t>3</w:t>
      </w:r>
      <w:r w:rsidR="001C633B" w:rsidRPr="006F4187">
        <w:t xml:space="preserve"> </w:t>
      </w:r>
      <w:r w:rsidR="00554C33" w:rsidRPr="006F4187">
        <w:t>lit</w:t>
      </w:r>
      <w:r w:rsidR="006C4FFD">
        <w:t>.</w:t>
      </w:r>
      <w:r w:rsidR="00554C33" w:rsidRPr="006F4187">
        <w:t xml:space="preserve"> a </w:t>
      </w:r>
      <w:proofErr w:type="spellStart"/>
      <w:r w:rsidR="00554C33" w:rsidRPr="006F4187">
        <w:t>tiret</w:t>
      </w:r>
      <w:proofErr w:type="spellEnd"/>
      <w:r w:rsidR="00554C33" w:rsidRPr="006F4187">
        <w:t xml:space="preserve"> </w:t>
      </w:r>
      <w:r w:rsidR="00554C33" w:rsidRPr="00F04778">
        <w:t>drugie</w:t>
      </w:r>
      <w:r w:rsidR="005C31B3" w:rsidRPr="006F4187">
        <w:t xml:space="preserve"> rozporządzenia zmieniającego</w:t>
      </w:r>
      <w:r w:rsidR="00554C33" w:rsidRPr="006F4187">
        <w:t xml:space="preserve">) </w:t>
      </w:r>
      <w:r w:rsidRPr="006F4187">
        <w:t>dotyczy wyłączenia wymagań</w:t>
      </w:r>
      <w:r w:rsidR="001A7BCA" w:rsidRPr="006F4187">
        <w:t xml:space="preserve"> Załącznika 14 dotycząc</w:t>
      </w:r>
      <w:r w:rsidR="00A01DBB" w:rsidRPr="006F4187">
        <w:t>ych</w:t>
      </w:r>
      <w:r w:rsidRPr="006F4187">
        <w:t xml:space="preserve"> planu generalnego lotniska, które są uregulowane w ustawie </w:t>
      </w:r>
      <w:r w:rsidR="007638CD" w:rsidRPr="007638CD">
        <w:t>–</w:t>
      </w:r>
      <w:r w:rsidR="007638CD">
        <w:t xml:space="preserve"> </w:t>
      </w:r>
      <w:r w:rsidRPr="006F4187">
        <w:t>Prawo lotnicze i nie dotyczą lotnisk o ograniczonej certyfikacji.</w:t>
      </w:r>
    </w:p>
    <w:p w14:paraId="228B0AC9" w14:textId="201ECC05" w:rsidR="001C1049" w:rsidRPr="006F4187" w:rsidRDefault="001C1049" w:rsidP="001C1049">
      <w:pPr>
        <w:pStyle w:val="ARTartustawynprozporzdzenia"/>
        <w:spacing w:before="0" w:after="120" w:line="288" w:lineRule="auto"/>
        <w:ind w:firstLine="0"/>
        <w:rPr>
          <w:rFonts w:eastAsiaTheme="minorHAnsi" w:cstheme="minorBidi"/>
          <w:szCs w:val="22"/>
          <w:lang w:eastAsia="en-US"/>
        </w:rPr>
      </w:pPr>
      <w:r w:rsidRPr="006F4187">
        <w:t xml:space="preserve">Zmiany w § 4 </w:t>
      </w:r>
      <w:r w:rsidRPr="00F04778">
        <w:t>ust. 1 pkt 2 i 7</w:t>
      </w:r>
      <w:r w:rsidRPr="006F4187">
        <w:t xml:space="preserve"> </w:t>
      </w:r>
      <w:r w:rsidR="00554C33" w:rsidRPr="006F4187">
        <w:t xml:space="preserve">(§ 1 pkt </w:t>
      </w:r>
      <w:r w:rsidR="001C633B">
        <w:t>3</w:t>
      </w:r>
      <w:r w:rsidR="001C633B" w:rsidRPr="006F4187">
        <w:t xml:space="preserve"> </w:t>
      </w:r>
      <w:r w:rsidR="00554C33" w:rsidRPr="006F4187">
        <w:t xml:space="preserve">lit. a </w:t>
      </w:r>
      <w:proofErr w:type="spellStart"/>
      <w:r w:rsidR="00554C33" w:rsidRPr="006F4187">
        <w:t>tiret</w:t>
      </w:r>
      <w:proofErr w:type="spellEnd"/>
      <w:r w:rsidR="001C633B" w:rsidRPr="00F04778">
        <w:t xml:space="preserve"> </w:t>
      </w:r>
      <w:r w:rsidR="005C31B3" w:rsidRPr="00F04778">
        <w:t xml:space="preserve"> </w:t>
      </w:r>
      <w:r w:rsidR="000848C4" w:rsidRPr="00F04778">
        <w:t xml:space="preserve">drugie i piąte </w:t>
      </w:r>
      <w:r w:rsidR="005C31B3" w:rsidRPr="006F4187">
        <w:t>rozporządzenia zmieniającego</w:t>
      </w:r>
      <w:r w:rsidR="00554C33" w:rsidRPr="006F4187">
        <w:t xml:space="preserve">) </w:t>
      </w:r>
      <w:r w:rsidRPr="006F4187">
        <w:t xml:space="preserve">mają na celu wdrożenie </w:t>
      </w:r>
      <w:r w:rsidR="00A241B0" w:rsidRPr="006F4187">
        <w:t>nowych wymagań dotyczących GRF oraz</w:t>
      </w:r>
      <w:r w:rsidRPr="006F4187">
        <w:t xml:space="preserve"> </w:t>
      </w:r>
      <w:r w:rsidR="00A241B0" w:rsidRPr="006F4187">
        <w:t xml:space="preserve">opracowania programu utrzymania lotniska i </w:t>
      </w:r>
      <w:r w:rsidRPr="006F4187">
        <w:t xml:space="preserve">jednocześnie </w:t>
      </w:r>
      <w:r w:rsidR="00A241B0" w:rsidRPr="006F4187">
        <w:t xml:space="preserve">stanowią </w:t>
      </w:r>
      <w:r w:rsidRPr="006F4187">
        <w:rPr>
          <w:rFonts w:eastAsiaTheme="minorHAnsi" w:cstheme="minorBidi"/>
          <w:szCs w:val="22"/>
          <w:lang w:eastAsia="en-US"/>
        </w:rPr>
        <w:t>realizację Planu działań naprawczych (CAP) po audycie ICAO USOAP CMA AGA</w:t>
      </w:r>
      <w:r w:rsidR="00B14C58" w:rsidRPr="006F4187">
        <w:rPr>
          <w:rStyle w:val="Odwoanieprzypisudolnego"/>
          <w:rFonts w:eastAsiaTheme="minorHAnsi"/>
          <w:szCs w:val="22"/>
          <w:lang w:eastAsia="en-US"/>
        </w:rPr>
        <w:footnoteReference w:id="6"/>
      </w:r>
      <w:r w:rsidR="008A00B0" w:rsidRPr="006F4187">
        <w:rPr>
          <w:rFonts w:eastAsiaTheme="minorHAnsi" w:cstheme="minorBidi"/>
          <w:szCs w:val="22"/>
          <w:vertAlign w:val="superscript"/>
          <w:lang w:eastAsia="en-US"/>
        </w:rPr>
        <w:t>)</w:t>
      </w:r>
      <w:r w:rsidRPr="006F4187">
        <w:rPr>
          <w:rFonts w:eastAsiaTheme="minorHAnsi" w:cstheme="minorBidi"/>
          <w:szCs w:val="22"/>
          <w:lang w:eastAsia="en-US"/>
        </w:rPr>
        <w:t xml:space="preserve"> w Urzędzie Lotnictwa Cywilnego 2018 r, w zakresie usunięcia 6 niezgodności (</w:t>
      </w:r>
      <w:proofErr w:type="spellStart"/>
      <w:r w:rsidRPr="006F4187">
        <w:rPr>
          <w:rFonts w:eastAsiaTheme="minorHAnsi" w:cstheme="minorBidi"/>
          <w:szCs w:val="22"/>
          <w:lang w:eastAsia="en-US"/>
        </w:rPr>
        <w:t>PQs</w:t>
      </w:r>
      <w:proofErr w:type="spellEnd"/>
      <w:r w:rsidRPr="006F4187">
        <w:rPr>
          <w:rFonts w:eastAsiaTheme="minorHAnsi" w:cstheme="minorBidi"/>
          <w:szCs w:val="22"/>
          <w:lang w:eastAsia="en-US"/>
        </w:rPr>
        <w:t>: 8.147, 8.251, 8.252, 8.253, 8.255, 8.259).</w:t>
      </w:r>
    </w:p>
    <w:p w14:paraId="4B298E45" w14:textId="5885A8FE" w:rsidR="001C1049" w:rsidRPr="006F4187" w:rsidRDefault="004751A8" w:rsidP="001C1049">
      <w:pPr>
        <w:pStyle w:val="ARTartustawynprozporzdzenia"/>
        <w:spacing w:before="0" w:after="120" w:line="288" w:lineRule="auto"/>
        <w:ind w:firstLine="0"/>
      </w:pPr>
      <w:r w:rsidRPr="006F4187">
        <w:t xml:space="preserve">Zmiany w </w:t>
      </w:r>
      <w:r w:rsidRPr="006D014A">
        <w:t>§</w:t>
      </w:r>
      <w:r w:rsidRPr="006F4187">
        <w:t xml:space="preserve"> </w:t>
      </w:r>
      <w:r w:rsidRPr="00F04778">
        <w:t>4 ust. 1 pkt 3, 4, 6</w:t>
      </w:r>
      <w:r w:rsidR="00B1725F" w:rsidRPr="00F04778">
        <w:t xml:space="preserve"> i 6a</w:t>
      </w:r>
      <w:r w:rsidRPr="006F4187">
        <w:t xml:space="preserve"> (§ 1 pkt </w:t>
      </w:r>
      <w:r w:rsidR="001C633B">
        <w:t>3</w:t>
      </w:r>
      <w:r w:rsidR="001C633B" w:rsidRPr="006F4187">
        <w:t xml:space="preserve"> </w:t>
      </w:r>
      <w:r w:rsidRPr="006F4187">
        <w:t xml:space="preserve">lit. a </w:t>
      </w:r>
      <w:proofErr w:type="spellStart"/>
      <w:r w:rsidRPr="00F04778">
        <w:t>tiret</w:t>
      </w:r>
      <w:proofErr w:type="spellEnd"/>
      <w:r w:rsidRPr="00F04778">
        <w:t xml:space="preserve"> </w:t>
      </w:r>
      <w:proofErr w:type="spellStart"/>
      <w:r w:rsidR="001C633B" w:rsidRPr="00F04778">
        <w:t>drugie</w:t>
      </w:r>
      <w:r w:rsidR="00200E60" w:rsidRPr="00F04778">
        <w:t>,</w:t>
      </w:r>
      <w:r w:rsidR="001C633B" w:rsidRPr="00F04778">
        <w:t>trzecie</w:t>
      </w:r>
      <w:proofErr w:type="spellEnd"/>
      <w:r w:rsidR="001C633B" w:rsidRPr="00F04778">
        <w:t xml:space="preserve"> i czwarte</w:t>
      </w:r>
      <w:r w:rsidR="001C633B" w:rsidRPr="006F4187">
        <w:t xml:space="preserve"> </w:t>
      </w:r>
      <w:r w:rsidRPr="006F4187">
        <w:t xml:space="preserve">rozporządzenia zmieniającego) </w:t>
      </w:r>
      <w:r w:rsidR="00B1725F" w:rsidRPr="006F4187">
        <w:t xml:space="preserve">mają na celu </w:t>
      </w:r>
      <w:r w:rsidRPr="006F4187">
        <w:t>uaktualni</w:t>
      </w:r>
      <w:r w:rsidR="00B1725F" w:rsidRPr="006F4187">
        <w:t>enie wykazu</w:t>
      </w:r>
      <w:r w:rsidRPr="006F4187">
        <w:t xml:space="preserve"> norm i zalecanych metod postępowania Załącznika 14 Tom I, które są stosowane na lotniskach </w:t>
      </w:r>
      <w:r w:rsidR="00B1725F" w:rsidRPr="006F4187">
        <w:t>oraz</w:t>
      </w:r>
      <w:r w:rsidRPr="006F4187">
        <w:t xml:space="preserve"> tych, które są całkowicie wyłączone ze stosowania</w:t>
      </w:r>
      <w:r w:rsidR="00B1725F" w:rsidRPr="006F4187">
        <w:t>,</w:t>
      </w:r>
      <w:r w:rsidRPr="006F4187">
        <w:t xml:space="preserve"> uwzględniając ostatnie zmiany do Załącznika 14.</w:t>
      </w:r>
    </w:p>
    <w:p w14:paraId="1443D153" w14:textId="11C94E43" w:rsidR="001C1049" w:rsidRPr="006F4187" w:rsidRDefault="001C1049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6F4187">
        <w:t xml:space="preserve">W </w:t>
      </w:r>
      <w:r w:rsidRPr="006F4187">
        <w:rPr>
          <w:b/>
        </w:rPr>
        <w:t>§</w:t>
      </w:r>
      <w:r w:rsidRPr="006F4187">
        <w:t xml:space="preserve"> 4 ust. 1</w:t>
      </w:r>
      <w:r w:rsidR="009A5C6A" w:rsidRPr="006F4187">
        <w:t xml:space="preserve"> </w:t>
      </w:r>
      <w:r w:rsidR="00264105" w:rsidRPr="006F4187">
        <w:t xml:space="preserve">uchyla się </w:t>
      </w:r>
      <w:r w:rsidRPr="006F4187">
        <w:t>pkt 8</w:t>
      </w:r>
      <w:r w:rsidR="003464D9" w:rsidRPr="003464D9">
        <w:t>–</w:t>
      </w:r>
      <w:r w:rsidRPr="006F4187">
        <w:t>11</w:t>
      </w:r>
      <w:r w:rsidR="005C31B3" w:rsidRPr="006F4187">
        <w:t xml:space="preserve"> (§ 1 pkt </w:t>
      </w:r>
      <w:r w:rsidR="001C633B">
        <w:t>3</w:t>
      </w:r>
      <w:r w:rsidR="001C633B" w:rsidRPr="006F4187">
        <w:t xml:space="preserve"> </w:t>
      </w:r>
      <w:r w:rsidR="005C31B3" w:rsidRPr="006F4187">
        <w:t xml:space="preserve">lit a </w:t>
      </w:r>
      <w:proofErr w:type="spellStart"/>
      <w:r w:rsidR="005C31B3" w:rsidRPr="006F4187">
        <w:t>tiret</w:t>
      </w:r>
      <w:proofErr w:type="spellEnd"/>
      <w:r w:rsidR="005C31B3" w:rsidRPr="006F4187">
        <w:t xml:space="preserve"> </w:t>
      </w:r>
      <w:r w:rsidR="00200E60">
        <w:t>szóste</w:t>
      </w:r>
      <w:r w:rsidR="00200E60" w:rsidRPr="006F4187">
        <w:t xml:space="preserve"> </w:t>
      </w:r>
      <w:r w:rsidR="00B0127C" w:rsidRPr="006F4187">
        <w:t>rozporządzenia zmieniającego</w:t>
      </w:r>
      <w:r w:rsidR="005C31B3" w:rsidRPr="006F4187">
        <w:t>)</w:t>
      </w:r>
      <w:r w:rsidRPr="006F4187">
        <w:t xml:space="preserve">, </w:t>
      </w:r>
      <w:r w:rsidR="00A24117" w:rsidRPr="006F4187">
        <w:t>ponieważ</w:t>
      </w:r>
      <w:r w:rsidRPr="006F4187">
        <w:t xml:space="preserve"> nie ma potrze</w:t>
      </w:r>
      <w:r w:rsidR="002254BC" w:rsidRPr="006F4187">
        <w:t>by wskazywania, które dodatki i </w:t>
      </w:r>
      <w:r w:rsidRPr="006F4187">
        <w:t xml:space="preserve">sekcje </w:t>
      </w:r>
      <w:r w:rsidR="00A24117" w:rsidRPr="006F4187">
        <w:t xml:space="preserve">obowiązują </w:t>
      </w:r>
      <w:r w:rsidRPr="006F4187">
        <w:t>w załącznikach A i B do Załącznika 14</w:t>
      </w:r>
      <w:r w:rsidR="00A24117" w:rsidRPr="006F4187">
        <w:t>. W</w:t>
      </w:r>
      <w:r w:rsidRPr="006F4187">
        <w:t xml:space="preserve">ynika to </w:t>
      </w:r>
      <w:r w:rsidR="00D214DA" w:rsidRPr="006F4187">
        <w:t xml:space="preserve">bowiem </w:t>
      </w:r>
      <w:r w:rsidRPr="006F4187">
        <w:t>z treści punktów w rozdziałach 1</w:t>
      </w:r>
      <w:r w:rsidR="006D014A">
        <w:t>–</w:t>
      </w:r>
      <w:r w:rsidRPr="006F4187">
        <w:t>10 Załącznika 14, w których są one przywołane. Takie samo stanowisko prezentuje ICAO, które nie zamieszcza dodatków i załączników w listach kontrolnych (</w:t>
      </w:r>
      <w:proofErr w:type="spellStart"/>
      <w:r w:rsidRPr="006F4187">
        <w:t>PQs</w:t>
      </w:r>
      <w:proofErr w:type="spellEnd"/>
      <w:r w:rsidRPr="006F4187">
        <w:t>) do audytu USOAP CMA</w:t>
      </w:r>
      <w:r w:rsidR="00A24117" w:rsidRPr="006F4187">
        <w:t>,</w:t>
      </w:r>
      <w:r w:rsidRPr="006F4187">
        <w:t xml:space="preserve"> a także nie wymaga zgłaszania różnic w tym zakresie w systemie </w:t>
      </w:r>
      <w:r w:rsidR="00B1725F" w:rsidRPr="006F4187">
        <w:t xml:space="preserve">on-line </w:t>
      </w:r>
      <w:r w:rsidRPr="006F4187">
        <w:t xml:space="preserve">zgłaszania </w:t>
      </w:r>
      <w:r w:rsidR="00B1725F" w:rsidRPr="006F4187">
        <w:t xml:space="preserve">różnic </w:t>
      </w:r>
      <w:r w:rsidRPr="006F4187">
        <w:t xml:space="preserve">EFOD </w:t>
      </w:r>
      <w:r w:rsidRPr="006F4187">
        <w:rPr>
          <w:i/>
        </w:rPr>
        <w:t>(</w:t>
      </w:r>
      <w:proofErr w:type="spellStart"/>
      <w:r w:rsidRPr="006F4187">
        <w:rPr>
          <w:i/>
        </w:rPr>
        <w:t>Electronic</w:t>
      </w:r>
      <w:proofErr w:type="spellEnd"/>
      <w:r w:rsidRPr="006F4187">
        <w:rPr>
          <w:i/>
        </w:rPr>
        <w:t xml:space="preserve"> </w:t>
      </w:r>
      <w:proofErr w:type="spellStart"/>
      <w:r w:rsidRPr="006F4187">
        <w:rPr>
          <w:i/>
        </w:rPr>
        <w:t>Filling</w:t>
      </w:r>
      <w:proofErr w:type="spellEnd"/>
      <w:r w:rsidRPr="006F4187">
        <w:rPr>
          <w:i/>
        </w:rPr>
        <w:t xml:space="preserve"> of </w:t>
      </w:r>
      <w:proofErr w:type="spellStart"/>
      <w:r w:rsidRPr="006F4187">
        <w:rPr>
          <w:i/>
        </w:rPr>
        <w:t>Differences</w:t>
      </w:r>
      <w:proofErr w:type="spellEnd"/>
      <w:r w:rsidRPr="006F4187">
        <w:rPr>
          <w:i/>
        </w:rPr>
        <w:t>)</w:t>
      </w:r>
      <w:r w:rsidRPr="006F4187">
        <w:t>.</w:t>
      </w:r>
    </w:p>
    <w:p w14:paraId="08C211FB" w14:textId="57979598" w:rsidR="001837C3" w:rsidRPr="006F4187" w:rsidRDefault="001C1049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6F4187">
        <w:t>W § 4 ust. 2 dodano pkt 2</w:t>
      </w:r>
      <w:r w:rsidR="005C31B3" w:rsidRPr="006F4187">
        <w:t xml:space="preserve"> (§</w:t>
      </w:r>
      <w:r w:rsidR="00B0127C" w:rsidRPr="006F4187">
        <w:t xml:space="preserve"> 1 pkt </w:t>
      </w:r>
      <w:r w:rsidR="001C633B">
        <w:t>3</w:t>
      </w:r>
      <w:r w:rsidR="001C633B" w:rsidRPr="006F4187">
        <w:t xml:space="preserve"> </w:t>
      </w:r>
      <w:r w:rsidR="00B0127C" w:rsidRPr="006F4187">
        <w:t xml:space="preserve">lit. b rozporządzenia zmieniającego) </w:t>
      </w:r>
      <w:r w:rsidRPr="006F4187">
        <w:t xml:space="preserve">celem uszczegółowienia wymagań </w:t>
      </w:r>
      <w:r w:rsidR="001837C3" w:rsidRPr="006F4187">
        <w:t>dla</w:t>
      </w:r>
      <w:r w:rsidRPr="006F4187">
        <w:t xml:space="preserve"> </w:t>
      </w:r>
      <w:r w:rsidR="001837C3" w:rsidRPr="006F4187">
        <w:rPr>
          <w:rFonts w:ascii="Times New Roman" w:hAnsi="Times New Roman" w:cs="Times New Roman"/>
          <w:szCs w:val="24"/>
        </w:rPr>
        <w:t xml:space="preserve">obszarów bez nawierzchni sztucznej </w:t>
      </w:r>
      <w:r w:rsidR="001837C3" w:rsidRPr="006F4187">
        <w:t xml:space="preserve">znajdujących się na lotniskach dla samolotów </w:t>
      </w:r>
      <w:r w:rsidR="001837C3" w:rsidRPr="006F4187">
        <w:rPr>
          <w:rFonts w:ascii="Times New Roman" w:hAnsi="Times New Roman" w:cs="Times New Roman"/>
          <w:szCs w:val="24"/>
        </w:rPr>
        <w:t>z drogą startową o nawierzchni sztucznej</w:t>
      </w:r>
      <w:r w:rsidR="001837C3" w:rsidRPr="006F4187">
        <w:t xml:space="preserve"> oraz </w:t>
      </w:r>
      <w:r w:rsidR="001837C3" w:rsidRPr="006F4187">
        <w:rPr>
          <w:rFonts w:ascii="Times New Roman" w:hAnsi="Times New Roman" w:cs="Times New Roman"/>
          <w:szCs w:val="24"/>
        </w:rPr>
        <w:t xml:space="preserve">dla obszarów </w:t>
      </w:r>
      <w:r w:rsidR="001837C3" w:rsidRPr="006F4187">
        <w:t>przeznaczonych wyłącznie do wykonywania operacji lotniczych przez śmigłowce.</w:t>
      </w:r>
    </w:p>
    <w:p w14:paraId="18387FD6" w14:textId="6D52D529" w:rsidR="001C1049" w:rsidRPr="006F4187" w:rsidRDefault="001C1049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6F4187">
        <w:t>Zmiana w §</w:t>
      </w:r>
      <w:r w:rsidR="001351C5" w:rsidRPr="006F4187">
        <w:t> </w:t>
      </w:r>
      <w:r w:rsidRPr="006F4187">
        <w:t>4 ust. 3</w:t>
      </w:r>
      <w:r w:rsidR="00B0127C" w:rsidRPr="006F4187">
        <w:t xml:space="preserve"> (§</w:t>
      </w:r>
      <w:r w:rsidR="006C4FFD">
        <w:t xml:space="preserve"> </w:t>
      </w:r>
      <w:r w:rsidR="00B0127C" w:rsidRPr="006F4187">
        <w:t xml:space="preserve">1 pkt </w:t>
      </w:r>
      <w:r w:rsidR="001C633B">
        <w:t>3</w:t>
      </w:r>
      <w:r w:rsidR="001C633B" w:rsidRPr="006F4187">
        <w:t xml:space="preserve"> </w:t>
      </w:r>
      <w:r w:rsidR="00B0127C" w:rsidRPr="006F4187">
        <w:t>lit</w:t>
      </w:r>
      <w:r w:rsidR="006C4FFD">
        <w:t>.</w:t>
      </w:r>
      <w:r w:rsidR="00B0127C" w:rsidRPr="006F4187">
        <w:t xml:space="preserve"> </w:t>
      </w:r>
      <w:r w:rsidR="008A00B0" w:rsidRPr="006F4187">
        <w:t>b</w:t>
      </w:r>
      <w:r w:rsidR="00B0127C" w:rsidRPr="006F4187">
        <w:t xml:space="preserve"> rozporządzenia zmieniającego)</w:t>
      </w:r>
      <w:r w:rsidRPr="006F4187">
        <w:t xml:space="preserve"> ma na celu wdrożenie wymagań zmiany 15 do Załącznika 14</w:t>
      </w:r>
      <w:r w:rsidR="00A24117" w:rsidRPr="006F4187">
        <w:t>,</w:t>
      </w:r>
      <w:r w:rsidRPr="006F4187">
        <w:t xml:space="preserve"> dotyczącej nowego sposobu określania nośności nawierzchni sztucznej drogi startowej.</w:t>
      </w:r>
    </w:p>
    <w:p w14:paraId="4A8CEA51" w14:textId="2FD7963D" w:rsidR="001C1049" w:rsidRDefault="00783304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6F4187">
        <w:t xml:space="preserve">W </w:t>
      </w:r>
      <w:r w:rsidR="001C1049" w:rsidRPr="006F4187">
        <w:t>§</w:t>
      </w:r>
      <w:r w:rsidR="001351C5" w:rsidRPr="006F4187">
        <w:t> </w:t>
      </w:r>
      <w:r w:rsidR="001C1049" w:rsidRPr="006F4187">
        <w:t xml:space="preserve">4 </w:t>
      </w:r>
      <w:r w:rsidR="0055786D" w:rsidRPr="006F4187">
        <w:t xml:space="preserve">uchyla się </w:t>
      </w:r>
      <w:r w:rsidR="001C1049" w:rsidRPr="006F4187">
        <w:t>ust. 4</w:t>
      </w:r>
      <w:r w:rsidR="00B0127C" w:rsidRPr="006F4187">
        <w:t xml:space="preserve"> (§ 1 pkt </w:t>
      </w:r>
      <w:r w:rsidR="00310749">
        <w:t>3</w:t>
      </w:r>
      <w:r w:rsidR="00310749" w:rsidRPr="006F4187">
        <w:t xml:space="preserve"> </w:t>
      </w:r>
      <w:r w:rsidR="00B0127C" w:rsidRPr="006F4187">
        <w:t xml:space="preserve">lit. </w:t>
      </w:r>
      <w:r w:rsidR="008A00B0" w:rsidRPr="006F4187">
        <w:t>c</w:t>
      </w:r>
      <w:r w:rsidR="00B0127C" w:rsidRPr="006F4187">
        <w:t xml:space="preserve"> rozporządzenia </w:t>
      </w:r>
      <w:r w:rsidR="00135922" w:rsidRPr="006F4187">
        <w:t>zmieniającego</w:t>
      </w:r>
      <w:r w:rsidR="00B0127C" w:rsidRPr="006F4187">
        <w:t>)</w:t>
      </w:r>
      <w:r w:rsidR="00DA7A52" w:rsidRPr="006F4187">
        <w:t xml:space="preserve"> ponieważ punkty </w:t>
      </w:r>
      <w:r w:rsidR="001C1049" w:rsidRPr="006F4187">
        <w:t xml:space="preserve">2.6.1 i 2.6.2 Załącznika 14, do których się odnosi, </w:t>
      </w:r>
      <w:r w:rsidR="00B1725F" w:rsidRPr="006F4187">
        <w:t xml:space="preserve">nie </w:t>
      </w:r>
      <w:r w:rsidR="001C1049" w:rsidRPr="006F4187">
        <w:t xml:space="preserve">mają </w:t>
      </w:r>
      <w:r w:rsidR="00B1725F" w:rsidRPr="006F4187">
        <w:t xml:space="preserve">już </w:t>
      </w:r>
      <w:r w:rsidR="001C1049" w:rsidRPr="006F4187">
        <w:t>zastosowani</w:t>
      </w:r>
      <w:r w:rsidR="004751A8" w:rsidRPr="006F4187">
        <w:t>a</w:t>
      </w:r>
      <w:r w:rsidR="001C1049" w:rsidRPr="006F4187">
        <w:t xml:space="preserve">. Wyniki badania nośności </w:t>
      </w:r>
      <w:r w:rsidR="001C1049" w:rsidRPr="006F4187">
        <w:lastRenderedPageBreak/>
        <w:t>nawierzchni sztucznych pola ruchu naziemnego obecn</w:t>
      </w:r>
      <w:r w:rsidR="00A24117" w:rsidRPr="006F4187">
        <w:t>ie</w:t>
      </w:r>
      <w:r w:rsidR="001C1049" w:rsidRPr="006F4187">
        <w:t xml:space="preserve"> są podawane w teczce rejestracyjnej lotniska, instrukcji operacyjnej lotniska (INOP) i publikowane w AIP zgodnie z art. 66 ust</w:t>
      </w:r>
      <w:r w:rsidR="0055786D" w:rsidRPr="006F4187">
        <w:t>.</w:t>
      </w:r>
      <w:r w:rsidR="001C1049" w:rsidRPr="006F4187">
        <w:t xml:space="preserve"> 1 ustawy </w:t>
      </w:r>
      <w:r w:rsidR="0055786D" w:rsidRPr="006F4187">
        <w:t xml:space="preserve">– </w:t>
      </w:r>
      <w:r w:rsidR="001C1049" w:rsidRPr="006F4187">
        <w:t>Prawo lotnicze.</w:t>
      </w:r>
    </w:p>
    <w:p w14:paraId="11683DCF" w14:textId="4094BA31" w:rsidR="008F69C2" w:rsidRDefault="0030601B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>
        <w:t xml:space="preserve">Dodano przepis w </w:t>
      </w:r>
      <w:r w:rsidRPr="006F4187">
        <w:t>§ </w:t>
      </w:r>
      <w:r>
        <w:t xml:space="preserve">4a </w:t>
      </w:r>
      <w:r w:rsidR="00E01ACD">
        <w:t xml:space="preserve">(§ 1 pkt 4 rozporządzenia zmieniającego) </w:t>
      </w:r>
      <w:r w:rsidR="008F69C2" w:rsidRPr="00C72104">
        <w:t>ze względu na konieczność wdrożeni</w:t>
      </w:r>
      <w:r w:rsidR="008F69C2">
        <w:t>a</w:t>
      </w:r>
      <w:r w:rsidR="008F69C2" w:rsidRPr="00C72104">
        <w:t xml:space="preserve"> do prawa krajowego norm z rozdziału 10 Załącznika 14 </w:t>
      </w:r>
      <w:r w:rsidR="007638CD">
        <w:t>T</w:t>
      </w:r>
      <w:r w:rsidR="008F69C2" w:rsidRPr="00C72104">
        <w:t xml:space="preserve">om I, </w:t>
      </w:r>
      <w:r w:rsidR="008F69C2">
        <w:t>zgodnie z którymi</w:t>
      </w:r>
      <w:r w:rsidR="008F69C2" w:rsidRPr="00C72104">
        <w:t xml:space="preserve"> </w:t>
      </w:r>
      <w:r w:rsidR="00B327A5">
        <w:t>p</w:t>
      </w:r>
      <w:r w:rsidR="008F69C2" w:rsidRPr="00C72104">
        <w:t xml:space="preserve">aństwo ma określić minimalne współczynniki tarcia nawierzchni sztucznej drogi startowej (pkt 10.2.3) oraz kryteria działania urządzenia pomiarowego wyposażonego w układ </w:t>
      </w:r>
      <w:proofErr w:type="spellStart"/>
      <w:r w:rsidR="008F69C2" w:rsidRPr="00C72104">
        <w:t>samozraszający</w:t>
      </w:r>
      <w:proofErr w:type="spellEnd"/>
      <w:r w:rsidR="008F69C2" w:rsidRPr="00C72104">
        <w:t xml:space="preserve"> (pkt 10.2.5).</w:t>
      </w:r>
      <w:r>
        <w:t xml:space="preserve"> Wymagania te </w:t>
      </w:r>
      <w:r w:rsidR="00D52441">
        <w:t>zostały</w:t>
      </w:r>
      <w:r>
        <w:t xml:space="preserve"> szczegółowo określone w dodanych </w:t>
      </w:r>
      <w:r w:rsidRPr="00C72104">
        <w:t>do rozporządzenia</w:t>
      </w:r>
      <w:r w:rsidRPr="0030601B">
        <w:t xml:space="preserve"> </w:t>
      </w:r>
      <w:r>
        <w:t>Załącznikach</w:t>
      </w:r>
      <w:r w:rsidRPr="00C72104">
        <w:t xml:space="preserve"> nr </w:t>
      </w:r>
      <w:r>
        <w:t>1 i 1a.</w:t>
      </w:r>
    </w:p>
    <w:p w14:paraId="6ABB0B41" w14:textId="5DB4750A" w:rsidR="001D6DAE" w:rsidRPr="006F4187" w:rsidRDefault="001D6DAE" w:rsidP="005D770B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6F4187">
        <w:t>Zmiana w § 5 pkt 3</w:t>
      </w:r>
      <w:r w:rsidR="00310749">
        <w:t xml:space="preserve"> (§ 1 pkt 5 rozporządzenia zmieniającego)</w:t>
      </w:r>
      <w:r w:rsidRPr="006F4187">
        <w:t xml:space="preserve"> ma na celu uaktualnienie </w:t>
      </w:r>
      <w:r w:rsidR="003464D9">
        <w:t>wymagań</w:t>
      </w:r>
      <w:r w:rsidRPr="006F4187">
        <w:t xml:space="preserve"> Załącznika 14, </w:t>
      </w:r>
      <w:r w:rsidR="003464D9">
        <w:t xml:space="preserve">które </w:t>
      </w:r>
      <w:r w:rsidR="003464D9" w:rsidRPr="003464D9">
        <w:t>mają zastosowanie do lotniska dla samolotów z drogą startową o nawierzchni sztucznej posiadającego drogę kołowania o nawierzchni sztucznej</w:t>
      </w:r>
      <w:r w:rsidRPr="006F4187">
        <w:t>.</w:t>
      </w:r>
    </w:p>
    <w:p w14:paraId="096A296D" w14:textId="6E47CAF2" w:rsidR="0090215C" w:rsidRPr="006F4187" w:rsidRDefault="003464D9" w:rsidP="005D770B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>
        <w:t xml:space="preserve">Natomiast w </w:t>
      </w:r>
      <w:r w:rsidR="0090215C" w:rsidRPr="006F4187">
        <w:t>§ 6</w:t>
      </w:r>
      <w:r w:rsidR="00310749">
        <w:t xml:space="preserve"> (§ 1 pkt 6 rozporządzenia zmieniającego)</w:t>
      </w:r>
      <w:r w:rsidR="0090215C" w:rsidRPr="006F4187">
        <w:t xml:space="preserve"> uaktualniono listę wymagań, które mają zastosowanie tylko do lotnisk dla samolotów z drogą startową o nawierzchni sztucznej, na których wykonuje się loty handlowe.</w:t>
      </w:r>
    </w:p>
    <w:p w14:paraId="4B63FAC0" w14:textId="1849A1C0" w:rsidR="00B64C87" w:rsidRPr="006F4187" w:rsidRDefault="00B64C87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6F4187">
        <w:t>W</w:t>
      </w:r>
      <w:r w:rsidR="00C75CD1" w:rsidRPr="006F4187">
        <w:t xml:space="preserve"> § </w:t>
      </w:r>
      <w:r w:rsidRPr="006F4187">
        <w:t xml:space="preserve">7 </w:t>
      </w:r>
      <w:r w:rsidR="003F713F" w:rsidRPr="006F4187">
        <w:t xml:space="preserve">przepis </w:t>
      </w:r>
      <w:r w:rsidRPr="006F4187">
        <w:t>ust.</w:t>
      </w:r>
      <w:r w:rsidR="003F713F" w:rsidRPr="006F4187">
        <w:t> </w:t>
      </w:r>
      <w:r w:rsidRPr="006F4187">
        <w:t>1</w:t>
      </w:r>
      <w:r w:rsidR="005B0631" w:rsidRPr="006F4187">
        <w:t xml:space="preserve"> (§ 1 pkt </w:t>
      </w:r>
      <w:r w:rsidR="00310749">
        <w:t>7</w:t>
      </w:r>
      <w:r w:rsidR="00310749" w:rsidRPr="006F4187">
        <w:t xml:space="preserve"> </w:t>
      </w:r>
      <w:r w:rsidR="005B0631" w:rsidRPr="006F4187">
        <w:t>lit a rozporządzenia zmieniającego)</w:t>
      </w:r>
      <w:r w:rsidRPr="006F4187">
        <w:t xml:space="preserve"> </w:t>
      </w:r>
      <w:r w:rsidR="003F713F" w:rsidRPr="006F4187">
        <w:t>został uszczegółowiony w zakresie wymagań dotyczących podświetlenia wskaźnika kierunku wiatru</w:t>
      </w:r>
      <w:r w:rsidRPr="006F4187">
        <w:t>, które ma kluczowe znaczenie dla operacji lotniczych wykonywanych na lotnisku w nocy.</w:t>
      </w:r>
    </w:p>
    <w:p w14:paraId="5597623A" w14:textId="3C7ACEE0" w:rsidR="001C1049" w:rsidRPr="006F4187" w:rsidRDefault="00783304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6F4187">
        <w:t>Zmian</w:t>
      </w:r>
      <w:r w:rsidR="005B1067" w:rsidRPr="006F4187">
        <w:t>y</w:t>
      </w:r>
      <w:r w:rsidRPr="006F4187">
        <w:t xml:space="preserve"> </w:t>
      </w:r>
      <w:r w:rsidR="001C1049" w:rsidRPr="006F4187">
        <w:t>§</w:t>
      </w:r>
      <w:r w:rsidR="00C75CD1" w:rsidRPr="006F4187">
        <w:t> </w:t>
      </w:r>
      <w:r w:rsidR="001C1049" w:rsidRPr="006F4187">
        <w:t>7 ust. 2 pkt 2, ust. 3 pkt 2 i ust. 4 pkt 2</w:t>
      </w:r>
      <w:r w:rsidR="005B0631" w:rsidRPr="006F4187">
        <w:t xml:space="preserve"> (§</w:t>
      </w:r>
      <w:r w:rsidR="0058063B" w:rsidRPr="006F4187">
        <w:t xml:space="preserve"> </w:t>
      </w:r>
      <w:r w:rsidR="005B0631" w:rsidRPr="006F4187">
        <w:t xml:space="preserve">1 pkt </w:t>
      </w:r>
      <w:r w:rsidR="00310749">
        <w:t>7</w:t>
      </w:r>
      <w:r w:rsidR="00310749" w:rsidRPr="006F4187">
        <w:t xml:space="preserve"> </w:t>
      </w:r>
      <w:r w:rsidR="005B0631" w:rsidRPr="006F4187">
        <w:t xml:space="preserve">lit. b-d rozporządzenia zmieniającego) </w:t>
      </w:r>
      <w:r w:rsidR="001C1049" w:rsidRPr="006F4187">
        <w:t>ma</w:t>
      </w:r>
      <w:r w:rsidR="005B1067" w:rsidRPr="006F4187">
        <w:t>ją</w:t>
      </w:r>
      <w:r w:rsidR="001C1049" w:rsidRPr="006F4187">
        <w:t xml:space="preserve"> na celu ujednolicenie wymagań z pkt 5.3.9.9 Załącznika 14 Tom I, w którym jest mowa o światłości </w:t>
      </w:r>
      <w:r w:rsidR="00303978" w:rsidRPr="006F4187">
        <w:t xml:space="preserve">25 zamiast 35 </w:t>
      </w:r>
      <w:r w:rsidR="001C1049" w:rsidRPr="006F4187">
        <w:t>kandeli.</w:t>
      </w:r>
    </w:p>
    <w:p w14:paraId="2BA03A0A" w14:textId="74152B49" w:rsidR="003D785A" w:rsidRPr="006F4187" w:rsidRDefault="003D785A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6F4187">
        <w:t>W</w:t>
      </w:r>
      <w:r w:rsidR="00C75CD1" w:rsidRPr="006F4187">
        <w:t xml:space="preserve"> § </w:t>
      </w:r>
      <w:r w:rsidRPr="006F4187">
        <w:t xml:space="preserve">7 ust. </w:t>
      </w:r>
      <w:r w:rsidR="009A007D" w:rsidRPr="006F4187">
        <w:t xml:space="preserve">8 </w:t>
      </w:r>
      <w:r w:rsidR="005B0631" w:rsidRPr="006F4187">
        <w:t xml:space="preserve">(§ 1 pkt </w:t>
      </w:r>
      <w:r w:rsidR="00310749">
        <w:t>7</w:t>
      </w:r>
      <w:r w:rsidR="00310749" w:rsidRPr="006F4187">
        <w:t xml:space="preserve"> </w:t>
      </w:r>
      <w:r w:rsidR="005B0631" w:rsidRPr="006F4187">
        <w:t>lit</w:t>
      </w:r>
      <w:r w:rsidR="005B1067" w:rsidRPr="006F4187">
        <w:t>.</w:t>
      </w:r>
      <w:r w:rsidR="005B0631" w:rsidRPr="006F4187">
        <w:t xml:space="preserve"> </w:t>
      </w:r>
      <w:r w:rsidR="00310749">
        <w:t>f</w:t>
      </w:r>
      <w:r w:rsidR="00310749" w:rsidRPr="006F4187">
        <w:t xml:space="preserve"> </w:t>
      </w:r>
      <w:r w:rsidR="005B0631" w:rsidRPr="006F4187">
        <w:t xml:space="preserve">rozporządzenia zmieniającego) </w:t>
      </w:r>
      <w:r w:rsidR="009A007D" w:rsidRPr="006F4187">
        <w:t xml:space="preserve">uaktualniono odesłania do załączników. </w:t>
      </w:r>
      <w:r w:rsidR="00200E60">
        <w:t>U</w:t>
      </w:r>
      <w:r w:rsidR="009A007D" w:rsidRPr="006F4187">
        <w:t xml:space="preserve">st. 9 </w:t>
      </w:r>
      <w:r w:rsidRPr="006F4187">
        <w:t>przepis został</w:t>
      </w:r>
      <w:r w:rsidR="00D631DD" w:rsidRPr="006F4187">
        <w:t xml:space="preserve"> poprawiony w związku ze zmianami w §</w:t>
      </w:r>
      <w:r w:rsidR="003F713F" w:rsidRPr="006F4187">
        <w:t> </w:t>
      </w:r>
      <w:r w:rsidR="00117E04" w:rsidRPr="006F4187">
        <w:t xml:space="preserve">13 i </w:t>
      </w:r>
      <w:r w:rsidR="003F713F" w:rsidRPr="006F4187">
        <w:t>§ </w:t>
      </w:r>
      <w:r w:rsidR="00D631DD" w:rsidRPr="006F4187">
        <w:t>24</w:t>
      </w:r>
      <w:r w:rsidRPr="006F4187">
        <w:t>.</w:t>
      </w:r>
    </w:p>
    <w:p w14:paraId="1059DA65" w14:textId="487F5F2F" w:rsidR="009A007D" w:rsidRPr="006F4187" w:rsidRDefault="009A007D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6F4187">
        <w:t>W § </w:t>
      </w:r>
      <w:r w:rsidR="00F04778">
        <w:t>8</w:t>
      </w:r>
      <w:r w:rsidRPr="006F4187">
        <w:t xml:space="preserve"> </w:t>
      </w:r>
      <w:r w:rsidR="00F04778">
        <w:t xml:space="preserve">dodano </w:t>
      </w:r>
      <w:r w:rsidRPr="006F4187">
        <w:t xml:space="preserve">ust. </w:t>
      </w:r>
      <w:r w:rsidR="00F04778">
        <w:t xml:space="preserve">4 </w:t>
      </w:r>
      <w:r w:rsidR="00310749" w:rsidRPr="006F4187">
        <w:t xml:space="preserve">(§ 1 pkt </w:t>
      </w:r>
      <w:r w:rsidR="00F04778">
        <w:t>8</w:t>
      </w:r>
      <w:r w:rsidR="00310749" w:rsidRPr="006F4187">
        <w:t xml:space="preserve"> rozporządzenia zmieniającego)</w:t>
      </w:r>
      <w:r w:rsidR="00F04778">
        <w:t xml:space="preserve"> określający</w:t>
      </w:r>
      <w:r w:rsidRPr="006F4187">
        <w:t xml:space="preserve"> warunek, kiedy nie musi być zapewniane rezerwowe źródło zasilania wzrokowych pomocy nawigacyjnych na lotnisku z drogą startową </w:t>
      </w:r>
      <w:proofErr w:type="spellStart"/>
      <w:r w:rsidRPr="006F4187">
        <w:t>nieprzyrz</w:t>
      </w:r>
      <w:r w:rsidR="003464D9">
        <w:t>ą</w:t>
      </w:r>
      <w:r w:rsidRPr="006F4187">
        <w:t>dową</w:t>
      </w:r>
      <w:proofErr w:type="spellEnd"/>
      <w:r w:rsidRPr="006F4187">
        <w:t>.</w:t>
      </w:r>
    </w:p>
    <w:p w14:paraId="40B7D2C6" w14:textId="59736A9C" w:rsidR="003F713F" w:rsidRDefault="003F713F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bCs/>
        </w:rPr>
      </w:pPr>
      <w:r w:rsidRPr="006F4187">
        <w:t>Przepisy w § 13</w:t>
      </w:r>
      <w:r w:rsidR="005B0631" w:rsidRPr="006F4187">
        <w:t xml:space="preserve"> (§</w:t>
      </w:r>
      <w:r w:rsidR="00BD52DB" w:rsidRPr="006F4187">
        <w:t xml:space="preserve"> </w:t>
      </w:r>
      <w:r w:rsidR="005B0631" w:rsidRPr="006F4187">
        <w:t xml:space="preserve">1 pkt </w:t>
      </w:r>
      <w:r w:rsidR="00F04778">
        <w:t>9</w:t>
      </w:r>
      <w:r w:rsidR="00310749" w:rsidRPr="006F4187">
        <w:t xml:space="preserve"> </w:t>
      </w:r>
      <w:r w:rsidR="005B0631" w:rsidRPr="006F4187">
        <w:t>rozporządzenia zmieniającego)</w:t>
      </w:r>
      <w:r w:rsidRPr="006F4187">
        <w:t xml:space="preserve"> poprawiono w związku ze zmianami w § 24. </w:t>
      </w:r>
      <w:r w:rsidR="00C94D97" w:rsidRPr="006F4187">
        <w:rPr>
          <w:bCs/>
        </w:rPr>
        <w:t>D</w:t>
      </w:r>
      <w:r w:rsidRPr="006F4187">
        <w:rPr>
          <w:bCs/>
        </w:rPr>
        <w:t>o tej pory określały</w:t>
      </w:r>
      <w:r w:rsidR="00C94D97" w:rsidRPr="006F4187">
        <w:rPr>
          <w:bCs/>
        </w:rPr>
        <w:t xml:space="preserve"> one</w:t>
      </w:r>
      <w:r w:rsidRPr="006F4187">
        <w:rPr>
          <w:bCs/>
        </w:rPr>
        <w:t xml:space="preserve"> wymagania dotyczące lokalizacji pola wzlotów</w:t>
      </w:r>
      <w:r w:rsidR="00303978" w:rsidRPr="006F4187">
        <w:rPr>
          <w:bCs/>
        </w:rPr>
        <w:t>,</w:t>
      </w:r>
      <w:r w:rsidRPr="006F4187">
        <w:rPr>
          <w:bCs/>
        </w:rPr>
        <w:t xml:space="preserve"> a obecnie określają wymagania dla drogi startowej. Zmiana jest konieczna</w:t>
      </w:r>
      <w:r w:rsidR="00303978" w:rsidRPr="006F4187">
        <w:rPr>
          <w:bCs/>
        </w:rPr>
        <w:t xml:space="preserve"> w celu </w:t>
      </w:r>
      <w:r w:rsidRPr="006F4187">
        <w:rPr>
          <w:bCs/>
        </w:rPr>
        <w:t>unikn</w:t>
      </w:r>
      <w:r w:rsidR="00303978" w:rsidRPr="006F4187">
        <w:rPr>
          <w:bCs/>
        </w:rPr>
        <w:t>ięcia</w:t>
      </w:r>
      <w:r w:rsidRPr="006F4187">
        <w:rPr>
          <w:bCs/>
        </w:rPr>
        <w:t xml:space="preserve"> b</w:t>
      </w:r>
      <w:r w:rsidR="002254BC" w:rsidRPr="006F4187">
        <w:rPr>
          <w:bCs/>
        </w:rPr>
        <w:t>łędnej interpretacji przepisu i</w:t>
      </w:r>
      <w:r w:rsidR="005948B9" w:rsidRPr="006F4187">
        <w:rPr>
          <w:bCs/>
        </w:rPr>
        <w:t xml:space="preserve"> </w:t>
      </w:r>
      <w:r w:rsidRPr="006F4187">
        <w:rPr>
          <w:bCs/>
        </w:rPr>
        <w:t>jednoznaczn</w:t>
      </w:r>
      <w:r w:rsidR="00303978" w:rsidRPr="006F4187">
        <w:rPr>
          <w:bCs/>
        </w:rPr>
        <w:t>ego</w:t>
      </w:r>
      <w:r>
        <w:rPr>
          <w:bCs/>
        </w:rPr>
        <w:t xml:space="preserve"> określ</w:t>
      </w:r>
      <w:r w:rsidR="00303978">
        <w:rPr>
          <w:bCs/>
        </w:rPr>
        <w:t>enia</w:t>
      </w:r>
      <w:r>
        <w:rPr>
          <w:bCs/>
        </w:rPr>
        <w:t xml:space="preserve"> podstawow</w:t>
      </w:r>
      <w:r w:rsidR="00303978">
        <w:rPr>
          <w:bCs/>
        </w:rPr>
        <w:t>ych</w:t>
      </w:r>
      <w:r>
        <w:rPr>
          <w:bCs/>
        </w:rPr>
        <w:t xml:space="preserve"> wymaga</w:t>
      </w:r>
      <w:r w:rsidR="00303978">
        <w:rPr>
          <w:bCs/>
        </w:rPr>
        <w:t>ń</w:t>
      </w:r>
      <w:r>
        <w:rPr>
          <w:bCs/>
        </w:rPr>
        <w:t xml:space="preserve"> dla najważniejszego elementu lotniska, </w:t>
      </w:r>
      <w:r w:rsidR="00303978">
        <w:rPr>
          <w:bCs/>
        </w:rPr>
        <w:t>tj.</w:t>
      </w:r>
      <w:r>
        <w:rPr>
          <w:bCs/>
        </w:rPr>
        <w:t xml:space="preserve"> drog</w:t>
      </w:r>
      <w:r w:rsidR="00303978">
        <w:rPr>
          <w:bCs/>
        </w:rPr>
        <w:t>i</w:t>
      </w:r>
      <w:r>
        <w:rPr>
          <w:bCs/>
        </w:rPr>
        <w:t xml:space="preserve"> startow</w:t>
      </w:r>
      <w:r w:rsidR="00303978">
        <w:rPr>
          <w:bCs/>
        </w:rPr>
        <w:t>ej</w:t>
      </w:r>
      <w:r>
        <w:rPr>
          <w:bCs/>
        </w:rPr>
        <w:t xml:space="preserve">. Przepis ten ma kluczowe znaczenie dla bezpieczeństwa operacji na lotnisku. W związku ze zmianą „pola wzlotów” na „drogę startową” konieczne jest dokonanie korekty kilku innych przepisów w rozporządzeniu, </w:t>
      </w:r>
      <w:r w:rsidR="00A915B5">
        <w:rPr>
          <w:bCs/>
        </w:rPr>
        <w:t>o</w:t>
      </w:r>
      <w:r w:rsidR="00DE4714">
        <w:rPr>
          <w:bCs/>
        </w:rPr>
        <w:t xml:space="preserve"> czym mowa </w:t>
      </w:r>
      <w:r>
        <w:rPr>
          <w:bCs/>
        </w:rPr>
        <w:t xml:space="preserve">w dalszej części </w:t>
      </w:r>
      <w:r w:rsidRPr="00FD153E">
        <w:rPr>
          <w:bCs/>
        </w:rPr>
        <w:t>uzasadnienia.</w:t>
      </w:r>
    </w:p>
    <w:p w14:paraId="19651133" w14:textId="3BCDD47D" w:rsidR="00521DA4" w:rsidRPr="00521DA4" w:rsidRDefault="00521DA4" w:rsidP="00521DA4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rFonts w:eastAsia="Times New Roman" w:cs="Times New Roman"/>
          <w:color w:val="000000"/>
          <w:szCs w:val="24"/>
          <w:lang w:eastAsia="en-GB"/>
        </w:rPr>
      </w:pPr>
      <w:r w:rsidRPr="00521DA4">
        <w:rPr>
          <w:bCs/>
        </w:rPr>
        <w:t>Uchyla się § </w:t>
      </w:r>
      <w:r>
        <w:rPr>
          <w:bCs/>
        </w:rPr>
        <w:t>14</w:t>
      </w:r>
      <w:r w:rsidR="00310749">
        <w:rPr>
          <w:bCs/>
        </w:rPr>
        <w:t xml:space="preserve"> (§1 pkt </w:t>
      </w:r>
      <w:r w:rsidR="00E01ACD">
        <w:rPr>
          <w:bCs/>
        </w:rPr>
        <w:t xml:space="preserve">10 </w:t>
      </w:r>
      <w:r w:rsidR="00310749">
        <w:rPr>
          <w:bCs/>
        </w:rPr>
        <w:t>rozporządzenia zmieniającego)</w:t>
      </w:r>
      <w:r>
        <w:rPr>
          <w:bCs/>
        </w:rPr>
        <w:t>, który dla</w:t>
      </w:r>
      <w:r>
        <w:rPr>
          <w:rFonts w:eastAsia="Times New Roman" w:cs="Times New Roman"/>
          <w:color w:val="000000"/>
          <w:szCs w:val="24"/>
          <w:lang w:eastAsia="en-GB"/>
        </w:rPr>
        <w:t xml:space="preserve"> lotnisk</w:t>
      </w:r>
      <w:r w:rsidRPr="00521DA4">
        <w:rPr>
          <w:rFonts w:eastAsia="Times New Roman" w:cs="Times New Roman"/>
          <w:color w:val="000000"/>
          <w:szCs w:val="24"/>
          <w:lang w:eastAsia="en-GB"/>
        </w:rPr>
        <w:t xml:space="preserve"> dla samolotów z drogą startową bez nawierzchni sztucznej </w:t>
      </w:r>
      <w:r>
        <w:rPr>
          <w:rFonts w:eastAsia="Times New Roman" w:cs="Times New Roman"/>
          <w:color w:val="000000"/>
          <w:szCs w:val="24"/>
          <w:lang w:eastAsia="en-GB"/>
        </w:rPr>
        <w:t xml:space="preserve">nakazywał </w:t>
      </w:r>
      <w:r w:rsidRPr="00521DA4">
        <w:rPr>
          <w:rFonts w:eastAsia="Times New Roman" w:cs="Times New Roman"/>
          <w:color w:val="000000"/>
          <w:szCs w:val="24"/>
          <w:lang w:eastAsia="en-GB"/>
        </w:rPr>
        <w:t>określa</w:t>
      </w:r>
      <w:r>
        <w:rPr>
          <w:rFonts w:eastAsia="Times New Roman" w:cs="Times New Roman"/>
          <w:color w:val="000000"/>
          <w:szCs w:val="24"/>
          <w:lang w:eastAsia="en-GB"/>
        </w:rPr>
        <w:t>ć tylko</w:t>
      </w:r>
      <w:r w:rsidRPr="00521DA4">
        <w:rPr>
          <w:rFonts w:eastAsia="Times New Roman" w:cs="Times New Roman"/>
          <w:color w:val="000000"/>
          <w:szCs w:val="24"/>
          <w:lang w:eastAsia="en-GB"/>
        </w:rPr>
        <w:t xml:space="preserve"> cyfrę kodu referencyjnego lotniska.</w:t>
      </w:r>
      <w:r>
        <w:rPr>
          <w:rFonts w:eastAsia="Times New Roman" w:cs="Times New Roman"/>
          <w:color w:val="000000"/>
          <w:szCs w:val="24"/>
          <w:lang w:eastAsia="en-GB"/>
        </w:rPr>
        <w:t xml:space="preserve"> Obecnie kod</w:t>
      </w:r>
      <w:r w:rsidRPr="00521DA4">
        <w:rPr>
          <w:rFonts w:eastAsia="Times New Roman" w:cs="Times New Roman"/>
          <w:color w:val="000000"/>
          <w:szCs w:val="24"/>
          <w:lang w:eastAsia="en-GB"/>
        </w:rPr>
        <w:t xml:space="preserve"> referencyjn</w:t>
      </w:r>
      <w:r>
        <w:rPr>
          <w:rFonts w:eastAsia="Times New Roman" w:cs="Times New Roman"/>
          <w:color w:val="000000"/>
          <w:szCs w:val="24"/>
          <w:lang w:eastAsia="en-GB"/>
        </w:rPr>
        <w:t>y</w:t>
      </w:r>
      <w:r w:rsidRPr="00521DA4">
        <w:rPr>
          <w:rFonts w:eastAsia="Times New Roman" w:cs="Times New Roman"/>
          <w:color w:val="000000"/>
          <w:szCs w:val="24"/>
          <w:lang w:eastAsia="en-GB"/>
        </w:rPr>
        <w:t xml:space="preserve"> lotniska </w:t>
      </w:r>
      <w:r>
        <w:rPr>
          <w:rFonts w:eastAsia="Times New Roman" w:cs="Times New Roman"/>
          <w:color w:val="000000"/>
          <w:szCs w:val="24"/>
          <w:lang w:eastAsia="en-GB"/>
        </w:rPr>
        <w:t xml:space="preserve">należy </w:t>
      </w:r>
      <w:r w:rsidRPr="00521DA4">
        <w:rPr>
          <w:rFonts w:eastAsia="Times New Roman" w:cs="Times New Roman"/>
          <w:color w:val="000000"/>
          <w:szCs w:val="24"/>
          <w:lang w:eastAsia="en-GB"/>
        </w:rPr>
        <w:t>określać</w:t>
      </w:r>
      <w:r>
        <w:rPr>
          <w:rFonts w:eastAsia="Times New Roman" w:cs="Times New Roman"/>
          <w:color w:val="000000"/>
          <w:szCs w:val="24"/>
          <w:lang w:eastAsia="en-GB"/>
        </w:rPr>
        <w:t xml:space="preserve"> przy pomocy cyfry i litery kodu, zgodnie z </w:t>
      </w:r>
      <w:r w:rsidR="0029617F">
        <w:rPr>
          <w:rFonts w:eastAsia="Times New Roman" w:cs="Times New Roman"/>
          <w:color w:val="000000"/>
          <w:szCs w:val="24"/>
          <w:lang w:eastAsia="en-GB"/>
        </w:rPr>
        <w:t xml:space="preserve">pkt 1.6 </w:t>
      </w:r>
      <w:r>
        <w:rPr>
          <w:rFonts w:eastAsia="Times New Roman" w:cs="Times New Roman"/>
          <w:color w:val="000000"/>
          <w:szCs w:val="24"/>
          <w:lang w:eastAsia="en-GB"/>
        </w:rPr>
        <w:t>Załącznika 14</w:t>
      </w:r>
      <w:r w:rsidRPr="00084A57">
        <w:rPr>
          <w:rFonts w:eastAsia="Times New Roman" w:cs="Times New Roman"/>
          <w:color w:val="000000"/>
          <w:szCs w:val="24"/>
          <w:lang w:eastAsia="en-GB"/>
        </w:rPr>
        <w:t>.</w:t>
      </w:r>
    </w:p>
    <w:p w14:paraId="473F5555" w14:textId="5FD5830B" w:rsidR="00C75CD1" w:rsidRPr="00084A57" w:rsidRDefault="001C1049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084A57">
        <w:rPr>
          <w:bCs/>
        </w:rPr>
        <w:lastRenderedPageBreak/>
        <w:t>W §</w:t>
      </w:r>
      <w:r w:rsidR="00AE2011" w:rsidRPr="00084A57">
        <w:rPr>
          <w:bCs/>
        </w:rPr>
        <w:t> </w:t>
      </w:r>
      <w:r w:rsidR="00CF7C3B" w:rsidRPr="00084A57">
        <w:rPr>
          <w:bCs/>
        </w:rPr>
        <w:t>1</w:t>
      </w:r>
      <w:r w:rsidRPr="00084A57">
        <w:rPr>
          <w:bCs/>
        </w:rPr>
        <w:t>5</w:t>
      </w:r>
      <w:r w:rsidR="0012273A" w:rsidRPr="00084A57">
        <w:rPr>
          <w:bCs/>
        </w:rPr>
        <w:t xml:space="preserve"> </w:t>
      </w:r>
      <w:r w:rsidR="005B0631" w:rsidRPr="00084A57">
        <w:rPr>
          <w:bCs/>
        </w:rPr>
        <w:t xml:space="preserve">(§ 1 pkt </w:t>
      </w:r>
      <w:r w:rsidR="00E01ACD">
        <w:rPr>
          <w:bCs/>
        </w:rPr>
        <w:t>11</w:t>
      </w:r>
      <w:r w:rsidR="00E01ACD" w:rsidRPr="00084A57">
        <w:rPr>
          <w:bCs/>
        </w:rPr>
        <w:t xml:space="preserve"> </w:t>
      </w:r>
      <w:r w:rsidR="005B0631" w:rsidRPr="00084A57">
        <w:rPr>
          <w:bCs/>
        </w:rPr>
        <w:t xml:space="preserve">rozporządzenia zmieniającego) </w:t>
      </w:r>
      <w:r w:rsidR="00354EF3" w:rsidRPr="00084A57">
        <w:rPr>
          <w:bCs/>
        </w:rPr>
        <w:t>uszczegółowiono</w:t>
      </w:r>
      <w:r w:rsidR="00084A57" w:rsidRPr="00084A57">
        <w:t xml:space="preserve"> przepis </w:t>
      </w:r>
      <w:r w:rsidR="00354EF3" w:rsidRPr="00084A57">
        <w:t xml:space="preserve">ust. 3 </w:t>
      </w:r>
      <w:r w:rsidR="00084A57" w:rsidRPr="00084A57">
        <w:t>dotyczący płyt postojowych o nawierzchni sztucznej</w:t>
      </w:r>
      <w:r w:rsidR="00354EF3" w:rsidRPr="00084A57">
        <w:t xml:space="preserve">. </w:t>
      </w:r>
      <w:r w:rsidR="00C150F7">
        <w:t>Dodano ust. 4, który wskazuje wymagania dotyczące znaków pionowych instalowanych na lotniskach</w:t>
      </w:r>
      <w:r w:rsidR="00C150F7" w:rsidRPr="00185E7A">
        <w:t xml:space="preserve"> dla samolotów</w:t>
      </w:r>
      <w:r w:rsidR="00C150F7">
        <w:t xml:space="preserve"> posiadających drogę startową, drogę kołowania i płytę postojową o nawierzchni naturalnej. </w:t>
      </w:r>
      <w:r w:rsidR="00354EF3" w:rsidRPr="00084A57">
        <w:t>Dodano ust. </w:t>
      </w:r>
      <w:r w:rsidR="00C150F7">
        <w:t>5</w:t>
      </w:r>
      <w:r w:rsidR="00354EF3" w:rsidRPr="00084A57">
        <w:t xml:space="preserve"> celem uszczegółowienia wymagań dla lotnisk dla śmigłowców, znajdujących się na lotniskach dla samolotów z drogą startową bez</w:t>
      </w:r>
      <w:r w:rsidR="00354EF3" w:rsidRPr="00BD52DB">
        <w:t xml:space="preserve"> </w:t>
      </w:r>
      <w:r w:rsidR="00354EF3" w:rsidRPr="00084A57">
        <w:t>nawierzchni sztucznej.</w:t>
      </w:r>
    </w:p>
    <w:p w14:paraId="5BBCF054" w14:textId="35215058" w:rsidR="006B1B06" w:rsidRPr="00084A57" w:rsidRDefault="006B1B06" w:rsidP="008434EF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bCs/>
        </w:rPr>
      </w:pPr>
      <w:r w:rsidRPr="00084A57">
        <w:rPr>
          <w:bCs/>
        </w:rPr>
        <w:t>W § 19</w:t>
      </w:r>
      <w:r w:rsidR="0004623C" w:rsidRPr="00084A57">
        <w:rPr>
          <w:bCs/>
        </w:rPr>
        <w:t xml:space="preserve"> (§ 1 pkt </w:t>
      </w:r>
      <w:r w:rsidR="00E01ACD">
        <w:rPr>
          <w:bCs/>
        </w:rPr>
        <w:t>12</w:t>
      </w:r>
      <w:r w:rsidR="00E01ACD" w:rsidRPr="00084A57">
        <w:rPr>
          <w:bCs/>
        </w:rPr>
        <w:t xml:space="preserve"> </w:t>
      </w:r>
      <w:r w:rsidR="0004623C" w:rsidRPr="00084A57">
        <w:rPr>
          <w:bCs/>
        </w:rPr>
        <w:t>rozporządzenia zmieniającego)</w:t>
      </w:r>
      <w:r w:rsidR="00AE2011" w:rsidRPr="00084A57">
        <w:rPr>
          <w:bCs/>
        </w:rPr>
        <w:t xml:space="preserve"> uchyla się ust. 2 i 3 dotyczące „pola wzlotów” ze względu na zmianę w § 13</w:t>
      </w:r>
      <w:r w:rsidR="0084675E" w:rsidRPr="00084A57">
        <w:rPr>
          <w:bCs/>
        </w:rPr>
        <w:t xml:space="preserve"> </w:t>
      </w:r>
      <w:r w:rsidR="00DE0802" w:rsidRPr="00084A57">
        <w:rPr>
          <w:bCs/>
        </w:rPr>
        <w:t>i § 24</w:t>
      </w:r>
      <w:r w:rsidR="00AE2011" w:rsidRPr="00084A57">
        <w:rPr>
          <w:bCs/>
        </w:rPr>
        <w:t>.</w:t>
      </w:r>
    </w:p>
    <w:p w14:paraId="19C9C835" w14:textId="4F15388B" w:rsidR="00084A57" w:rsidRPr="00084A57" w:rsidRDefault="00084A57" w:rsidP="008434EF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bCs/>
        </w:rPr>
      </w:pPr>
      <w:r w:rsidRPr="00084A57">
        <w:rPr>
          <w:bCs/>
        </w:rPr>
        <w:t xml:space="preserve">W § 20 (§ 1 pkt </w:t>
      </w:r>
      <w:r w:rsidR="00310749">
        <w:rPr>
          <w:bCs/>
        </w:rPr>
        <w:t>1</w:t>
      </w:r>
      <w:r w:rsidR="000D3C5C">
        <w:rPr>
          <w:bCs/>
        </w:rPr>
        <w:t>3</w:t>
      </w:r>
      <w:r w:rsidR="00310749" w:rsidRPr="00084A57">
        <w:rPr>
          <w:bCs/>
        </w:rPr>
        <w:t xml:space="preserve"> </w:t>
      </w:r>
      <w:r w:rsidRPr="00084A57">
        <w:rPr>
          <w:bCs/>
        </w:rPr>
        <w:t>rozporządzenia zmieniającego) uchyla się ust. 3 i 4 dotyczące niwelety drogi startowej, ze względu na to że były zbyt restrykcyjne i w praktyce trudne do wyegzekwowania.</w:t>
      </w:r>
    </w:p>
    <w:p w14:paraId="5BF496E5" w14:textId="40ED37AF" w:rsidR="00582D89" w:rsidRDefault="001557FC" w:rsidP="008434EF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bCs/>
        </w:rPr>
      </w:pPr>
      <w:r w:rsidRPr="001557FC">
        <w:rPr>
          <w:bCs/>
        </w:rPr>
        <w:t>W § 2</w:t>
      </w:r>
      <w:r>
        <w:rPr>
          <w:bCs/>
        </w:rPr>
        <w:t>2</w:t>
      </w:r>
      <w:r w:rsidRPr="001557FC">
        <w:rPr>
          <w:bCs/>
        </w:rPr>
        <w:t xml:space="preserve"> w ust. 4 (§ 1 pkt </w:t>
      </w:r>
      <w:r w:rsidR="000D3C5C">
        <w:rPr>
          <w:bCs/>
        </w:rPr>
        <w:t>14</w:t>
      </w:r>
      <w:r w:rsidR="000D3C5C" w:rsidRPr="001557FC">
        <w:rPr>
          <w:bCs/>
        </w:rPr>
        <w:t xml:space="preserve"> </w:t>
      </w:r>
      <w:r w:rsidRPr="001557FC">
        <w:rPr>
          <w:bCs/>
        </w:rPr>
        <w:t xml:space="preserve">rozporządzenia zmieniającego) doprecyzowano przepis ust. 4 </w:t>
      </w:r>
      <w:r w:rsidR="00B871D4">
        <w:rPr>
          <w:bCs/>
        </w:rPr>
        <w:t>Pojęcie</w:t>
      </w:r>
      <w:r w:rsidRPr="001557FC">
        <w:rPr>
          <w:bCs/>
        </w:rPr>
        <w:t xml:space="preserve"> „poza zabezpieczeniem pola wzlotów” </w:t>
      </w:r>
      <w:r w:rsidR="00B871D4">
        <w:rPr>
          <w:bCs/>
        </w:rPr>
        <w:t xml:space="preserve">zastąpiono pojęciem </w:t>
      </w:r>
      <w:r w:rsidRPr="001557FC">
        <w:rPr>
          <w:bCs/>
        </w:rPr>
        <w:t xml:space="preserve">„poza polem wzlotów”. </w:t>
      </w:r>
      <w:r w:rsidR="00582D89" w:rsidRPr="00582D89">
        <w:rPr>
          <w:bCs/>
        </w:rPr>
        <w:t>W tym przepisie chodzi o odprowadzenie wody z obszaru pola wzlotów na zewnątrz.</w:t>
      </w:r>
    </w:p>
    <w:p w14:paraId="7A5C9E8E" w14:textId="67E8191B" w:rsidR="00876839" w:rsidRPr="00BD52DB" w:rsidRDefault="001C1049" w:rsidP="008434EF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1578A0">
        <w:rPr>
          <w:bCs/>
        </w:rPr>
        <w:t xml:space="preserve">W </w:t>
      </w:r>
      <w:r w:rsidR="006B1B06" w:rsidRPr="001578A0">
        <w:rPr>
          <w:bCs/>
        </w:rPr>
        <w:t>§ </w:t>
      </w:r>
      <w:r w:rsidRPr="001578A0">
        <w:rPr>
          <w:bCs/>
        </w:rPr>
        <w:t>24</w:t>
      </w:r>
      <w:r w:rsidR="0004623C" w:rsidRPr="001578A0">
        <w:rPr>
          <w:bCs/>
        </w:rPr>
        <w:t xml:space="preserve"> (§ 1 pkt </w:t>
      </w:r>
      <w:r w:rsidR="000D3C5C">
        <w:rPr>
          <w:bCs/>
        </w:rPr>
        <w:t>15</w:t>
      </w:r>
      <w:r w:rsidR="000D3C5C" w:rsidRPr="001578A0">
        <w:rPr>
          <w:bCs/>
        </w:rPr>
        <w:t xml:space="preserve"> </w:t>
      </w:r>
      <w:r w:rsidR="0004623C" w:rsidRPr="001578A0">
        <w:rPr>
          <w:bCs/>
        </w:rPr>
        <w:t>rozporządzenia zmieniającego)</w:t>
      </w:r>
      <w:r w:rsidR="00AE2011" w:rsidRPr="001578A0">
        <w:rPr>
          <w:bCs/>
        </w:rPr>
        <w:t xml:space="preserve"> ze względu na zmianę w § 13</w:t>
      </w:r>
      <w:r w:rsidR="00C6010C" w:rsidRPr="001578A0">
        <w:rPr>
          <w:bCs/>
        </w:rPr>
        <w:t>,</w:t>
      </w:r>
      <w:r w:rsidRPr="001578A0">
        <w:rPr>
          <w:bCs/>
        </w:rPr>
        <w:t xml:space="preserve"> </w:t>
      </w:r>
      <w:r w:rsidR="00DA7A52" w:rsidRPr="001578A0">
        <w:rPr>
          <w:bCs/>
        </w:rPr>
        <w:t>„</w:t>
      </w:r>
      <w:r w:rsidR="00DA7A52" w:rsidRPr="001578A0">
        <w:t xml:space="preserve">oznaczniki </w:t>
      </w:r>
      <w:r w:rsidRPr="001578A0">
        <w:t xml:space="preserve">granicy pola wzlotów” zastąpiono </w:t>
      </w:r>
      <w:r w:rsidRPr="001578A0">
        <w:rPr>
          <w:bCs/>
        </w:rPr>
        <w:t xml:space="preserve">określeniem </w:t>
      </w:r>
      <w:r w:rsidR="00DA7A52" w:rsidRPr="001578A0">
        <w:rPr>
          <w:bCs/>
        </w:rPr>
        <w:t>„</w:t>
      </w:r>
      <w:r w:rsidRPr="001578A0">
        <w:rPr>
          <w:bCs/>
        </w:rPr>
        <w:t>oznaczniki</w:t>
      </w:r>
      <w:r w:rsidR="00DA7A52" w:rsidRPr="001578A0">
        <w:t xml:space="preserve"> </w:t>
      </w:r>
      <w:r w:rsidRPr="001578A0">
        <w:rPr>
          <w:rFonts w:eastAsia="Calibri"/>
          <w:bCs/>
        </w:rPr>
        <w:t>k</w:t>
      </w:r>
      <w:r w:rsidRPr="001578A0">
        <w:rPr>
          <w:rFonts w:eastAsia="Calibri"/>
        </w:rPr>
        <w:t xml:space="preserve">rawędzi dróg startowych”. Celem zmiany jest </w:t>
      </w:r>
      <w:r w:rsidR="00876839" w:rsidRPr="001578A0">
        <w:rPr>
          <w:rFonts w:eastAsia="Calibri"/>
        </w:rPr>
        <w:t xml:space="preserve">m.in. </w:t>
      </w:r>
      <w:r w:rsidRPr="001578A0">
        <w:t>ujednolicenie nazewnictwa zgodnie z Załącznikiem 14 Tom I pkt 5.5.2</w:t>
      </w:r>
      <w:r w:rsidRPr="001578A0">
        <w:rPr>
          <w:rFonts w:eastAsia="Calibri"/>
        </w:rPr>
        <w:t>.</w:t>
      </w:r>
      <w:r w:rsidR="00876839" w:rsidRPr="001578A0">
        <w:rPr>
          <w:rFonts w:eastAsia="Calibri"/>
        </w:rPr>
        <w:t xml:space="preserve"> Zmiana sposobu oznakowania ma na celu poprawę</w:t>
      </w:r>
      <w:r w:rsidR="00876839" w:rsidRPr="00BD52DB">
        <w:rPr>
          <w:rFonts w:eastAsia="Calibri"/>
        </w:rPr>
        <w:t xml:space="preserve"> bezpieczeństwa</w:t>
      </w:r>
      <w:r w:rsidR="00982CC2" w:rsidRPr="00BD52DB">
        <w:rPr>
          <w:rFonts w:eastAsia="Calibri"/>
        </w:rPr>
        <w:t>. Przy braku</w:t>
      </w:r>
      <w:r w:rsidR="00876839" w:rsidRPr="00BD52DB">
        <w:rPr>
          <w:rFonts w:eastAsia="Calibri"/>
        </w:rPr>
        <w:t xml:space="preserve"> wyznaczonej drogi startowej na polu wzlotów samolot może przyziemić lub wystartować w miejscu do tego nieprzystosowanym</w:t>
      </w:r>
      <w:r w:rsidR="00982CC2" w:rsidRPr="00BD52DB">
        <w:rPr>
          <w:rFonts w:eastAsia="Calibri"/>
        </w:rPr>
        <w:t>.</w:t>
      </w:r>
      <w:r w:rsidR="00876839" w:rsidRPr="00BD52DB">
        <w:rPr>
          <w:rFonts w:eastAsia="Calibri"/>
        </w:rPr>
        <w:t xml:space="preserve"> </w:t>
      </w:r>
      <w:r w:rsidR="00982CC2" w:rsidRPr="00BD52DB">
        <w:rPr>
          <w:rFonts w:eastAsia="Calibri"/>
        </w:rPr>
        <w:t xml:space="preserve">Natomiast </w:t>
      </w:r>
      <w:r w:rsidR="00876839" w:rsidRPr="00BD52DB">
        <w:rPr>
          <w:rFonts w:eastAsia="Calibri"/>
        </w:rPr>
        <w:t xml:space="preserve">powierzchnie ograniczające przeszkody, które co do </w:t>
      </w:r>
      <w:r w:rsidR="002254BC" w:rsidRPr="00BD52DB">
        <w:rPr>
          <w:rFonts w:eastAsia="Calibri"/>
        </w:rPr>
        <w:t>zasady ograniczają przeszkody i </w:t>
      </w:r>
      <w:r w:rsidR="00876839" w:rsidRPr="00BD52DB">
        <w:rPr>
          <w:rFonts w:eastAsia="Calibri"/>
        </w:rPr>
        <w:t xml:space="preserve">zabudowę w rejonie </w:t>
      </w:r>
      <w:r w:rsidR="00A63FC9" w:rsidRPr="00BD52DB">
        <w:t>lotniska</w:t>
      </w:r>
      <w:r w:rsidR="00982CC2" w:rsidRPr="00BD52DB">
        <w:t>, są</w:t>
      </w:r>
      <w:r w:rsidR="00876839" w:rsidRPr="00BD52DB">
        <w:rPr>
          <w:rFonts w:eastAsia="Calibri"/>
        </w:rPr>
        <w:t xml:space="preserve"> wyznaczane od drogi startowej a nie od pola wzlotów.</w:t>
      </w:r>
      <w:r w:rsidR="002254BC" w:rsidRPr="00BD52DB">
        <w:rPr>
          <w:rFonts w:eastAsia="Calibri"/>
        </w:rPr>
        <w:t xml:space="preserve"> Z </w:t>
      </w:r>
      <w:r w:rsidR="00982CC2" w:rsidRPr="00BD52DB">
        <w:rPr>
          <w:rFonts w:eastAsia="Calibri"/>
        </w:rPr>
        <w:t>tego względu</w:t>
      </w:r>
      <w:r w:rsidR="00982CC2" w:rsidRPr="00BD52DB">
        <w:t xml:space="preserve"> </w:t>
      </w:r>
      <w:r w:rsidR="00A63FC9" w:rsidRPr="00BD52DB">
        <w:t>startuj</w:t>
      </w:r>
      <w:r w:rsidR="00A63FC9" w:rsidRPr="00BD52DB">
        <w:rPr>
          <w:rFonts w:hint="eastAsia"/>
        </w:rPr>
        <w:t>ą</w:t>
      </w:r>
      <w:r w:rsidR="00A63FC9" w:rsidRPr="00BD52DB">
        <w:t>c lub l</w:t>
      </w:r>
      <w:r w:rsidR="00A63FC9" w:rsidRPr="00BD52DB">
        <w:rPr>
          <w:rFonts w:hint="eastAsia"/>
        </w:rPr>
        <w:t>ą</w:t>
      </w:r>
      <w:r w:rsidR="00A63FC9" w:rsidRPr="00BD52DB">
        <w:t>duj</w:t>
      </w:r>
      <w:r w:rsidR="00A63FC9" w:rsidRPr="00BD52DB">
        <w:rPr>
          <w:rFonts w:hint="eastAsia"/>
        </w:rPr>
        <w:t>ą</w:t>
      </w:r>
      <w:r w:rsidR="00A63FC9" w:rsidRPr="00BD52DB">
        <w:t>c z pola wzlotów z miejsca</w:t>
      </w:r>
      <w:r w:rsidR="00982CC2" w:rsidRPr="00BD52DB">
        <w:t>,</w:t>
      </w:r>
      <w:r w:rsidR="00A63FC9" w:rsidRPr="00BD52DB">
        <w:t xml:space="preserve"> które nie jest drog</w:t>
      </w:r>
      <w:r w:rsidR="00A63FC9" w:rsidRPr="00BD52DB">
        <w:rPr>
          <w:rFonts w:hint="eastAsia"/>
        </w:rPr>
        <w:t>ą</w:t>
      </w:r>
      <w:r w:rsidR="00A63FC9" w:rsidRPr="00BD52DB">
        <w:t xml:space="preserve"> startow</w:t>
      </w:r>
      <w:r w:rsidR="00A63FC9" w:rsidRPr="00BD52DB">
        <w:rPr>
          <w:rFonts w:hint="eastAsia"/>
        </w:rPr>
        <w:t>ą</w:t>
      </w:r>
      <w:r w:rsidR="009D1F84">
        <w:t xml:space="preserve">, samolot </w:t>
      </w:r>
      <w:r w:rsidR="00A63FC9" w:rsidRPr="00BD52DB">
        <w:t>mo</w:t>
      </w:r>
      <w:r w:rsidR="00A63FC9" w:rsidRPr="00BD52DB">
        <w:rPr>
          <w:rFonts w:hint="eastAsia"/>
        </w:rPr>
        <w:t>ż</w:t>
      </w:r>
      <w:r w:rsidR="00A63FC9" w:rsidRPr="00BD52DB">
        <w:t>e zd</w:t>
      </w:r>
      <w:r w:rsidR="00982CC2" w:rsidRPr="00BD52DB">
        <w:t>e</w:t>
      </w:r>
      <w:r w:rsidR="00A63FC9" w:rsidRPr="00BD52DB">
        <w:t>rzy</w:t>
      </w:r>
      <w:r w:rsidR="00A63FC9" w:rsidRPr="00BD52DB">
        <w:rPr>
          <w:rFonts w:hint="eastAsia"/>
        </w:rPr>
        <w:t>ć</w:t>
      </w:r>
      <w:r w:rsidR="00A63FC9" w:rsidRPr="00BD52DB">
        <w:t xml:space="preserve"> si</w:t>
      </w:r>
      <w:r w:rsidR="00A63FC9" w:rsidRPr="00BD52DB">
        <w:rPr>
          <w:rFonts w:hint="eastAsia"/>
        </w:rPr>
        <w:t>ę</w:t>
      </w:r>
      <w:r w:rsidR="00A63FC9" w:rsidRPr="00BD52DB">
        <w:t xml:space="preserve"> z obiektem</w:t>
      </w:r>
      <w:r w:rsidR="00982CC2" w:rsidRPr="00BD52DB">
        <w:t>,</w:t>
      </w:r>
      <w:r w:rsidR="00A63FC9" w:rsidRPr="00BD52DB">
        <w:t xml:space="preserve"> który nie jest przeszkod</w:t>
      </w:r>
      <w:r w:rsidR="00A63FC9" w:rsidRPr="00BD52DB">
        <w:rPr>
          <w:rFonts w:hint="eastAsia"/>
        </w:rPr>
        <w:t>ą</w:t>
      </w:r>
      <w:r w:rsidR="00A63FC9" w:rsidRPr="00BD52DB">
        <w:t xml:space="preserve"> lotnicz</w:t>
      </w:r>
      <w:r w:rsidR="00A63FC9" w:rsidRPr="00BD52DB">
        <w:rPr>
          <w:rFonts w:hint="eastAsia"/>
        </w:rPr>
        <w:t>ą</w:t>
      </w:r>
      <w:r w:rsidR="00A63FC9" w:rsidRPr="00BD52DB">
        <w:t xml:space="preserve">. </w:t>
      </w:r>
      <w:r w:rsidR="00982CC2" w:rsidRPr="00BD52DB">
        <w:t>Projektowane prze</w:t>
      </w:r>
      <w:r w:rsidR="00A63FC9" w:rsidRPr="00BD52DB">
        <w:t>pisy eliminuj</w:t>
      </w:r>
      <w:r w:rsidR="00A63FC9" w:rsidRPr="00BD52DB">
        <w:rPr>
          <w:rFonts w:hint="eastAsia"/>
        </w:rPr>
        <w:t>ą</w:t>
      </w:r>
      <w:r w:rsidR="00A63FC9" w:rsidRPr="00BD52DB">
        <w:t xml:space="preserve"> to zagro</w:t>
      </w:r>
      <w:r w:rsidR="00A63FC9" w:rsidRPr="00BD52DB">
        <w:rPr>
          <w:rFonts w:hint="eastAsia"/>
        </w:rPr>
        <w:t>ż</w:t>
      </w:r>
      <w:r w:rsidR="00A63FC9" w:rsidRPr="00BD52DB">
        <w:t>enie.</w:t>
      </w:r>
    </w:p>
    <w:p w14:paraId="4E3B97D5" w14:textId="0C8F5A99" w:rsidR="001C1049" w:rsidRPr="00340898" w:rsidRDefault="00A63FC9" w:rsidP="008434EF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BD52DB">
        <w:t>Na lotnisku bez nawierzchni sztucznej zmiana sposobu oznakowania nie b</w:t>
      </w:r>
      <w:r w:rsidRPr="00BD52DB">
        <w:rPr>
          <w:rFonts w:hint="eastAsia"/>
        </w:rPr>
        <w:t>ę</w:t>
      </w:r>
      <w:r w:rsidRPr="00BD52DB">
        <w:t>dzie generowa</w:t>
      </w:r>
      <w:r w:rsidRPr="00BD52DB">
        <w:rPr>
          <w:rFonts w:hint="eastAsia"/>
        </w:rPr>
        <w:t>ł</w:t>
      </w:r>
      <w:r w:rsidRPr="00BD52DB">
        <w:t>a kosztów</w:t>
      </w:r>
      <w:r w:rsidR="00D4346F" w:rsidRPr="00BD52DB">
        <w:t>.</w:t>
      </w:r>
      <w:r w:rsidRPr="00BD52DB">
        <w:t xml:space="preserve"> </w:t>
      </w:r>
      <w:r w:rsidR="00D4346F" w:rsidRPr="00BD52DB">
        <w:t>J</w:t>
      </w:r>
      <w:r w:rsidRPr="00BD52DB">
        <w:t>est to kwestia</w:t>
      </w:r>
      <w:r w:rsidR="00D4346F" w:rsidRPr="00BD52DB">
        <w:t xml:space="preserve"> zmiany lokalizacji</w:t>
      </w:r>
      <w:r w:rsidRPr="00BD52DB">
        <w:t xml:space="preserve"> przeniesienia ograniczników (kszta</w:t>
      </w:r>
      <w:r w:rsidRPr="00BD52DB">
        <w:rPr>
          <w:rFonts w:hint="eastAsia"/>
        </w:rPr>
        <w:t>ł</w:t>
      </w:r>
      <w:r w:rsidRPr="00BD52DB">
        <w:t>t i wymiary ograniczników pozostaj</w:t>
      </w:r>
      <w:r w:rsidRPr="00BD52DB">
        <w:rPr>
          <w:rFonts w:hint="eastAsia"/>
        </w:rPr>
        <w:t>ą</w:t>
      </w:r>
      <w:r w:rsidRPr="00BD52DB">
        <w:t xml:space="preserve"> bez zmian)</w:t>
      </w:r>
      <w:r w:rsidR="00D4346F" w:rsidRPr="00BD52DB">
        <w:t xml:space="preserve">, co uzasadnia </w:t>
      </w:r>
      <w:r w:rsidRPr="00BD52DB">
        <w:t xml:space="preserve">vacatio legis </w:t>
      </w:r>
      <w:r w:rsidR="00D4346F" w:rsidRPr="00BD52DB">
        <w:t xml:space="preserve">dla tego działania </w:t>
      </w:r>
      <w:r w:rsidR="00247630" w:rsidRPr="00BD52DB">
        <w:t>określon</w:t>
      </w:r>
      <w:r w:rsidR="00D32A95">
        <w:t>ą</w:t>
      </w:r>
      <w:r w:rsidR="00247630" w:rsidRPr="00BD52DB">
        <w:t xml:space="preserve"> w </w:t>
      </w:r>
      <w:r w:rsidR="00247630" w:rsidRPr="00340898">
        <w:t>przepisach przejściowych</w:t>
      </w:r>
      <w:r w:rsidR="00DE0802" w:rsidRPr="00340898">
        <w:t>,</w:t>
      </w:r>
      <w:r w:rsidR="00247630" w:rsidRPr="00340898">
        <w:t xml:space="preserve"> </w:t>
      </w:r>
      <w:r w:rsidRPr="00340898">
        <w:t>nie d</w:t>
      </w:r>
      <w:r w:rsidRPr="00340898">
        <w:rPr>
          <w:rFonts w:hint="eastAsia"/>
        </w:rPr>
        <w:t>ł</w:t>
      </w:r>
      <w:r w:rsidRPr="00340898">
        <w:t>u</w:t>
      </w:r>
      <w:r w:rsidRPr="00340898">
        <w:rPr>
          <w:rFonts w:hint="eastAsia"/>
        </w:rPr>
        <w:t>ż</w:t>
      </w:r>
      <w:r w:rsidR="00DE0802" w:rsidRPr="00340898">
        <w:t>sz</w:t>
      </w:r>
      <w:r w:rsidR="00D32A95">
        <w:t>ą</w:t>
      </w:r>
      <w:r w:rsidRPr="00340898">
        <w:t xml:space="preserve"> ni</w:t>
      </w:r>
      <w:r w:rsidRPr="00340898">
        <w:rPr>
          <w:rFonts w:hint="eastAsia"/>
        </w:rPr>
        <w:t>ż</w:t>
      </w:r>
      <w:r w:rsidRPr="00340898">
        <w:t xml:space="preserve"> </w:t>
      </w:r>
      <w:r w:rsidR="000B20D9" w:rsidRPr="00340898">
        <w:t xml:space="preserve">6 </w:t>
      </w:r>
      <w:r w:rsidRPr="00340898">
        <w:t>miesi</w:t>
      </w:r>
      <w:r w:rsidR="00DE0802" w:rsidRPr="00340898">
        <w:rPr>
          <w:rFonts w:hint="eastAsia"/>
        </w:rPr>
        <w:t>ę</w:t>
      </w:r>
      <w:r w:rsidR="00DE0802" w:rsidRPr="00340898">
        <w:t>cy</w:t>
      </w:r>
      <w:r w:rsidR="00C86270" w:rsidRPr="00340898">
        <w:t xml:space="preserve"> od dnia ogłoszenia </w:t>
      </w:r>
      <w:r w:rsidR="00582D89" w:rsidRPr="00340898">
        <w:t>projektowanego</w:t>
      </w:r>
      <w:r w:rsidR="00C86270" w:rsidRPr="00340898">
        <w:t xml:space="preserve"> rozporządzenia</w:t>
      </w:r>
      <w:r w:rsidR="00876839" w:rsidRPr="00340898">
        <w:rPr>
          <w:rFonts w:eastAsia="Calibri"/>
        </w:rPr>
        <w:t>.</w:t>
      </w:r>
    </w:p>
    <w:p w14:paraId="418592C6" w14:textId="088DF04E" w:rsidR="00211327" w:rsidRPr="00340898" w:rsidRDefault="00C6010C" w:rsidP="001C1049">
      <w:pPr>
        <w:spacing w:line="288" w:lineRule="auto"/>
        <w:rPr>
          <w:bCs/>
        </w:rPr>
      </w:pPr>
      <w:r w:rsidRPr="00340898">
        <w:rPr>
          <w:color w:val="auto"/>
        </w:rPr>
        <w:t>W § 25 ust. 1</w:t>
      </w:r>
      <w:r w:rsidR="00BD52DB" w:rsidRPr="00340898">
        <w:rPr>
          <w:color w:val="auto"/>
        </w:rPr>
        <w:t xml:space="preserve"> </w:t>
      </w:r>
      <w:r w:rsidR="001102E0" w:rsidRPr="00340898">
        <w:rPr>
          <w:color w:val="auto"/>
        </w:rPr>
        <w:t xml:space="preserve">(§ 1 pkt </w:t>
      </w:r>
      <w:r w:rsidR="000D3C5C" w:rsidRPr="00340898">
        <w:rPr>
          <w:color w:val="auto"/>
        </w:rPr>
        <w:t>1</w:t>
      </w:r>
      <w:r w:rsidR="000D3C5C">
        <w:rPr>
          <w:color w:val="auto"/>
        </w:rPr>
        <w:t>6</w:t>
      </w:r>
      <w:r w:rsidR="000D3C5C" w:rsidRPr="00340898">
        <w:rPr>
          <w:color w:val="auto"/>
        </w:rPr>
        <w:t xml:space="preserve"> </w:t>
      </w:r>
      <w:r w:rsidR="001102E0" w:rsidRPr="00340898">
        <w:rPr>
          <w:color w:val="auto"/>
        </w:rPr>
        <w:t xml:space="preserve">lit. a rozporządzenia zmieniającego) </w:t>
      </w:r>
      <w:r w:rsidRPr="00340898">
        <w:rPr>
          <w:color w:val="auto"/>
        </w:rPr>
        <w:t xml:space="preserve">zostaje zmieniony </w:t>
      </w:r>
      <w:r w:rsidRPr="00340898">
        <w:rPr>
          <w:bCs/>
        </w:rPr>
        <w:t xml:space="preserve">ze względu na zmianę w § 13 (oznaczniki granicy </w:t>
      </w:r>
      <w:r w:rsidR="007B4C07" w:rsidRPr="00340898">
        <w:rPr>
          <w:bCs/>
        </w:rPr>
        <w:t>pola</w:t>
      </w:r>
      <w:r w:rsidRPr="00340898">
        <w:rPr>
          <w:bCs/>
        </w:rPr>
        <w:t xml:space="preserve"> wzlotów zastępuje się oznacznikami krawędzi drogi startowej).</w:t>
      </w:r>
    </w:p>
    <w:p w14:paraId="665484D5" w14:textId="64D91E6A" w:rsidR="00211327" w:rsidRDefault="00211327" w:rsidP="00211327">
      <w:pPr>
        <w:spacing w:line="288" w:lineRule="auto"/>
        <w:rPr>
          <w:color w:val="auto"/>
        </w:rPr>
      </w:pPr>
      <w:r w:rsidRPr="00340898">
        <w:rPr>
          <w:color w:val="auto"/>
        </w:rPr>
        <w:t xml:space="preserve">W § 25 </w:t>
      </w:r>
      <w:r w:rsidR="001102E0" w:rsidRPr="00340898">
        <w:rPr>
          <w:color w:val="auto"/>
        </w:rPr>
        <w:t xml:space="preserve">(§ 1 pkt </w:t>
      </w:r>
      <w:r w:rsidR="000D3C5C" w:rsidRPr="00340898">
        <w:rPr>
          <w:color w:val="auto"/>
        </w:rPr>
        <w:t>1</w:t>
      </w:r>
      <w:r w:rsidR="000D3C5C">
        <w:rPr>
          <w:color w:val="auto"/>
        </w:rPr>
        <w:t>6</w:t>
      </w:r>
      <w:r w:rsidR="000D3C5C" w:rsidRPr="00340898">
        <w:rPr>
          <w:color w:val="auto"/>
        </w:rPr>
        <w:t xml:space="preserve"> </w:t>
      </w:r>
      <w:r w:rsidR="001102E0" w:rsidRPr="00340898">
        <w:rPr>
          <w:color w:val="auto"/>
        </w:rPr>
        <w:t xml:space="preserve">lit. b rozporządzenia zmieniającego) </w:t>
      </w:r>
      <w:r w:rsidRPr="00340898">
        <w:rPr>
          <w:color w:val="auto"/>
        </w:rPr>
        <w:t>u</w:t>
      </w:r>
      <w:r w:rsidR="009C13B8" w:rsidRPr="00340898">
        <w:t xml:space="preserve">zupełniono przepis w ust. 3 pkt 4 dotyczący </w:t>
      </w:r>
      <w:r w:rsidRPr="00340898">
        <w:t xml:space="preserve">odblaskowego </w:t>
      </w:r>
      <w:r w:rsidR="009C13B8" w:rsidRPr="00340898">
        <w:t>oznacznika dla drogi kołowania bez nawi</w:t>
      </w:r>
      <w:r w:rsidR="002254BC" w:rsidRPr="00340898">
        <w:t>erzchni sztucznej użytkowanej w</w:t>
      </w:r>
      <w:r w:rsidRPr="00340898">
        <w:t xml:space="preserve"> </w:t>
      </w:r>
      <w:r w:rsidR="009C13B8" w:rsidRPr="00340898">
        <w:t xml:space="preserve">nocy. </w:t>
      </w:r>
      <w:r w:rsidRPr="00340898">
        <w:t>N</w:t>
      </w:r>
      <w:r w:rsidRPr="00340898">
        <w:rPr>
          <w:color w:val="auto"/>
        </w:rPr>
        <w:t>iektóre lotniska</w:t>
      </w:r>
      <w:r w:rsidRPr="00BD52DB">
        <w:rPr>
          <w:color w:val="auto"/>
        </w:rPr>
        <w:t xml:space="preserve"> mają podwyższony poziom bezpieczeństwa operacji lotniczych wykonywanych w porze nocnej przez zastosowanie nieobowiązkowych świateł dróg kołowania</w:t>
      </w:r>
      <w:r w:rsidR="005B6FBE">
        <w:rPr>
          <w:color w:val="auto"/>
        </w:rPr>
        <w:t>. W</w:t>
      </w:r>
      <w:r w:rsidRPr="00BD52DB">
        <w:rPr>
          <w:color w:val="auto"/>
        </w:rPr>
        <w:t xml:space="preserve"> tym przypadku zastosowanie oznaczników odblaskowych dla dróg kołowania </w:t>
      </w:r>
      <w:r w:rsidR="00C86270" w:rsidRPr="001578A0">
        <w:rPr>
          <w:color w:val="auto"/>
        </w:rPr>
        <w:t>jest niecelowe.</w:t>
      </w:r>
    </w:p>
    <w:p w14:paraId="617F0932" w14:textId="2423ED0A" w:rsidR="002D5A42" w:rsidRPr="00A92522" w:rsidRDefault="002D5A42" w:rsidP="00A92522">
      <w:pPr>
        <w:spacing w:line="288" w:lineRule="auto"/>
        <w:rPr>
          <w:color w:val="auto"/>
        </w:rPr>
      </w:pPr>
      <w:r w:rsidRPr="00A92522">
        <w:rPr>
          <w:color w:val="auto"/>
        </w:rPr>
        <w:lastRenderedPageBreak/>
        <w:t xml:space="preserve">W § 25 (§ 1 pkt </w:t>
      </w:r>
      <w:r w:rsidR="000D3C5C" w:rsidRPr="00A92522">
        <w:rPr>
          <w:color w:val="auto"/>
        </w:rPr>
        <w:t>1</w:t>
      </w:r>
      <w:r w:rsidR="000D3C5C">
        <w:rPr>
          <w:color w:val="auto"/>
        </w:rPr>
        <w:t>6</w:t>
      </w:r>
      <w:r w:rsidR="000D3C5C" w:rsidRPr="00A92522">
        <w:rPr>
          <w:color w:val="auto"/>
        </w:rPr>
        <w:t xml:space="preserve"> </w:t>
      </w:r>
      <w:r w:rsidRPr="00A92522">
        <w:rPr>
          <w:color w:val="auto"/>
        </w:rPr>
        <w:t xml:space="preserve">lit. c rozporządzenia zmieniającego) </w:t>
      </w:r>
      <w:r w:rsidRPr="00564FE0">
        <w:rPr>
          <w:color w:val="auto"/>
        </w:rPr>
        <w:t>d</w:t>
      </w:r>
      <w:r w:rsidRPr="00A92522">
        <w:rPr>
          <w:color w:val="auto"/>
        </w:rPr>
        <w:t>odano ust. 6 dotyczący sposobu określania szerokości dróg kołowania bez nawierzchni sztucznej na lotniskach dla samolotów z drogą startową bez nawierzchni sztucznej. Zmiana ta uzupełnia lukę w przepisach.</w:t>
      </w:r>
    </w:p>
    <w:p w14:paraId="48D078EA" w14:textId="36673D1B" w:rsidR="001C1049" w:rsidRPr="001578A0" w:rsidRDefault="001C1049" w:rsidP="001C1049">
      <w:pPr>
        <w:spacing w:line="288" w:lineRule="auto"/>
        <w:rPr>
          <w:color w:val="auto"/>
        </w:rPr>
      </w:pPr>
      <w:r w:rsidRPr="001578A0">
        <w:rPr>
          <w:color w:val="auto"/>
        </w:rPr>
        <w:t>W</w:t>
      </w:r>
      <w:r w:rsidR="00C9753C" w:rsidRPr="001578A0">
        <w:rPr>
          <w:bCs/>
          <w:color w:val="auto"/>
        </w:rPr>
        <w:t xml:space="preserve"> § </w:t>
      </w:r>
      <w:r w:rsidRPr="001578A0">
        <w:rPr>
          <w:bCs/>
          <w:color w:val="auto"/>
        </w:rPr>
        <w:t xml:space="preserve">26 </w:t>
      </w:r>
      <w:r w:rsidR="00C9753C" w:rsidRPr="001578A0">
        <w:rPr>
          <w:color w:val="auto"/>
        </w:rPr>
        <w:t>ust. 5</w:t>
      </w:r>
      <w:r w:rsidR="008265A7" w:rsidRPr="001578A0">
        <w:rPr>
          <w:bCs/>
          <w:color w:val="auto"/>
        </w:rPr>
        <w:t xml:space="preserve"> </w:t>
      </w:r>
      <w:r w:rsidR="001102E0" w:rsidRPr="001578A0">
        <w:rPr>
          <w:bCs/>
          <w:color w:val="auto"/>
        </w:rPr>
        <w:t xml:space="preserve">(§ 1 pkt </w:t>
      </w:r>
      <w:r w:rsidR="000D3C5C" w:rsidRPr="001578A0">
        <w:rPr>
          <w:bCs/>
          <w:color w:val="auto"/>
        </w:rPr>
        <w:t>1</w:t>
      </w:r>
      <w:r w:rsidR="000D3C5C">
        <w:rPr>
          <w:bCs/>
          <w:color w:val="auto"/>
        </w:rPr>
        <w:t>7</w:t>
      </w:r>
      <w:r w:rsidR="000D3C5C" w:rsidRPr="001578A0">
        <w:rPr>
          <w:bCs/>
          <w:color w:val="auto"/>
        </w:rPr>
        <w:t xml:space="preserve"> </w:t>
      </w:r>
      <w:r w:rsidR="001102E0" w:rsidRPr="001578A0">
        <w:rPr>
          <w:bCs/>
          <w:color w:val="auto"/>
        </w:rPr>
        <w:t xml:space="preserve">lit. a rozporządzenia zmieniającego) </w:t>
      </w:r>
      <w:r w:rsidRPr="001578A0">
        <w:rPr>
          <w:color w:val="auto"/>
        </w:rPr>
        <w:t>zmieniono wymagania dotyczące o</w:t>
      </w:r>
      <w:r w:rsidRPr="001578A0">
        <w:rPr>
          <w:bCs/>
          <w:color w:val="auto"/>
        </w:rPr>
        <w:t>znaczników dla drogi startowej pokrytej śniegiem</w:t>
      </w:r>
      <w:r w:rsidR="005542CA" w:rsidRPr="001578A0">
        <w:rPr>
          <w:bCs/>
          <w:color w:val="auto"/>
        </w:rPr>
        <w:t>, w tym</w:t>
      </w:r>
      <w:r w:rsidRPr="001578A0">
        <w:rPr>
          <w:bCs/>
          <w:color w:val="auto"/>
        </w:rPr>
        <w:t xml:space="preserve"> pkt 4 dotyczący kolorów oznaczników. W</w:t>
      </w:r>
      <w:r w:rsidRPr="001578A0">
        <w:rPr>
          <w:color w:val="auto"/>
        </w:rPr>
        <w:t>prowadzenie nowych kolorów oznaczników zapewni ich widoczność w warunkach zimowych</w:t>
      </w:r>
      <w:r w:rsidR="00C3027B" w:rsidRPr="001578A0">
        <w:rPr>
          <w:color w:val="auto"/>
        </w:rPr>
        <w:t>, które</w:t>
      </w:r>
      <w:r w:rsidRPr="001578A0">
        <w:rPr>
          <w:color w:val="auto"/>
        </w:rPr>
        <w:t xml:space="preserve"> będą odpowiednio kontrastowały z tłem. </w:t>
      </w:r>
      <w:r w:rsidR="00C3027B" w:rsidRPr="001578A0">
        <w:rPr>
          <w:color w:val="auto"/>
        </w:rPr>
        <w:t>T</w:t>
      </w:r>
      <w:r w:rsidRPr="001578A0">
        <w:rPr>
          <w:color w:val="auto"/>
        </w:rPr>
        <w:t>e same oznaczniki</w:t>
      </w:r>
      <w:r w:rsidR="00C3027B" w:rsidRPr="001578A0">
        <w:rPr>
          <w:color w:val="auto"/>
        </w:rPr>
        <w:t xml:space="preserve"> </w:t>
      </w:r>
      <w:r w:rsidRPr="001578A0">
        <w:rPr>
          <w:color w:val="auto"/>
        </w:rPr>
        <w:t xml:space="preserve">będą mogły być stosowane w warunkach zimowych i letnich. </w:t>
      </w:r>
      <w:r w:rsidR="00C3027B" w:rsidRPr="001578A0">
        <w:rPr>
          <w:color w:val="auto"/>
        </w:rPr>
        <w:t xml:space="preserve">Zmiana </w:t>
      </w:r>
      <w:r w:rsidRPr="001578A0">
        <w:rPr>
          <w:color w:val="auto"/>
        </w:rPr>
        <w:t>wynika z potrzeby doprecyzowania obecnie obowiązujących przepisów. Pkt 7 został usunięty</w:t>
      </w:r>
      <w:r w:rsidR="00C3027B" w:rsidRPr="001578A0">
        <w:rPr>
          <w:color w:val="auto"/>
        </w:rPr>
        <w:t>,</w:t>
      </w:r>
      <w:r w:rsidRPr="001578A0">
        <w:rPr>
          <w:color w:val="auto"/>
        </w:rPr>
        <w:t xml:space="preserve"> </w:t>
      </w:r>
      <w:r w:rsidR="00C86270" w:rsidRPr="001578A0">
        <w:rPr>
          <w:color w:val="auto"/>
        </w:rPr>
        <w:t xml:space="preserve">ponieważ w </w:t>
      </w:r>
      <w:r w:rsidRPr="001578A0">
        <w:rPr>
          <w:color w:val="auto"/>
        </w:rPr>
        <w:t>przypadku, gdy lotnisko jest użytkowane w nocy, stosowane jest oświetlenie drogi startowej</w:t>
      </w:r>
      <w:r w:rsidR="00C3027B" w:rsidRPr="001578A0">
        <w:rPr>
          <w:color w:val="auto"/>
        </w:rPr>
        <w:t>. N</w:t>
      </w:r>
      <w:r w:rsidRPr="001578A0">
        <w:rPr>
          <w:color w:val="auto"/>
        </w:rPr>
        <w:t>ie ma zatem konieczności stosowania oznaczników odblaskowych.</w:t>
      </w:r>
    </w:p>
    <w:p w14:paraId="00BB97E8" w14:textId="03C37156" w:rsidR="007B4C07" w:rsidRPr="001578A0" w:rsidRDefault="007B4C07" w:rsidP="001C1049">
      <w:pPr>
        <w:spacing w:line="288" w:lineRule="auto"/>
        <w:rPr>
          <w:bCs/>
          <w:color w:val="auto"/>
        </w:rPr>
      </w:pPr>
      <w:r w:rsidRPr="001578A0">
        <w:rPr>
          <w:color w:val="auto"/>
        </w:rPr>
        <w:t>W</w:t>
      </w:r>
      <w:r w:rsidRPr="001578A0">
        <w:rPr>
          <w:bCs/>
          <w:color w:val="auto"/>
        </w:rPr>
        <w:t xml:space="preserve"> § 26 </w:t>
      </w:r>
      <w:r w:rsidRPr="001578A0">
        <w:rPr>
          <w:color w:val="auto"/>
        </w:rPr>
        <w:t>ust. 7</w:t>
      </w:r>
      <w:r w:rsidR="001102E0" w:rsidRPr="001578A0">
        <w:rPr>
          <w:color w:val="auto"/>
        </w:rPr>
        <w:t xml:space="preserve"> (§ 1 pkt </w:t>
      </w:r>
      <w:r w:rsidR="000D3C5C" w:rsidRPr="001578A0">
        <w:rPr>
          <w:color w:val="auto"/>
        </w:rPr>
        <w:t>1</w:t>
      </w:r>
      <w:r w:rsidR="000D3C5C">
        <w:rPr>
          <w:color w:val="auto"/>
        </w:rPr>
        <w:t>7</w:t>
      </w:r>
      <w:r w:rsidR="000D3C5C" w:rsidRPr="001578A0">
        <w:rPr>
          <w:color w:val="auto"/>
        </w:rPr>
        <w:t xml:space="preserve"> </w:t>
      </w:r>
      <w:r w:rsidR="001102E0" w:rsidRPr="001578A0">
        <w:rPr>
          <w:color w:val="auto"/>
        </w:rPr>
        <w:t>lit. b rozporządzenia zmieniającego)</w:t>
      </w:r>
      <w:r w:rsidRPr="001578A0">
        <w:rPr>
          <w:color w:val="auto"/>
        </w:rPr>
        <w:t xml:space="preserve"> zostaje zmieniony </w:t>
      </w:r>
      <w:r w:rsidRPr="001578A0">
        <w:rPr>
          <w:bCs/>
          <w:color w:val="auto"/>
        </w:rPr>
        <w:t>ze względu na zmianę w § 13 (oznaczniki granicy pola wzlotów zastępuje się oznacznikami krawędzi drogi startowej).</w:t>
      </w:r>
    </w:p>
    <w:p w14:paraId="40D9B988" w14:textId="3426287A" w:rsidR="007B4C07" w:rsidRPr="001578A0" w:rsidRDefault="007B4C07" w:rsidP="007B4C07">
      <w:pPr>
        <w:pStyle w:val="ARTartustawynprozporzdzenia"/>
        <w:tabs>
          <w:tab w:val="left" w:pos="0"/>
        </w:tabs>
        <w:ind w:firstLine="0"/>
        <w:rPr>
          <w:bCs/>
        </w:rPr>
      </w:pPr>
      <w:r w:rsidRPr="001578A0">
        <w:t>W</w:t>
      </w:r>
      <w:r w:rsidRPr="001578A0">
        <w:rPr>
          <w:bCs/>
        </w:rPr>
        <w:t xml:space="preserve"> § 28</w:t>
      </w:r>
      <w:r w:rsidR="001102E0" w:rsidRPr="001578A0">
        <w:rPr>
          <w:bCs/>
        </w:rPr>
        <w:t xml:space="preserve"> (§ 1 pkt </w:t>
      </w:r>
      <w:r w:rsidR="00310749" w:rsidRPr="001578A0">
        <w:rPr>
          <w:bCs/>
        </w:rPr>
        <w:t>1</w:t>
      </w:r>
      <w:r w:rsidR="000D3C5C">
        <w:rPr>
          <w:bCs/>
        </w:rPr>
        <w:t>8</w:t>
      </w:r>
      <w:r w:rsidR="00310749" w:rsidRPr="001578A0">
        <w:rPr>
          <w:bCs/>
        </w:rPr>
        <w:t xml:space="preserve"> </w:t>
      </w:r>
      <w:r w:rsidR="001102E0" w:rsidRPr="001578A0">
        <w:rPr>
          <w:bCs/>
        </w:rPr>
        <w:t xml:space="preserve">rozporządzenia zmieniającego) </w:t>
      </w:r>
      <w:r w:rsidRPr="001578A0">
        <w:rPr>
          <w:bCs/>
        </w:rPr>
        <w:t>dokonan</w:t>
      </w:r>
      <w:r w:rsidR="001578A0" w:rsidRPr="001578A0">
        <w:rPr>
          <w:bCs/>
        </w:rPr>
        <w:t>o kilku poprawek</w:t>
      </w:r>
      <w:r w:rsidRPr="001578A0">
        <w:rPr>
          <w:bCs/>
        </w:rPr>
        <w:t xml:space="preserve"> ze względu na zmianę w § 13 (</w:t>
      </w:r>
      <w:r w:rsidR="001102E0" w:rsidRPr="001578A0">
        <w:rPr>
          <w:bCs/>
        </w:rPr>
        <w:t>pojęcie „</w:t>
      </w:r>
      <w:r w:rsidRPr="001578A0">
        <w:rPr>
          <w:bCs/>
        </w:rPr>
        <w:t>pole wzlotów</w:t>
      </w:r>
      <w:r w:rsidR="001102E0" w:rsidRPr="001578A0">
        <w:rPr>
          <w:bCs/>
        </w:rPr>
        <w:t>”</w:t>
      </w:r>
      <w:r w:rsidRPr="001578A0">
        <w:rPr>
          <w:bCs/>
        </w:rPr>
        <w:t xml:space="preserve"> zastę</w:t>
      </w:r>
      <w:r w:rsidR="001102E0" w:rsidRPr="001578A0">
        <w:rPr>
          <w:bCs/>
        </w:rPr>
        <w:t>powane jest przez</w:t>
      </w:r>
      <w:r w:rsidRPr="001578A0">
        <w:rPr>
          <w:bCs/>
        </w:rPr>
        <w:t xml:space="preserve"> </w:t>
      </w:r>
      <w:r w:rsidR="001102E0" w:rsidRPr="001578A0">
        <w:rPr>
          <w:bCs/>
        </w:rPr>
        <w:t>pojęcie „</w:t>
      </w:r>
      <w:r w:rsidRPr="001578A0">
        <w:rPr>
          <w:bCs/>
        </w:rPr>
        <w:t>droga startowa</w:t>
      </w:r>
      <w:r w:rsidR="001102E0" w:rsidRPr="001578A0">
        <w:rPr>
          <w:bCs/>
        </w:rPr>
        <w:t>”</w:t>
      </w:r>
      <w:r w:rsidRPr="001578A0">
        <w:rPr>
          <w:bCs/>
        </w:rPr>
        <w:t>).</w:t>
      </w:r>
    </w:p>
    <w:p w14:paraId="56A76D3F" w14:textId="09D1D9BC" w:rsidR="001102E0" w:rsidRPr="00027742" w:rsidRDefault="007B4C07" w:rsidP="001102E0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1578A0">
        <w:t>W § 29 ust. 1</w:t>
      </w:r>
      <w:r w:rsidR="00033035" w:rsidRPr="001578A0">
        <w:t xml:space="preserve"> (§ 1 pkt </w:t>
      </w:r>
      <w:r w:rsidR="00310749">
        <w:t>1</w:t>
      </w:r>
      <w:r w:rsidR="000D3C5C">
        <w:t>9</w:t>
      </w:r>
      <w:r w:rsidR="00310749" w:rsidRPr="001578A0">
        <w:t xml:space="preserve"> </w:t>
      </w:r>
      <w:r w:rsidR="00033035" w:rsidRPr="001578A0">
        <w:t>rozporządzenia zmieniającego)</w:t>
      </w:r>
      <w:r w:rsidRPr="001578A0">
        <w:t xml:space="preserve"> uzupełniono przepis o „podświetlenie wskaźnika kierunku wiatru</w:t>
      </w:r>
      <w:r w:rsidRPr="002B1721">
        <w:t xml:space="preserve">”, które ma kluczowe znaczenie dla operacji lotniczych </w:t>
      </w:r>
      <w:r w:rsidRPr="00027742">
        <w:t>wykonywanych na lotnisku w nocy.</w:t>
      </w:r>
    </w:p>
    <w:p w14:paraId="12F3A3C3" w14:textId="13D3C494" w:rsidR="007B4C07" w:rsidRPr="007F4754" w:rsidRDefault="007B4C07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027742">
        <w:t xml:space="preserve">Dodaje się </w:t>
      </w:r>
      <w:r w:rsidRPr="007F4754">
        <w:rPr>
          <w:bCs/>
        </w:rPr>
        <w:t>§ </w:t>
      </w:r>
      <w:r w:rsidR="00E5635B" w:rsidRPr="007F4754">
        <w:rPr>
          <w:bCs/>
        </w:rPr>
        <w:t>3</w:t>
      </w:r>
      <w:r w:rsidR="006B1A35" w:rsidRPr="007F4754">
        <w:rPr>
          <w:bCs/>
        </w:rPr>
        <w:t>0</w:t>
      </w:r>
      <w:r w:rsidRPr="007F4754">
        <w:rPr>
          <w:bCs/>
        </w:rPr>
        <w:t>a</w:t>
      </w:r>
      <w:r w:rsidR="00033035" w:rsidRPr="007F4754">
        <w:rPr>
          <w:bCs/>
        </w:rPr>
        <w:t xml:space="preserve"> (§ 1 pkt </w:t>
      </w:r>
      <w:r w:rsidR="000D3C5C">
        <w:rPr>
          <w:bCs/>
        </w:rPr>
        <w:t>20</w:t>
      </w:r>
      <w:r w:rsidR="00310749" w:rsidRPr="007F4754">
        <w:rPr>
          <w:bCs/>
        </w:rPr>
        <w:t xml:space="preserve"> </w:t>
      </w:r>
      <w:r w:rsidR="00033035" w:rsidRPr="007F4754">
        <w:rPr>
          <w:bCs/>
        </w:rPr>
        <w:t>rozporządzenia zmieniającego)</w:t>
      </w:r>
      <w:r w:rsidR="00DA7A52" w:rsidRPr="007F4754">
        <w:rPr>
          <w:bCs/>
        </w:rPr>
        <w:t xml:space="preserve">, który wskazuje wymagania </w:t>
      </w:r>
      <w:r w:rsidR="00027742" w:rsidRPr="007F4754">
        <w:rPr>
          <w:bCs/>
        </w:rPr>
        <w:t xml:space="preserve">Załącznika 14 </w:t>
      </w:r>
      <w:r w:rsidR="004527DC">
        <w:rPr>
          <w:bCs/>
        </w:rPr>
        <w:t>Tom I</w:t>
      </w:r>
      <w:r w:rsidR="00564FE0">
        <w:rPr>
          <w:bCs/>
        </w:rPr>
        <w:t xml:space="preserve"> </w:t>
      </w:r>
      <w:r w:rsidR="00027742" w:rsidRPr="007F4754">
        <w:rPr>
          <w:bCs/>
        </w:rPr>
        <w:t xml:space="preserve">rozdział 2 </w:t>
      </w:r>
      <w:r w:rsidR="00DA7A52" w:rsidRPr="007F4754">
        <w:rPr>
          <w:bCs/>
        </w:rPr>
        <w:t xml:space="preserve">dotyczące zgłaszania </w:t>
      </w:r>
      <w:r w:rsidR="00DA7A52" w:rsidRPr="007F4754">
        <w:rPr>
          <w:rFonts w:ascii="Times New Roman" w:hAnsi="Times New Roman" w:cs="Times New Roman"/>
          <w:szCs w:val="24"/>
        </w:rPr>
        <w:t>danych lotniczych</w:t>
      </w:r>
      <w:r w:rsidR="00DA7A52" w:rsidRPr="007F4754">
        <w:rPr>
          <w:bCs/>
        </w:rPr>
        <w:t xml:space="preserve"> d</w:t>
      </w:r>
      <w:r w:rsidR="00DA7A52" w:rsidRPr="007F4754">
        <w:rPr>
          <w:rFonts w:ascii="Times New Roman" w:hAnsi="Times New Roman" w:cs="Times New Roman"/>
          <w:szCs w:val="24"/>
        </w:rPr>
        <w:t>la lotnisk dla samolotów z drogą startową bez nawierzchni sztucznej.</w:t>
      </w:r>
    </w:p>
    <w:p w14:paraId="1067FC9E" w14:textId="4BC43ECE" w:rsidR="00DA7A52" w:rsidRPr="007F4754" w:rsidRDefault="00DA7A52" w:rsidP="00DA7A52">
      <w:pPr>
        <w:pStyle w:val="ARTartustawynprozporzdzenia"/>
        <w:tabs>
          <w:tab w:val="left" w:pos="0"/>
        </w:tabs>
        <w:spacing w:before="0" w:after="120" w:line="288" w:lineRule="auto"/>
        <w:ind w:firstLine="0"/>
        <w:rPr>
          <w:bCs/>
        </w:rPr>
      </w:pPr>
      <w:r w:rsidRPr="007F4754">
        <w:t>W</w:t>
      </w:r>
      <w:r w:rsidRPr="007F4754">
        <w:rPr>
          <w:bCs/>
        </w:rPr>
        <w:t xml:space="preserve"> § 32 pkt 3 i 4 </w:t>
      </w:r>
      <w:r w:rsidR="00205C1E" w:rsidRPr="007F4754">
        <w:rPr>
          <w:bCs/>
        </w:rPr>
        <w:t>(§ 1 pkt</w:t>
      </w:r>
      <w:r w:rsidR="00BE44E0" w:rsidRPr="007F4754">
        <w:rPr>
          <w:bCs/>
        </w:rPr>
        <w:t xml:space="preserve"> </w:t>
      </w:r>
      <w:r w:rsidR="00310749">
        <w:rPr>
          <w:bCs/>
        </w:rPr>
        <w:t>2</w:t>
      </w:r>
      <w:r w:rsidR="000D3C5C">
        <w:rPr>
          <w:bCs/>
        </w:rPr>
        <w:t>1</w:t>
      </w:r>
      <w:r w:rsidR="00310749" w:rsidRPr="007F4754">
        <w:rPr>
          <w:bCs/>
        </w:rPr>
        <w:t xml:space="preserve"> </w:t>
      </w:r>
      <w:r w:rsidR="00BE44E0" w:rsidRPr="007F4754">
        <w:rPr>
          <w:bCs/>
        </w:rPr>
        <w:t xml:space="preserve">rozporządzenia zmieniającego) </w:t>
      </w:r>
      <w:r w:rsidRPr="007F4754">
        <w:rPr>
          <w:bCs/>
        </w:rPr>
        <w:t xml:space="preserve">dokonano korekty  ze względu </w:t>
      </w:r>
      <w:r w:rsidR="00916B6B" w:rsidRPr="007F4754">
        <w:rPr>
          <w:bCs/>
        </w:rPr>
        <w:t>na zmianę numeracji przepisów w </w:t>
      </w:r>
      <w:r w:rsidR="007F4754" w:rsidRPr="007F4754">
        <w:rPr>
          <w:bCs/>
        </w:rPr>
        <w:t xml:space="preserve">Załączniku 14 </w:t>
      </w:r>
      <w:r w:rsidR="004527DC">
        <w:rPr>
          <w:bCs/>
        </w:rPr>
        <w:t>T</w:t>
      </w:r>
      <w:r w:rsidR="007F4754" w:rsidRPr="007F4754">
        <w:rPr>
          <w:bCs/>
        </w:rPr>
        <w:t>om II.</w:t>
      </w:r>
    </w:p>
    <w:p w14:paraId="5F2489CC" w14:textId="6AF93BB9" w:rsidR="007F4754" w:rsidRPr="002B1721" w:rsidRDefault="007F4754" w:rsidP="00DA7A52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7F4754">
        <w:rPr>
          <w:bCs/>
        </w:rPr>
        <w:t>Uchylono § 33</w:t>
      </w:r>
      <w:r w:rsidR="00564FE0">
        <w:rPr>
          <w:bCs/>
        </w:rPr>
        <w:t>–</w:t>
      </w:r>
      <w:r w:rsidRPr="007F4754">
        <w:rPr>
          <w:bCs/>
        </w:rPr>
        <w:t>36</w:t>
      </w:r>
      <w:r w:rsidR="007178DF">
        <w:rPr>
          <w:bCs/>
        </w:rPr>
        <w:t xml:space="preserve"> (§ 1 pkt 22</w:t>
      </w:r>
      <w:r w:rsidR="007178DF" w:rsidRPr="007178DF">
        <w:rPr>
          <w:bCs/>
        </w:rPr>
        <w:t xml:space="preserve"> rozporządzenia zmieniającego</w:t>
      </w:r>
      <w:r w:rsidR="007178DF">
        <w:rPr>
          <w:bCs/>
        </w:rPr>
        <w:t>)</w:t>
      </w:r>
      <w:r w:rsidRPr="007F4754">
        <w:rPr>
          <w:bCs/>
        </w:rPr>
        <w:t xml:space="preserve"> i </w:t>
      </w:r>
      <w:r w:rsidR="00762BA0">
        <w:rPr>
          <w:bCs/>
        </w:rPr>
        <w:t xml:space="preserve">dotychczasowy </w:t>
      </w:r>
      <w:r w:rsidRPr="007F4754">
        <w:rPr>
          <w:bCs/>
        </w:rPr>
        <w:t>załącznik nr 4</w:t>
      </w:r>
      <w:r w:rsidR="0052653B">
        <w:rPr>
          <w:bCs/>
        </w:rPr>
        <w:t xml:space="preserve"> do rozporządzenia</w:t>
      </w:r>
      <w:r w:rsidR="007178DF">
        <w:rPr>
          <w:bCs/>
        </w:rPr>
        <w:t xml:space="preserve"> (§ 1 pkt 26</w:t>
      </w:r>
      <w:r w:rsidR="007178DF" w:rsidRPr="007178DF">
        <w:rPr>
          <w:bCs/>
        </w:rPr>
        <w:t xml:space="preserve"> rozporządzenia zmieniającego)</w:t>
      </w:r>
      <w:r w:rsidRPr="007F4754">
        <w:rPr>
          <w:bCs/>
        </w:rPr>
        <w:t>, pon</w:t>
      </w:r>
      <w:r>
        <w:rPr>
          <w:bCs/>
        </w:rPr>
        <w:t xml:space="preserve">ieważ wymagania </w:t>
      </w:r>
      <w:r w:rsidR="007178DF">
        <w:rPr>
          <w:bCs/>
        </w:rPr>
        <w:t>w nich określone</w:t>
      </w:r>
      <w:r>
        <w:rPr>
          <w:bCs/>
        </w:rPr>
        <w:t xml:space="preserve"> są wdrożone w </w:t>
      </w:r>
      <w:r w:rsidRPr="007F4754">
        <w:rPr>
          <w:bCs/>
        </w:rPr>
        <w:t xml:space="preserve">§ 32 </w:t>
      </w:r>
      <w:r>
        <w:rPr>
          <w:bCs/>
        </w:rPr>
        <w:t xml:space="preserve">w treści Załącznika 14 </w:t>
      </w:r>
      <w:r w:rsidR="007638CD">
        <w:rPr>
          <w:bCs/>
        </w:rPr>
        <w:t>T</w:t>
      </w:r>
      <w:r w:rsidR="009D3263">
        <w:rPr>
          <w:bCs/>
        </w:rPr>
        <w:t>om II.</w:t>
      </w:r>
    </w:p>
    <w:p w14:paraId="3D429099" w14:textId="279552F3" w:rsidR="00C72104" w:rsidRDefault="001C1049" w:rsidP="001C1049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1A71CE">
        <w:t xml:space="preserve">Dodano </w:t>
      </w:r>
      <w:r w:rsidR="00DA7A52">
        <w:t>2</w:t>
      </w:r>
      <w:r w:rsidRPr="001A71CE">
        <w:t xml:space="preserve"> załączniki</w:t>
      </w:r>
      <w:r w:rsidR="007178DF">
        <w:t xml:space="preserve"> (§ 1 pkt 24</w:t>
      </w:r>
      <w:r w:rsidR="007178DF" w:rsidRPr="007178DF">
        <w:t xml:space="preserve"> rozporządzenia zmieniającego)</w:t>
      </w:r>
      <w:r w:rsidR="00C72104">
        <w:t>:</w:t>
      </w:r>
    </w:p>
    <w:p w14:paraId="4228B7CA" w14:textId="25C8B3AC" w:rsidR="00DA7A52" w:rsidRDefault="001C1049" w:rsidP="001C1049">
      <w:pPr>
        <w:pStyle w:val="ARTartustawynprozporzdzenia"/>
        <w:tabs>
          <w:tab w:val="left" w:pos="1701"/>
        </w:tabs>
        <w:spacing w:before="0" w:after="120" w:line="288" w:lineRule="auto"/>
        <w:ind w:left="1701" w:hanging="1701"/>
        <w:jc w:val="left"/>
      </w:pPr>
      <w:r w:rsidRPr="001A71CE">
        <w:t xml:space="preserve">Załącznik nr </w:t>
      </w:r>
      <w:r w:rsidR="00DA7A52">
        <w:t>1</w:t>
      </w:r>
      <w:r w:rsidRPr="001A71CE">
        <w:t xml:space="preserve"> </w:t>
      </w:r>
      <w:r w:rsidRPr="001A71CE">
        <w:tab/>
        <w:t>Minimalny współczynnik tarcia nawierzchni sztuczn</w:t>
      </w:r>
      <w:r w:rsidR="00DA7A52">
        <w:t>ej</w:t>
      </w:r>
      <w:r w:rsidRPr="001A71CE">
        <w:t xml:space="preserve"> dr</w:t>
      </w:r>
      <w:r w:rsidR="00DA7A52">
        <w:t>ogi startowej</w:t>
      </w:r>
    </w:p>
    <w:p w14:paraId="2AE20DE9" w14:textId="13D04C08" w:rsidR="00A979F5" w:rsidRDefault="00DA7A52" w:rsidP="002254BC">
      <w:pPr>
        <w:pStyle w:val="ARTartustawynprozporzdzenia"/>
        <w:tabs>
          <w:tab w:val="left" w:pos="1701"/>
        </w:tabs>
        <w:spacing w:before="0" w:after="120" w:line="288" w:lineRule="auto"/>
        <w:ind w:left="1701" w:hanging="1701"/>
      </w:pPr>
      <w:r w:rsidRPr="001A71CE">
        <w:t xml:space="preserve">Załącznik nr </w:t>
      </w:r>
      <w:r w:rsidR="00D32A95">
        <w:t>1a</w:t>
      </w:r>
      <w:r w:rsidRPr="001A71CE">
        <w:t xml:space="preserve"> </w:t>
      </w:r>
      <w:r w:rsidRPr="001A71CE">
        <w:tab/>
      </w:r>
      <w:r w:rsidRPr="00DA7A52">
        <w:t xml:space="preserve">Kryteria </w:t>
      </w:r>
      <w:r w:rsidR="00A979F5">
        <w:t>dla</w:t>
      </w:r>
      <w:r w:rsidR="00A979F5" w:rsidRPr="00AF3C4E">
        <w:t xml:space="preserve"> urządzeń </w:t>
      </w:r>
      <w:r w:rsidR="00A979F5">
        <w:t xml:space="preserve">do ciągłego pomiaru współczynnika tarcia wyposażonych w układ </w:t>
      </w:r>
      <w:proofErr w:type="spellStart"/>
      <w:r w:rsidR="00A979F5">
        <w:t>samozraszający</w:t>
      </w:r>
      <w:proofErr w:type="spellEnd"/>
      <w:r w:rsidR="00A979F5">
        <w:t>.</w:t>
      </w:r>
    </w:p>
    <w:p w14:paraId="522EACCB" w14:textId="7A1DA6F9" w:rsidR="00D32A95" w:rsidRDefault="00D32A95" w:rsidP="00D32A95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>
        <w:t>W związku z powyższym dla zachowania kolejności numeracji załączników dotychczasowy załącznik nr 1</w:t>
      </w:r>
      <w:r w:rsidR="0052653B">
        <w:t xml:space="preserve"> do rozporządzenia</w:t>
      </w:r>
      <w:r>
        <w:t xml:space="preserve"> zostanie oznaczony jako załącznik nr 1b</w:t>
      </w:r>
      <w:r w:rsidR="0052653B">
        <w:t xml:space="preserve"> do rozporządzenia</w:t>
      </w:r>
      <w:r w:rsidR="007178DF">
        <w:t xml:space="preserve"> </w:t>
      </w:r>
      <w:r w:rsidR="007178DF" w:rsidRPr="007178DF">
        <w:t>(§ 1 pkt 2</w:t>
      </w:r>
      <w:r w:rsidR="007178DF">
        <w:t>3</w:t>
      </w:r>
      <w:r w:rsidR="007178DF" w:rsidRPr="007178DF">
        <w:t xml:space="preserve"> rozporządzenia zmieniającego)</w:t>
      </w:r>
      <w:r>
        <w:t>.</w:t>
      </w:r>
    </w:p>
    <w:p w14:paraId="60D10E03" w14:textId="5F9B4E44" w:rsidR="00C72104" w:rsidRPr="00C72104" w:rsidRDefault="00C72104" w:rsidP="00C72104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rPr>
          <w:rFonts w:ascii="Times" w:eastAsiaTheme="minorEastAsia" w:hAnsi="Times" w:cs="Arial"/>
          <w:color w:val="auto"/>
          <w:szCs w:val="20"/>
          <w:lang w:eastAsia="pl-PL"/>
        </w:rPr>
      </w:pP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 xml:space="preserve">Dodany załącznik nr </w:t>
      </w:r>
      <w:r>
        <w:rPr>
          <w:rFonts w:ascii="Times" w:eastAsiaTheme="minorEastAsia" w:hAnsi="Times" w:cs="Arial"/>
          <w:color w:val="auto"/>
          <w:szCs w:val="20"/>
          <w:lang w:eastAsia="pl-PL"/>
        </w:rPr>
        <w:t>1</w:t>
      </w: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 xml:space="preserve"> do rozporządzenia zawiera wykaz urządzeń do</w:t>
      </w:r>
      <w:r w:rsidR="000E72F6" w:rsidRPr="000E72F6">
        <w:t xml:space="preserve"> </w:t>
      </w:r>
      <w:r w:rsidR="000E72F6">
        <w:t>ciągłego</w:t>
      </w: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 xml:space="preserve"> pomiaru współczynnika tarcia nawierzchni wraz z określonymi dla tych urządzeń </w:t>
      </w:r>
      <w:r w:rsidRPr="00C72104">
        <w:rPr>
          <w:rFonts w:ascii="Times" w:eastAsiaTheme="minorEastAsia" w:hAnsi="Times" w:cs="Arial"/>
          <w:bCs/>
          <w:color w:val="auto"/>
          <w:szCs w:val="20"/>
          <w:lang w:eastAsia="pl-PL"/>
        </w:rPr>
        <w:t>minimalnymi</w:t>
      </w: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 xml:space="preserve"> wartościami </w:t>
      </w:r>
      <w:r w:rsidRPr="00C72104">
        <w:rPr>
          <w:rFonts w:ascii="Times" w:eastAsiaTheme="minorEastAsia" w:hAnsi="Times" w:cs="Arial"/>
          <w:bCs/>
          <w:color w:val="auto"/>
          <w:szCs w:val="20"/>
          <w:lang w:eastAsia="pl-PL"/>
        </w:rPr>
        <w:t xml:space="preserve">współczynnika tarcia nawierzchni sztucznej drogi startowej. Wymagania te </w:t>
      </w:r>
      <w:r w:rsidRPr="00C72104">
        <w:rPr>
          <w:rFonts w:ascii="Times" w:eastAsiaTheme="minorEastAsia" w:hAnsi="Times" w:cs="Arial"/>
          <w:bCs/>
          <w:color w:val="auto"/>
          <w:szCs w:val="20"/>
          <w:lang w:eastAsia="pl-PL"/>
        </w:rPr>
        <w:lastRenderedPageBreak/>
        <w:t xml:space="preserve">zostały opracowane w oparciu o analogiczne przepisy ustanowione dla lotnisk podlegających certyfikacji zgodnie z wymaganiami UE w </w:t>
      </w: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>„Akceptowalnych sposobach spełnienia wymagań (AMC) oraz materiałach zawierających wytyczne (GM) w zakresie wymagań dla władz, organizacji i</w:t>
      </w:r>
      <w:r w:rsidR="00916B6B">
        <w:rPr>
          <w:rFonts w:ascii="Times" w:eastAsiaTheme="minorEastAsia" w:hAnsi="Times" w:cs="Arial"/>
          <w:color w:val="auto"/>
          <w:szCs w:val="20"/>
          <w:lang w:eastAsia="pl-PL"/>
        </w:rPr>
        <w:t xml:space="preserve"> funkcjonowania lotnisk” - AMC1 </w:t>
      </w: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>ADR.OPS.C.010(b)</w:t>
      </w:r>
      <w:r w:rsidR="00916B6B">
        <w:rPr>
          <w:rFonts w:ascii="Times" w:eastAsiaTheme="minorEastAsia" w:hAnsi="Times" w:cs="Arial"/>
          <w:color w:val="auto"/>
          <w:szCs w:val="20"/>
          <w:lang w:eastAsia="pl-PL"/>
        </w:rPr>
        <w:t>(3) (zmiana </w:t>
      </w: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>5 wprowadzona decyzją Dyrektora Wykonawczego EASA nr ED 2021/003/R z dnia 4 marca 2021).</w:t>
      </w:r>
    </w:p>
    <w:p w14:paraId="4F1366E6" w14:textId="3901926B" w:rsidR="00C72104" w:rsidRPr="00C72104" w:rsidRDefault="00C72104" w:rsidP="00C72104">
      <w:pPr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rPr>
          <w:rFonts w:ascii="Times" w:eastAsiaTheme="minorEastAsia" w:hAnsi="Times" w:cs="Arial"/>
          <w:color w:val="auto"/>
          <w:szCs w:val="20"/>
          <w:lang w:eastAsia="pl-PL"/>
        </w:rPr>
      </w:pP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 xml:space="preserve">Dodany załącznik nr </w:t>
      </w:r>
      <w:r w:rsidR="00D32A95">
        <w:rPr>
          <w:rFonts w:ascii="Times" w:eastAsiaTheme="minorEastAsia" w:hAnsi="Times" w:cs="Arial"/>
          <w:color w:val="auto"/>
          <w:szCs w:val="20"/>
          <w:lang w:eastAsia="pl-PL"/>
        </w:rPr>
        <w:t>1a</w:t>
      </w: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 xml:space="preserve"> do rozporządzenia zawiera kryteria działania </w:t>
      </w:r>
      <w:r w:rsidR="000E72F6">
        <w:rPr>
          <w:rFonts w:ascii="Times" w:eastAsiaTheme="minorEastAsia" w:hAnsi="Times" w:cs="Arial"/>
          <w:color w:val="auto"/>
          <w:szCs w:val="20"/>
          <w:lang w:eastAsia="pl-PL"/>
        </w:rPr>
        <w:t xml:space="preserve">dla </w:t>
      </w: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 xml:space="preserve">urządzeń do </w:t>
      </w:r>
      <w:r w:rsidR="000E72F6">
        <w:rPr>
          <w:rFonts w:ascii="Times" w:eastAsiaTheme="minorEastAsia" w:hAnsi="Times" w:cs="Arial"/>
          <w:color w:val="auto"/>
          <w:szCs w:val="20"/>
          <w:lang w:eastAsia="pl-PL"/>
        </w:rPr>
        <w:t xml:space="preserve">ciągłego </w:t>
      </w:r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 xml:space="preserve">pomiaru współczynnika tarcia nawierzchni sztucznej drogi startowej, wyposażonych w układ </w:t>
      </w:r>
      <w:proofErr w:type="spellStart"/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>samozraszający</w:t>
      </w:r>
      <w:proofErr w:type="spellEnd"/>
      <w:r w:rsidRPr="00C72104">
        <w:rPr>
          <w:rFonts w:ascii="Times" w:eastAsiaTheme="minorEastAsia" w:hAnsi="Times" w:cs="Arial"/>
          <w:color w:val="auto"/>
          <w:szCs w:val="20"/>
          <w:lang w:eastAsia="pl-PL"/>
        </w:rPr>
        <w:t>. Kryteria te zostały opracowane na podstawie wytycznych ICAO zawartych w Podręczniku służb portu lotniczego, Część 2 „Stan nawierzchni lotniskowych” rozdział 5 pkt 5.2.</w:t>
      </w:r>
    </w:p>
    <w:p w14:paraId="7B666A03" w14:textId="3A602AAA" w:rsidR="00AF72CD" w:rsidRDefault="00AF72CD" w:rsidP="00AF72CD">
      <w:pPr>
        <w:pStyle w:val="ARTartustawynprozporzdzenia"/>
        <w:tabs>
          <w:tab w:val="left" w:pos="0"/>
        </w:tabs>
        <w:spacing w:before="0" w:after="120" w:line="288" w:lineRule="auto"/>
        <w:ind w:firstLine="0"/>
      </w:pPr>
      <w:r w:rsidRPr="00C72104">
        <w:t xml:space="preserve">Załączniki nr </w:t>
      </w:r>
      <w:r>
        <w:t xml:space="preserve">1 i </w:t>
      </w:r>
      <w:r w:rsidR="00D32A95">
        <w:t>1a</w:t>
      </w:r>
      <w:r w:rsidRPr="00C72104">
        <w:t xml:space="preserve"> zostały dodane do rozporządzenia ze względu na konieczność wdrożeni</w:t>
      </w:r>
      <w:r w:rsidR="00611D90">
        <w:t>a</w:t>
      </w:r>
      <w:r w:rsidRPr="00C72104">
        <w:t xml:space="preserve"> do prawa krajowego norm z rozdziału 10 Załącznika 14 </w:t>
      </w:r>
      <w:r w:rsidR="007638CD">
        <w:t>T</w:t>
      </w:r>
      <w:r w:rsidRPr="00C72104">
        <w:t xml:space="preserve">om I, </w:t>
      </w:r>
      <w:r w:rsidR="00611D90">
        <w:t>zgodnie z którymi</w:t>
      </w:r>
      <w:r w:rsidRPr="00C72104">
        <w:t xml:space="preserve"> Państwo ma określić minimalne współczynniki tarcia nawierzchni sztucznej drogi startowej (pkt 10.2.3) oraz kryteria działania urządzenia pomiarowego wyposażonego w układ </w:t>
      </w:r>
      <w:proofErr w:type="spellStart"/>
      <w:r w:rsidRPr="00C72104">
        <w:t>samozraszający</w:t>
      </w:r>
      <w:proofErr w:type="spellEnd"/>
      <w:r w:rsidRPr="00C72104">
        <w:t xml:space="preserve"> (pkt 10.2.5).</w:t>
      </w:r>
    </w:p>
    <w:p w14:paraId="37CDE117" w14:textId="22A543D7" w:rsidR="0009689F" w:rsidRDefault="001C1049" w:rsidP="00783304">
      <w:pPr>
        <w:spacing w:before="240"/>
        <w:rPr>
          <w:b/>
          <w:bCs/>
          <w:color w:val="auto"/>
        </w:rPr>
      </w:pPr>
      <w:r w:rsidRPr="000F6532">
        <w:rPr>
          <w:color w:val="auto"/>
          <w:lang w:eastAsia="en-GB"/>
        </w:rPr>
        <w:t xml:space="preserve">Ponadto </w:t>
      </w:r>
      <w:r w:rsidR="00C72104" w:rsidRPr="000F6532">
        <w:rPr>
          <w:color w:val="auto"/>
          <w:lang w:eastAsia="en-GB"/>
        </w:rPr>
        <w:t>z</w:t>
      </w:r>
      <w:r w:rsidR="00DA7A52" w:rsidRPr="000F6532">
        <w:rPr>
          <w:color w:val="auto"/>
        </w:rPr>
        <w:t>ałącznik nr 2</w:t>
      </w:r>
      <w:r w:rsidR="007178DF">
        <w:rPr>
          <w:color w:val="auto"/>
        </w:rPr>
        <w:t xml:space="preserve"> do rozporządzenia</w:t>
      </w:r>
      <w:r w:rsidR="001B45FE" w:rsidRPr="000F6532">
        <w:rPr>
          <w:color w:val="auto"/>
        </w:rPr>
        <w:t>,</w:t>
      </w:r>
      <w:r w:rsidRPr="000F6532">
        <w:rPr>
          <w:color w:val="auto"/>
        </w:rPr>
        <w:t xml:space="preserve"> </w:t>
      </w:r>
      <w:r w:rsidR="001B45FE" w:rsidRPr="000F6532">
        <w:rPr>
          <w:color w:val="auto"/>
        </w:rPr>
        <w:t xml:space="preserve">w związku ze zmianą przepisów </w:t>
      </w:r>
      <w:r w:rsidR="001B45FE" w:rsidRPr="005C5499">
        <w:rPr>
          <w:color w:val="auto"/>
        </w:rPr>
        <w:t xml:space="preserve">w § 13 i § 24, </w:t>
      </w:r>
      <w:r w:rsidR="00AF72CD" w:rsidRPr="005C5499">
        <w:rPr>
          <w:color w:val="auto"/>
        </w:rPr>
        <w:t xml:space="preserve">uzyskał nowy tytuł </w:t>
      </w:r>
      <w:r w:rsidRPr="005C5499">
        <w:rPr>
          <w:color w:val="auto"/>
        </w:rPr>
        <w:t>„Kształt i wymiary oznaczników krawędzi drogi startowej</w:t>
      </w:r>
      <w:r w:rsidRPr="005C5499">
        <w:rPr>
          <w:color w:val="auto"/>
          <w:lang w:eastAsia="pl-PL"/>
        </w:rPr>
        <w:t xml:space="preserve"> </w:t>
      </w:r>
      <w:r w:rsidRPr="005C5499">
        <w:rPr>
          <w:color w:val="auto"/>
        </w:rPr>
        <w:t xml:space="preserve">i oznaczników płaskich” </w:t>
      </w:r>
      <w:r w:rsidR="00AF72CD" w:rsidRPr="005C5499">
        <w:rPr>
          <w:color w:val="auto"/>
        </w:rPr>
        <w:t xml:space="preserve">i </w:t>
      </w:r>
      <w:r w:rsidRPr="005C5499">
        <w:rPr>
          <w:color w:val="auto"/>
        </w:rPr>
        <w:t>został</w:t>
      </w:r>
      <w:r w:rsidRPr="001A71CE">
        <w:rPr>
          <w:color w:val="auto"/>
        </w:rPr>
        <w:t xml:space="preserve"> </w:t>
      </w:r>
      <w:r w:rsidR="001B45FE">
        <w:rPr>
          <w:color w:val="auto"/>
        </w:rPr>
        <w:t xml:space="preserve">odpowiednio </w:t>
      </w:r>
      <w:r w:rsidR="00611D90">
        <w:rPr>
          <w:color w:val="auto"/>
        </w:rPr>
        <w:t>zmodyfikowany</w:t>
      </w:r>
      <w:r w:rsidR="007178DF">
        <w:rPr>
          <w:color w:val="auto"/>
        </w:rPr>
        <w:t xml:space="preserve"> </w:t>
      </w:r>
      <w:r w:rsidR="007178DF" w:rsidRPr="007178DF">
        <w:rPr>
          <w:color w:val="auto"/>
        </w:rPr>
        <w:t>(§ 1 pkt 2</w:t>
      </w:r>
      <w:r w:rsidR="007178DF">
        <w:rPr>
          <w:color w:val="auto"/>
        </w:rPr>
        <w:t>5</w:t>
      </w:r>
      <w:r w:rsidR="007178DF" w:rsidRPr="007178DF">
        <w:rPr>
          <w:color w:val="auto"/>
        </w:rPr>
        <w:t xml:space="preserve"> rozporządzenia zmieniającego)</w:t>
      </w:r>
      <w:r w:rsidR="001B45FE">
        <w:rPr>
          <w:color w:val="auto"/>
        </w:rPr>
        <w:t>.</w:t>
      </w:r>
    </w:p>
    <w:p w14:paraId="7040FD21" w14:textId="30ADC23D" w:rsidR="00E368CB" w:rsidRDefault="00E368CB" w:rsidP="00783304">
      <w:pPr>
        <w:spacing w:before="240"/>
        <w:rPr>
          <w:rFonts w:cs="Times New Roman"/>
          <w:szCs w:val="24"/>
        </w:rPr>
      </w:pPr>
      <w:r w:rsidRPr="007B76CD">
        <w:rPr>
          <w:rFonts w:cs="Times New Roman"/>
          <w:szCs w:val="24"/>
        </w:rPr>
        <w:t xml:space="preserve">Do postępowań o wydanie decyzji o ograniczonej certyfikacji, wydanie, zmianę, przedłużenie albo wznowienie ważności certyfikatu dla lotniska użytku publicznego, dla którego została wydana decyzja o ograniczonej certyfikacji, o którym mowa w </w:t>
      </w:r>
      <w:r w:rsidR="00916B6B">
        <w:rPr>
          <w:rFonts w:cs="Times New Roman"/>
          <w:szCs w:val="24"/>
        </w:rPr>
        <w:t xml:space="preserve">art. 59a ust. 6 ustawy </w:t>
      </w:r>
      <w:r w:rsidR="006D014A">
        <w:rPr>
          <w:rFonts w:cs="Times New Roman"/>
          <w:szCs w:val="24"/>
        </w:rPr>
        <w:t>–</w:t>
      </w:r>
      <w:r w:rsidRPr="007B76CD">
        <w:rPr>
          <w:rFonts w:cs="Times New Roman"/>
          <w:szCs w:val="24"/>
        </w:rPr>
        <w:t xml:space="preserve"> Prawo lotnicze</w:t>
      </w:r>
      <w:r w:rsidR="004940AA">
        <w:rPr>
          <w:rFonts w:cs="Times New Roman"/>
          <w:szCs w:val="24"/>
        </w:rPr>
        <w:t xml:space="preserve"> oraz kontroli lotnisk</w:t>
      </w:r>
      <w:r w:rsidRPr="007B76CD">
        <w:rPr>
          <w:rFonts w:cs="Times New Roman"/>
          <w:szCs w:val="24"/>
        </w:rPr>
        <w:t xml:space="preserve"> wszczętych i niezakończonych przed dniem wejścia w życie niniejszego rozporządzenia </w:t>
      </w:r>
      <w:r w:rsidR="00611D90">
        <w:rPr>
          <w:rFonts w:cs="Times New Roman"/>
          <w:szCs w:val="24"/>
        </w:rPr>
        <w:t>przewidziano</w:t>
      </w:r>
      <w:r>
        <w:rPr>
          <w:rFonts w:cs="Times New Roman"/>
          <w:szCs w:val="24"/>
        </w:rPr>
        <w:t xml:space="preserve"> </w:t>
      </w:r>
      <w:r w:rsidRPr="007B76CD">
        <w:rPr>
          <w:rFonts w:cs="Times New Roman"/>
          <w:szCs w:val="24"/>
        </w:rPr>
        <w:t>stos</w:t>
      </w:r>
      <w:r>
        <w:rPr>
          <w:rFonts w:cs="Times New Roman"/>
          <w:szCs w:val="24"/>
        </w:rPr>
        <w:t xml:space="preserve">owanie </w:t>
      </w:r>
      <w:r w:rsidRPr="007B76CD">
        <w:rPr>
          <w:rFonts w:cs="Times New Roman"/>
          <w:szCs w:val="24"/>
        </w:rPr>
        <w:t>przepis</w:t>
      </w:r>
      <w:r>
        <w:rPr>
          <w:rFonts w:cs="Times New Roman"/>
          <w:szCs w:val="24"/>
        </w:rPr>
        <w:t>ów</w:t>
      </w:r>
      <w:r w:rsidRPr="007B76CD">
        <w:rPr>
          <w:rFonts w:cs="Times New Roman"/>
          <w:szCs w:val="24"/>
        </w:rPr>
        <w:t xml:space="preserve"> dotychczasow</w:t>
      </w:r>
      <w:r w:rsidR="00B45D37">
        <w:rPr>
          <w:rFonts w:cs="Times New Roman"/>
          <w:szCs w:val="24"/>
        </w:rPr>
        <w:t>ych</w:t>
      </w:r>
      <w:r w:rsidRPr="007B76CD">
        <w:rPr>
          <w:rFonts w:cs="Times New Roman"/>
          <w:szCs w:val="24"/>
        </w:rPr>
        <w:t>.</w:t>
      </w:r>
      <w:r w:rsidR="004D78FE">
        <w:rPr>
          <w:rFonts w:cs="Times New Roman"/>
          <w:szCs w:val="24"/>
        </w:rPr>
        <w:t xml:space="preserve"> Wprowadzone rozwiązanie ma na celu eliminację sytuacji, w których podczas kontroli na lotnisku objętym wymaganiami</w:t>
      </w:r>
      <w:r w:rsidR="003074B5">
        <w:rPr>
          <w:rFonts w:cs="Times New Roman"/>
          <w:szCs w:val="24"/>
        </w:rPr>
        <w:t xml:space="preserve"> określonymi w przepisach wydanych na podstawie</w:t>
      </w:r>
      <w:r w:rsidR="004D78FE">
        <w:rPr>
          <w:rFonts w:cs="Times New Roman"/>
          <w:szCs w:val="24"/>
        </w:rPr>
        <w:t xml:space="preserve"> art. 59a ust. 6</w:t>
      </w:r>
      <w:r w:rsidR="003074B5" w:rsidRPr="003074B5">
        <w:t xml:space="preserve"> </w:t>
      </w:r>
      <w:r w:rsidR="003074B5" w:rsidRPr="003074B5">
        <w:rPr>
          <w:rFonts w:cs="Times New Roman"/>
          <w:szCs w:val="24"/>
        </w:rPr>
        <w:t>ustawy – Prawo lotnicze</w:t>
      </w:r>
      <w:r w:rsidR="004D78FE">
        <w:rPr>
          <w:rFonts w:cs="Times New Roman"/>
          <w:szCs w:val="24"/>
        </w:rPr>
        <w:t xml:space="preserve"> nastąpi zmiana części wymagań, wprowadzonych przedmiotowym rozporządzeniem zmieniającym, a inspektorzy ULC będą </w:t>
      </w:r>
      <w:r w:rsidR="003074B5">
        <w:rPr>
          <w:rFonts w:cs="Times New Roman"/>
          <w:szCs w:val="24"/>
        </w:rPr>
        <w:t>zmuszeni</w:t>
      </w:r>
      <w:r w:rsidR="004D78FE">
        <w:rPr>
          <w:rFonts w:cs="Times New Roman"/>
          <w:szCs w:val="24"/>
        </w:rPr>
        <w:t xml:space="preserve"> po</w:t>
      </w:r>
      <w:r w:rsidR="00B327A5">
        <w:rPr>
          <w:rFonts w:cs="Times New Roman"/>
          <w:szCs w:val="24"/>
        </w:rPr>
        <w:t>w</w:t>
      </w:r>
      <w:r w:rsidR="004D78FE">
        <w:rPr>
          <w:rFonts w:cs="Times New Roman"/>
          <w:szCs w:val="24"/>
        </w:rPr>
        <w:t xml:space="preserve">tarzać </w:t>
      </w:r>
      <w:r w:rsidR="003074B5">
        <w:rPr>
          <w:rFonts w:cs="Times New Roman"/>
          <w:szCs w:val="24"/>
        </w:rPr>
        <w:t xml:space="preserve">czynności </w:t>
      </w:r>
      <w:r w:rsidR="004D78FE">
        <w:rPr>
          <w:rFonts w:cs="Times New Roman"/>
          <w:szCs w:val="24"/>
        </w:rPr>
        <w:t>kontrol</w:t>
      </w:r>
      <w:r w:rsidR="003074B5">
        <w:rPr>
          <w:rFonts w:cs="Times New Roman"/>
          <w:szCs w:val="24"/>
        </w:rPr>
        <w:t>ne</w:t>
      </w:r>
      <w:r w:rsidR="004D78FE">
        <w:rPr>
          <w:rFonts w:cs="Times New Roman"/>
          <w:szCs w:val="24"/>
        </w:rPr>
        <w:t xml:space="preserve"> w zakresie zmienionych wymagań. Rozwiązanie to zapewni większe poczucie pewności prawnej w odniesieniu do zarządzających lotniskami</w:t>
      </w:r>
      <w:r w:rsidR="003074B5">
        <w:rPr>
          <w:rFonts w:cs="Times New Roman"/>
          <w:szCs w:val="24"/>
        </w:rPr>
        <w:t xml:space="preserve"> objętymi zakresem przedmiotowym zmienianego rozporządzenia</w:t>
      </w:r>
      <w:r w:rsidR="004D78FE">
        <w:rPr>
          <w:rFonts w:cs="Times New Roman"/>
          <w:szCs w:val="24"/>
        </w:rPr>
        <w:t>.</w:t>
      </w:r>
    </w:p>
    <w:p w14:paraId="770B524C" w14:textId="3091EC92" w:rsidR="00AF72CD" w:rsidRPr="00D83BB3" w:rsidRDefault="00283671" w:rsidP="00283671">
      <w:pPr>
        <w:spacing w:before="240"/>
      </w:pPr>
      <w:r w:rsidRPr="00D83BB3">
        <w:rPr>
          <w:rFonts w:cs="Times New Roman"/>
          <w:color w:val="auto"/>
        </w:rPr>
        <w:t>W przepisach przejściowych przewidziano dłuższe terminy na wdro</w:t>
      </w:r>
      <w:r w:rsidR="00396CB3" w:rsidRPr="00D83BB3">
        <w:rPr>
          <w:rFonts w:cs="Times New Roman"/>
          <w:color w:val="auto"/>
        </w:rPr>
        <w:t xml:space="preserve">żenie niektórych nowych wymagań, ze względu na ich złożoność i konieczność </w:t>
      </w:r>
      <w:r w:rsidR="00396CB3" w:rsidRPr="00D83BB3">
        <w:t>zapewnienia zarządzającym lotniskami wystarczającego czasu na ich wdrożenie</w:t>
      </w:r>
      <w:r w:rsidR="001B45FE" w:rsidRPr="00D83BB3">
        <w:t>, lub terminy wejścia w życie ustalone przez ICAO</w:t>
      </w:r>
      <w:r w:rsidR="00916B6B">
        <w:t>.</w:t>
      </w:r>
    </w:p>
    <w:p w14:paraId="12A15AC4" w14:textId="040B86FE" w:rsidR="00C7033F" w:rsidRPr="00D83BB3" w:rsidRDefault="00283671" w:rsidP="0083769D">
      <w:pPr>
        <w:tabs>
          <w:tab w:val="left" w:pos="567"/>
        </w:tabs>
        <w:spacing w:before="240"/>
        <w:ind w:left="567" w:hanging="567"/>
        <w:rPr>
          <w:rFonts w:cs="Times New Roman"/>
          <w:color w:val="auto"/>
        </w:rPr>
      </w:pPr>
      <w:r w:rsidRPr="00D83BB3">
        <w:rPr>
          <w:rFonts w:cs="Times New Roman"/>
          <w:color w:val="auto"/>
        </w:rPr>
        <w:t xml:space="preserve">1) </w:t>
      </w:r>
      <w:r w:rsidRPr="00D83BB3">
        <w:rPr>
          <w:rFonts w:cs="Times New Roman"/>
          <w:color w:val="auto"/>
        </w:rPr>
        <w:tab/>
      </w:r>
      <w:r w:rsidR="0083769D" w:rsidRPr="00D83BB3">
        <w:rPr>
          <w:rFonts w:cs="Times New Roman"/>
          <w:color w:val="auto"/>
        </w:rPr>
        <w:t>Nowe w</w:t>
      </w:r>
      <w:r w:rsidR="001B45FE" w:rsidRPr="00D83BB3">
        <w:rPr>
          <w:rFonts w:cs="Times New Roman"/>
          <w:color w:val="auto"/>
        </w:rPr>
        <w:t>ymagania dotyczące</w:t>
      </w:r>
      <w:r w:rsidR="00C7033F" w:rsidRPr="00D83BB3">
        <w:rPr>
          <w:rFonts w:cs="Times New Roman"/>
          <w:color w:val="auto"/>
        </w:rPr>
        <w:t>:</w:t>
      </w:r>
    </w:p>
    <w:p w14:paraId="2AC4E11C" w14:textId="605AFAE3" w:rsidR="0083769D" w:rsidRPr="00310749" w:rsidRDefault="0083769D" w:rsidP="002B1721">
      <w:pPr>
        <w:pStyle w:val="Akapitzlist"/>
        <w:numPr>
          <w:ilvl w:val="0"/>
          <w:numId w:val="3"/>
        </w:numPr>
        <w:tabs>
          <w:tab w:val="left" w:pos="1134"/>
        </w:tabs>
        <w:spacing w:after="120"/>
        <w:ind w:left="1134" w:hanging="567"/>
        <w:contextualSpacing w:val="0"/>
        <w:rPr>
          <w:sz w:val="24"/>
          <w:szCs w:val="24"/>
          <w:lang w:val="pl-PL"/>
        </w:rPr>
      </w:pPr>
      <w:r w:rsidRPr="00310749">
        <w:rPr>
          <w:sz w:val="24"/>
          <w:szCs w:val="24"/>
          <w:lang w:val="pl-PL"/>
        </w:rPr>
        <w:t xml:space="preserve">lotnisk </w:t>
      </w:r>
      <w:r w:rsidR="00396CB3" w:rsidRPr="00310749">
        <w:rPr>
          <w:sz w:val="24"/>
          <w:szCs w:val="24"/>
          <w:lang w:val="pl-PL"/>
        </w:rPr>
        <w:t>dla śmigłowców znajdując</w:t>
      </w:r>
      <w:r w:rsidRPr="00310749">
        <w:rPr>
          <w:sz w:val="24"/>
          <w:szCs w:val="24"/>
          <w:lang w:val="pl-PL"/>
        </w:rPr>
        <w:t>ych</w:t>
      </w:r>
      <w:r w:rsidR="00396CB3" w:rsidRPr="00310749">
        <w:rPr>
          <w:sz w:val="24"/>
          <w:szCs w:val="24"/>
          <w:lang w:val="pl-PL"/>
        </w:rPr>
        <w:t xml:space="preserve"> się na lotniskach dla samolotów (§</w:t>
      </w:r>
      <w:r w:rsidR="00916B6B" w:rsidRPr="00310749">
        <w:rPr>
          <w:sz w:val="24"/>
          <w:szCs w:val="24"/>
          <w:lang w:val="pl-PL"/>
        </w:rPr>
        <w:t> 4 ust. 2 pkt 2 i </w:t>
      </w:r>
      <w:r w:rsidR="00396CB3" w:rsidRPr="00310749">
        <w:rPr>
          <w:sz w:val="24"/>
          <w:szCs w:val="24"/>
          <w:lang w:val="pl-PL"/>
        </w:rPr>
        <w:t>§</w:t>
      </w:r>
      <w:r w:rsidRPr="00310749">
        <w:rPr>
          <w:sz w:val="24"/>
          <w:szCs w:val="24"/>
          <w:lang w:val="pl-PL"/>
        </w:rPr>
        <w:t> </w:t>
      </w:r>
      <w:r w:rsidR="00396CB3" w:rsidRPr="00310749">
        <w:rPr>
          <w:sz w:val="24"/>
          <w:szCs w:val="24"/>
          <w:lang w:val="pl-PL"/>
        </w:rPr>
        <w:t>15 ust. 4 rozporządzenia)</w:t>
      </w:r>
      <w:r w:rsidR="0088528F" w:rsidRPr="00310749">
        <w:rPr>
          <w:sz w:val="24"/>
          <w:szCs w:val="24"/>
          <w:lang w:val="pl-PL"/>
        </w:rPr>
        <w:t>,</w:t>
      </w:r>
    </w:p>
    <w:p w14:paraId="2CDDFDD5" w14:textId="08E024E9" w:rsidR="0083769D" w:rsidRPr="00310749" w:rsidRDefault="0083769D" w:rsidP="0083769D">
      <w:pPr>
        <w:pStyle w:val="Akapitzlist"/>
        <w:numPr>
          <w:ilvl w:val="0"/>
          <w:numId w:val="3"/>
        </w:numPr>
        <w:tabs>
          <w:tab w:val="left" w:pos="1134"/>
        </w:tabs>
        <w:spacing w:after="120"/>
        <w:ind w:left="1134" w:hanging="567"/>
        <w:contextualSpacing w:val="0"/>
        <w:rPr>
          <w:sz w:val="24"/>
          <w:szCs w:val="24"/>
          <w:lang w:val="pl-PL"/>
        </w:rPr>
      </w:pPr>
      <w:r w:rsidRPr="00310749">
        <w:rPr>
          <w:sz w:val="24"/>
          <w:szCs w:val="24"/>
          <w:lang w:val="pl-PL"/>
        </w:rPr>
        <w:t>położenia i wymiarów drogi startowej oraz instalowania oznaczników drogi startowej (§ </w:t>
      </w:r>
      <w:r w:rsidR="009D1F84">
        <w:rPr>
          <w:sz w:val="24"/>
          <w:szCs w:val="24"/>
          <w:lang w:val="pl-PL"/>
        </w:rPr>
        <w:t>13 i § 24 rozporządzenia), oraz</w:t>
      </w:r>
    </w:p>
    <w:p w14:paraId="4579280E" w14:textId="1317840D" w:rsidR="00C7033F" w:rsidRPr="00310749" w:rsidRDefault="00283671" w:rsidP="0083769D">
      <w:pPr>
        <w:pStyle w:val="Akapitzlist"/>
        <w:numPr>
          <w:ilvl w:val="0"/>
          <w:numId w:val="3"/>
        </w:numPr>
        <w:tabs>
          <w:tab w:val="left" w:pos="1134"/>
        </w:tabs>
        <w:spacing w:after="120"/>
        <w:ind w:left="1134" w:hanging="567"/>
        <w:contextualSpacing w:val="0"/>
        <w:rPr>
          <w:sz w:val="24"/>
          <w:szCs w:val="24"/>
          <w:lang w:val="pl-PL"/>
        </w:rPr>
      </w:pPr>
      <w:r w:rsidRPr="00310749">
        <w:rPr>
          <w:sz w:val="24"/>
          <w:szCs w:val="24"/>
          <w:lang w:val="pl-PL"/>
        </w:rPr>
        <w:lastRenderedPageBreak/>
        <w:t>po</w:t>
      </w:r>
      <w:r w:rsidR="00C7033F" w:rsidRPr="00310749">
        <w:rPr>
          <w:sz w:val="24"/>
          <w:szCs w:val="24"/>
          <w:lang w:val="pl-PL"/>
        </w:rPr>
        <w:t>dświetlenia wskaźnika kierunku</w:t>
      </w:r>
      <w:r w:rsidR="0083769D" w:rsidRPr="00310749">
        <w:rPr>
          <w:sz w:val="24"/>
          <w:szCs w:val="24"/>
          <w:lang w:val="pl-PL"/>
        </w:rPr>
        <w:t xml:space="preserve"> (</w:t>
      </w:r>
      <w:r w:rsidR="00C7033F" w:rsidRPr="00310749">
        <w:rPr>
          <w:sz w:val="24"/>
          <w:szCs w:val="24"/>
          <w:lang w:val="pl-PL"/>
        </w:rPr>
        <w:t>§ </w:t>
      </w:r>
      <w:r w:rsidR="00F000FF" w:rsidRPr="00310749">
        <w:rPr>
          <w:sz w:val="24"/>
          <w:szCs w:val="24"/>
          <w:lang w:val="pl-PL"/>
        </w:rPr>
        <w:t>7</w:t>
      </w:r>
      <w:r w:rsidR="00C7033F" w:rsidRPr="00310749">
        <w:rPr>
          <w:sz w:val="24"/>
          <w:szCs w:val="24"/>
          <w:lang w:val="pl-PL"/>
        </w:rPr>
        <w:t xml:space="preserve"> ust. </w:t>
      </w:r>
      <w:r w:rsidRPr="00310749">
        <w:rPr>
          <w:sz w:val="24"/>
          <w:szCs w:val="24"/>
          <w:lang w:val="pl-PL"/>
        </w:rPr>
        <w:t xml:space="preserve">1 </w:t>
      </w:r>
      <w:r w:rsidR="00C7033F" w:rsidRPr="00310749">
        <w:rPr>
          <w:sz w:val="24"/>
          <w:szCs w:val="24"/>
          <w:lang w:val="pl-PL"/>
        </w:rPr>
        <w:t>i § </w:t>
      </w:r>
      <w:r w:rsidR="00A36B66" w:rsidRPr="00310749">
        <w:rPr>
          <w:sz w:val="24"/>
          <w:szCs w:val="24"/>
          <w:lang w:val="pl-PL"/>
        </w:rPr>
        <w:t>29</w:t>
      </w:r>
      <w:r w:rsidR="00C7033F" w:rsidRPr="00310749">
        <w:rPr>
          <w:sz w:val="24"/>
          <w:szCs w:val="24"/>
          <w:lang w:val="pl-PL"/>
        </w:rPr>
        <w:t xml:space="preserve"> ust. 1</w:t>
      </w:r>
      <w:r w:rsidR="0083769D" w:rsidRPr="00310749">
        <w:rPr>
          <w:sz w:val="24"/>
          <w:szCs w:val="24"/>
          <w:lang w:val="pl-PL"/>
        </w:rPr>
        <w:t xml:space="preserve"> </w:t>
      </w:r>
      <w:r w:rsidR="00396CB3" w:rsidRPr="00310749">
        <w:rPr>
          <w:sz w:val="24"/>
          <w:szCs w:val="24"/>
          <w:lang w:val="pl-PL"/>
        </w:rPr>
        <w:t>rozporządzenia)</w:t>
      </w:r>
      <w:r w:rsidRPr="00310749">
        <w:rPr>
          <w:sz w:val="24"/>
          <w:szCs w:val="24"/>
          <w:lang w:val="pl-PL"/>
        </w:rPr>
        <w:t>,</w:t>
      </w:r>
    </w:p>
    <w:p w14:paraId="507B72C8" w14:textId="2E803A6C" w:rsidR="00FF6FB7" w:rsidRDefault="00283671" w:rsidP="00FF6FB7">
      <w:pPr>
        <w:tabs>
          <w:tab w:val="left" w:pos="567"/>
        </w:tabs>
        <w:spacing w:before="120"/>
        <w:ind w:left="567"/>
        <w:rPr>
          <w:rFonts w:cs="Times New Roman"/>
          <w:color w:val="auto"/>
        </w:rPr>
      </w:pPr>
      <w:r w:rsidRPr="002B1721">
        <w:rPr>
          <w:rFonts w:cs="Times New Roman"/>
          <w:color w:val="auto"/>
        </w:rPr>
        <w:t>powinny być wdrożone w ciągu 6 miesięcy od dnia ogłoszenia rozporządzenia.</w:t>
      </w:r>
    </w:p>
    <w:p w14:paraId="4758257A" w14:textId="0E4A1CB5" w:rsidR="0083769D" w:rsidRDefault="00956B85" w:rsidP="0083769D">
      <w:pPr>
        <w:tabs>
          <w:tab w:val="left" w:pos="567"/>
        </w:tabs>
        <w:spacing w:before="240"/>
        <w:ind w:left="567" w:hanging="567"/>
        <w:rPr>
          <w:rFonts w:cs="Times New Roman"/>
          <w:color w:val="auto"/>
        </w:rPr>
      </w:pPr>
      <w:r>
        <w:rPr>
          <w:rFonts w:cs="Times New Roman"/>
          <w:color w:val="auto"/>
        </w:rPr>
        <w:t>2</w:t>
      </w:r>
      <w:r w:rsidR="0083769D" w:rsidRPr="00D83BB3">
        <w:rPr>
          <w:rFonts w:cs="Times New Roman"/>
          <w:color w:val="auto"/>
        </w:rPr>
        <w:t xml:space="preserve">) </w:t>
      </w:r>
      <w:r w:rsidR="0083769D" w:rsidRPr="00D83BB3">
        <w:rPr>
          <w:rFonts w:cs="Times New Roman"/>
          <w:color w:val="auto"/>
        </w:rPr>
        <w:tab/>
        <w:t xml:space="preserve">Wymagania wprowadzone zmianą nr 15 do Załącznika 14 w zakresie rozdziału 5 pkt: 5.3.20.1, 5.3.29.3, 5.3.29.9, 5.4.1.3 i 5.4.1.6 </w:t>
      </w:r>
      <w:r w:rsidR="00916B6B">
        <w:rPr>
          <w:rFonts w:cs="Times New Roman"/>
          <w:color w:val="auto"/>
        </w:rPr>
        <w:t>powinny być wdrożone w ciągu 12 </w:t>
      </w:r>
      <w:r w:rsidR="0083769D" w:rsidRPr="00D83BB3">
        <w:rPr>
          <w:rFonts w:cs="Times New Roman"/>
          <w:color w:val="auto"/>
        </w:rPr>
        <w:t>miesięcy od dnia ogłoszenia rozporządzenia, aby u</w:t>
      </w:r>
      <w:r w:rsidR="0088528F" w:rsidRPr="00D83BB3">
        <w:rPr>
          <w:rFonts w:cs="Times New Roman"/>
          <w:color w:val="auto"/>
        </w:rPr>
        <w:t>możliwić</w:t>
      </w:r>
      <w:r w:rsidR="0083769D" w:rsidRPr="00D83BB3">
        <w:rPr>
          <w:rFonts w:cs="Times New Roman"/>
          <w:color w:val="auto"/>
        </w:rPr>
        <w:t xml:space="preserve"> zarządzając</w:t>
      </w:r>
      <w:r w:rsidR="0088528F" w:rsidRPr="00D83BB3">
        <w:rPr>
          <w:rFonts w:cs="Times New Roman"/>
          <w:color w:val="auto"/>
        </w:rPr>
        <w:t>ym</w:t>
      </w:r>
      <w:r w:rsidR="0083769D" w:rsidRPr="00D83BB3">
        <w:rPr>
          <w:rFonts w:cs="Times New Roman"/>
          <w:color w:val="auto"/>
        </w:rPr>
        <w:t xml:space="preserve"> lotnisk</w:t>
      </w:r>
      <w:r w:rsidR="0088528F" w:rsidRPr="00D83BB3">
        <w:rPr>
          <w:rFonts w:cs="Times New Roman"/>
          <w:color w:val="auto"/>
        </w:rPr>
        <w:t>ami</w:t>
      </w:r>
      <w:r w:rsidR="0083769D" w:rsidRPr="00D83BB3">
        <w:rPr>
          <w:rFonts w:cs="Times New Roman"/>
          <w:color w:val="auto"/>
        </w:rPr>
        <w:t xml:space="preserve"> ich </w:t>
      </w:r>
      <w:r w:rsidR="0088528F" w:rsidRPr="00D83BB3">
        <w:rPr>
          <w:rFonts w:cs="Times New Roman"/>
          <w:color w:val="auto"/>
        </w:rPr>
        <w:t xml:space="preserve">skuteczne </w:t>
      </w:r>
      <w:r w:rsidR="0083769D" w:rsidRPr="00D83BB3">
        <w:rPr>
          <w:rFonts w:cs="Times New Roman"/>
          <w:color w:val="auto"/>
        </w:rPr>
        <w:t>wdrożenie.</w:t>
      </w:r>
    </w:p>
    <w:p w14:paraId="7A0F282D" w14:textId="16517DC6" w:rsidR="00956B85" w:rsidRPr="00956B85" w:rsidRDefault="00956B85" w:rsidP="00956B85">
      <w:pPr>
        <w:tabs>
          <w:tab w:val="left" w:pos="567"/>
        </w:tabs>
        <w:spacing w:before="240"/>
        <w:ind w:left="567" w:hanging="567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3) </w:t>
      </w:r>
      <w:r>
        <w:rPr>
          <w:rFonts w:cs="Times New Roman"/>
          <w:color w:val="auto"/>
        </w:rPr>
        <w:tab/>
      </w:r>
      <w:r w:rsidRPr="00956B85">
        <w:rPr>
          <w:rFonts w:cs="Times New Roman"/>
          <w:color w:val="auto"/>
        </w:rPr>
        <w:t>Zarządzający lotniskiem wdroży wymagania dotyczące określania litery i cyfry kodu referencyjnego lotniska</w:t>
      </w:r>
      <w:r>
        <w:rPr>
          <w:rFonts w:cs="Times New Roman"/>
          <w:color w:val="auto"/>
        </w:rPr>
        <w:t xml:space="preserve"> zgodnie z</w:t>
      </w:r>
      <w:r w:rsidRPr="00956B85">
        <w:rPr>
          <w:rFonts w:cs="Times New Roman"/>
          <w:color w:val="auto"/>
        </w:rPr>
        <w:t xml:space="preserve"> pkt</w:t>
      </w:r>
      <w:r>
        <w:rPr>
          <w:rFonts w:cs="Times New Roman"/>
          <w:color w:val="auto"/>
        </w:rPr>
        <w:t xml:space="preserve"> 1.6</w:t>
      </w:r>
      <w:r w:rsidRPr="00956B85">
        <w:rPr>
          <w:rFonts w:cs="Times New Roman"/>
          <w:color w:val="auto"/>
        </w:rPr>
        <w:t xml:space="preserve"> Załącznika 14 </w:t>
      </w:r>
      <w:r w:rsidR="007638CD">
        <w:rPr>
          <w:rFonts w:cs="Times New Roman"/>
          <w:color w:val="auto"/>
        </w:rPr>
        <w:t>T</w:t>
      </w:r>
      <w:r w:rsidRPr="00956B85">
        <w:rPr>
          <w:rFonts w:cs="Times New Roman"/>
          <w:color w:val="auto"/>
        </w:rPr>
        <w:t>om I w terminie 24 miesięcy, od dnia ogłoszenia rozporządzenia (</w:t>
      </w:r>
      <w:r>
        <w:rPr>
          <w:rFonts w:cs="Times New Roman"/>
          <w:color w:val="auto"/>
        </w:rPr>
        <w:t xml:space="preserve">w związku z </w:t>
      </w:r>
      <w:r w:rsidRPr="00956B85">
        <w:rPr>
          <w:rFonts w:cs="Times New Roman"/>
          <w:color w:val="auto"/>
        </w:rPr>
        <w:t>uchyl</w:t>
      </w:r>
      <w:r>
        <w:rPr>
          <w:rFonts w:cs="Times New Roman"/>
          <w:color w:val="auto"/>
        </w:rPr>
        <w:t>eniem</w:t>
      </w:r>
      <w:r w:rsidRPr="00956B85">
        <w:rPr>
          <w:rFonts w:cs="Times New Roman"/>
          <w:color w:val="auto"/>
        </w:rPr>
        <w:t xml:space="preserve"> §</w:t>
      </w:r>
      <w:r w:rsidR="00564FE0">
        <w:rPr>
          <w:rFonts w:cs="Times New Roman"/>
          <w:color w:val="auto"/>
        </w:rPr>
        <w:t xml:space="preserve"> </w:t>
      </w:r>
      <w:r w:rsidRPr="00956B85">
        <w:rPr>
          <w:rFonts w:cs="Times New Roman"/>
          <w:color w:val="auto"/>
        </w:rPr>
        <w:t>14 rozporządzenia).</w:t>
      </w:r>
    </w:p>
    <w:p w14:paraId="227EE601" w14:textId="73CFF065" w:rsidR="00283671" w:rsidRPr="00956B85" w:rsidRDefault="00956B85" w:rsidP="00283671">
      <w:pPr>
        <w:tabs>
          <w:tab w:val="left" w:pos="567"/>
        </w:tabs>
        <w:spacing w:before="240"/>
        <w:ind w:left="567" w:hanging="567"/>
        <w:rPr>
          <w:rFonts w:cs="Times New Roman"/>
          <w:bCs/>
          <w:i/>
          <w:color w:val="auto"/>
        </w:rPr>
      </w:pPr>
      <w:r>
        <w:rPr>
          <w:rFonts w:cs="Times New Roman"/>
          <w:color w:val="auto"/>
        </w:rPr>
        <w:t>4</w:t>
      </w:r>
      <w:r w:rsidR="00283671" w:rsidRPr="00D83BB3">
        <w:rPr>
          <w:rFonts w:cs="Times New Roman"/>
          <w:color w:val="auto"/>
        </w:rPr>
        <w:t xml:space="preserve">) </w:t>
      </w:r>
      <w:r w:rsidR="00283671" w:rsidRPr="00D83BB3">
        <w:rPr>
          <w:rFonts w:cs="Times New Roman"/>
          <w:color w:val="auto"/>
        </w:rPr>
        <w:tab/>
      </w:r>
      <w:r w:rsidR="00C7033F" w:rsidRPr="00D83BB3">
        <w:rPr>
          <w:rFonts w:cs="Times New Roman"/>
          <w:color w:val="auto"/>
        </w:rPr>
        <w:t xml:space="preserve">Zgodnie z ustaleniami ICAO (Załącznik 14 </w:t>
      </w:r>
      <w:r w:rsidR="007638CD">
        <w:rPr>
          <w:rFonts w:cs="Times New Roman"/>
          <w:color w:val="auto"/>
        </w:rPr>
        <w:t>T</w:t>
      </w:r>
      <w:r w:rsidR="00C7033F" w:rsidRPr="00D83BB3">
        <w:rPr>
          <w:rFonts w:cs="Times New Roman"/>
          <w:color w:val="auto"/>
        </w:rPr>
        <w:t>om I, podrozdział „Zmiany”) w</w:t>
      </w:r>
      <w:r w:rsidR="00283671" w:rsidRPr="00D83BB3">
        <w:rPr>
          <w:rFonts w:cs="Times New Roman"/>
          <w:color w:val="auto"/>
        </w:rPr>
        <w:t xml:space="preserve">ymagania wprowadzone zmianą nr 15, dotyczące nowego sposobu określania nośności nawierzchni sztucznej drogi startowej </w:t>
      </w:r>
      <w:r w:rsidR="00283671" w:rsidRPr="00D83BB3">
        <w:rPr>
          <w:rFonts w:cs="Times New Roman"/>
          <w:bCs/>
          <w:i/>
          <w:color w:val="auto"/>
        </w:rPr>
        <w:t xml:space="preserve">ACR/PCR (Aircraft </w:t>
      </w:r>
      <w:proofErr w:type="spellStart"/>
      <w:r w:rsidR="00283671" w:rsidRPr="00D83BB3">
        <w:rPr>
          <w:rFonts w:cs="Times New Roman"/>
          <w:bCs/>
          <w:i/>
          <w:color w:val="auto"/>
        </w:rPr>
        <w:t>classification</w:t>
      </w:r>
      <w:proofErr w:type="spellEnd"/>
      <w:r w:rsidR="00283671" w:rsidRPr="00D83BB3">
        <w:rPr>
          <w:rFonts w:cs="Times New Roman"/>
          <w:bCs/>
          <w:i/>
          <w:color w:val="auto"/>
        </w:rPr>
        <w:t xml:space="preserve"> rating / </w:t>
      </w:r>
      <w:proofErr w:type="spellStart"/>
      <w:r w:rsidR="00283671" w:rsidRPr="00D83BB3">
        <w:rPr>
          <w:rFonts w:cs="Times New Roman"/>
          <w:bCs/>
          <w:i/>
          <w:color w:val="auto"/>
        </w:rPr>
        <w:t>Pavement</w:t>
      </w:r>
      <w:proofErr w:type="spellEnd"/>
      <w:r w:rsidR="00283671" w:rsidRPr="00D83BB3">
        <w:rPr>
          <w:rFonts w:cs="Times New Roman"/>
          <w:bCs/>
          <w:i/>
          <w:color w:val="auto"/>
        </w:rPr>
        <w:t xml:space="preserve"> </w:t>
      </w:r>
      <w:proofErr w:type="spellStart"/>
      <w:r w:rsidR="00283671" w:rsidRPr="00D83BB3">
        <w:rPr>
          <w:rFonts w:cs="Times New Roman"/>
          <w:bCs/>
          <w:i/>
          <w:color w:val="auto"/>
        </w:rPr>
        <w:t>classification</w:t>
      </w:r>
      <w:proofErr w:type="spellEnd"/>
      <w:r w:rsidR="00283671" w:rsidRPr="00D83BB3">
        <w:rPr>
          <w:rFonts w:cs="Times New Roman"/>
          <w:bCs/>
          <w:i/>
          <w:color w:val="auto"/>
        </w:rPr>
        <w:t xml:space="preserve"> rating)</w:t>
      </w:r>
      <w:r w:rsidR="0088528F" w:rsidRPr="00D83BB3">
        <w:rPr>
          <w:rFonts w:cs="Times New Roman"/>
          <w:bCs/>
          <w:i/>
          <w:color w:val="auto"/>
        </w:rPr>
        <w:t xml:space="preserve">, o których mowa </w:t>
      </w:r>
      <w:r w:rsidR="00283671" w:rsidRPr="00D83BB3">
        <w:rPr>
          <w:rFonts w:cs="Times New Roman"/>
          <w:color w:val="auto"/>
        </w:rPr>
        <w:t>w Rozdziale 2 pkt 2.6a</w:t>
      </w:r>
      <w:r w:rsidR="0088528F" w:rsidRPr="00D83BB3">
        <w:rPr>
          <w:rFonts w:cs="Times New Roman"/>
          <w:color w:val="auto"/>
        </w:rPr>
        <w:t xml:space="preserve"> Załącznika 14 </w:t>
      </w:r>
      <w:r w:rsidR="007638CD">
        <w:rPr>
          <w:rFonts w:cs="Times New Roman"/>
          <w:color w:val="auto"/>
        </w:rPr>
        <w:t>T</w:t>
      </w:r>
      <w:r w:rsidR="0088528F" w:rsidRPr="00D83BB3">
        <w:rPr>
          <w:rFonts w:cs="Times New Roman"/>
          <w:color w:val="auto"/>
        </w:rPr>
        <w:t>om I</w:t>
      </w:r>
      <w:r w:rsidR="00283671" w:rsidRPr="00D83BB3">
        <w:rPr>
          <w:rFonts w:cs="Times New Roman"/>
          <w:color w:val="auto"/>
        </w:rPr>
        <w:t>, mają być stosowane od dnia 2</w:t>
      </w:r>
      <w:r w:rsidR="00AD7262" w:rsidRPr="00D83BB3">
        <w:rPr>
          <w:rFonts w:cs="Times New Roman"/>
          <w:color w:val="auto"/>
        </w:rPr>
        <w:t>8</w:t>
      </w:r>
      <w:r w:rsidR="00283671" w:rsidRPr="00D83BB3">
        <w:rPr>
          <w:rFonts w:cs="Times New Roman"/>
          <w:color w:val="auto"/>
        </w:rPr>
        <w:t xml:space="preserve"> listopada 2024 r. i zastąpią dotychczas stosowaną metodę ACN/PCN </w:t>
      </w:r>
      <w:r w:rsidR="004940AA">
        <w:rPr>
          <w:rFonts w:cs="Times New Roman"/>
          <w:color w:val="auto"/>
        </w:rPr>
        <w:t>(</w:t>
      </w:r>
      <w:r w:rsidR="00283671" w:rsidRPr="00956B85">
        <w:rPr>
          <w:rFonts w:cs="Times New Roman"/>
          <w:bCs/>
          <w:i/>
          <w:color w:val="auto"/>
        </w:rPr>
        <w:t xml:space="preserve">Aircraft </w:t>
      </w:r>
      <w:proofErr w:type="spellStart"/>
      <w:r w:rsidR="00283671" w:rsidRPr="00956B85">
        <w:rPr>
          <w:rFonts w:cs="Times New Roman"/>
          <w:bCs/>
          <w:i/>
          <w:color w:val="auto"/>
        </w:rPr>
        <w:t>classification</w:t>
      </w:r>
      <w:proofErr w:type="spellEnd"/>
      <w:r w:rsidR="00283671" w:rsidRPr="00956B85">
        <w:rPr>
          <w:rFonts w:cs="Times New Roman"/>
          <w:bCs/>
          <w:i/>
          <w:color w:val="auto"/>
        </w:rPr>
        <w:t xml:space="preserve"> </w:t>
      </w:r>
      <w:proofErr w:type="spellStart"/>
      <w:r w:rsidR="00283671" w:rsidRPr="00956B85">
        <w:rPr>
          <w:rFonts w:cs="Times New Roman"/>
          <w:bCs/>
          <w:i/>
          <w:color w:val="auto"/>
        </w:rPr>
        <w:t>number</w:t>
      </w:r>
      <w:proofErr w:type="spellEnd"/>
      <w:r w:rsidR="00283671" w:rsidRPr="00956B85">
        <w:rPr>
          <w:rFonts w:cs="Times New Roman"/>
          <w:bCs/>
          <w:i/>
          <w:color w:val="auto"/>
        </w:rPr>
        <w:t>/</w:t>
      </w:r>
      <w:proofErr w:type="spellStart"/>
      <w:r w:rsidR="00283671" w:rsidRPr="00956B85">
        <w:rPr>
          <w:rFonts w:cs="Times New Roman"/>
          <w:bCs/>
          <w:i/>
          <w:color w:val="auto"/>
        </w:rPr>
        <w:t>Pavement</w:t>
      </w:r>
      <w:proofErr w:type="spellEnd"/>
      <w:r w:rsidR="00283671" w:rsidRPr="00956B85">
        <w:rPr>
          <w:rFonts w:cs="Times New Roman"/>
          <w:bCs/>
          <w:i/>
          <w:color w:val="auto"/>
        </w:rPr>
        <w:t xml:space="preserve"> </w:t>
      </w:r>
      <w:proofErr w:type="spellStart"/>
      <w:r w:rsidR="00283671" w:rsidRPr="00956B85">
        <w:rPr>
          <w:rFonts w:cs="Times New Roman"/>
          <w:bCs/>
          <w:i/>
          <w:color w:val="auto"/>
        </w:rPr>
        <w:t>classification</w:t>
      </w:r>
      <w:proofErr w:type="spellEnd"/>
      <w:r w:rsidR="00283671" w:rsidRPr="00956B85">
        <w:rPr>
          <w:rFonts w:cs="Times New Roman"/>
          <w:bCs/>
          <w:i/>
          <w:color w:val="auto"/>
        </w:rPr>
        <w:t xml:space="preserve"> </w:t>
      </w:r>
      <w:proofErr w:type="spellStart"/>
      <w:r w:rsidR="00283671" w:rsidRPr="00956B85">
        <w:rPr>
          <w:rFonts w:cs="Times New Roman"/>
          <w:bCs/>
          <w:i/>
          <w:color w:val="auto"/>
        </w:rPr>
        <w:t>number</w:t>
      </w:r>
      <w:proofErr w:type="spellEnd"/>
      <w:r w:rsidR="00283671" w:rsidRPr="00956B85">
        <w:rPr>
          <w:rFonts w:cs="Times New Roman"/>
          <w:bCs/>
          <w:i/>
          <w:color w:val="auto"/>
        </w:rPr>
        <w:t>)</w:t>
      </w:r>
      <w:r w:rsidR="00283671" w:rsidRPr="00956B85">
        <w:rPr>
          <w:rFonts w:cs="Times New Roman"/>
          <w:color w:val="auto"/>
        </w:rPr>
        <w:t xml:space="preserve"> </w:t>
      </w:r>
      <w:r w:rsidR="0088528F" w:rsidRPr="00956B85">
        <w:rPr>
          <w:rFonts w:cs="Times New Roman"/>
          <w:color w:val="auto"/>
        </w:rPr>
        <w:t xml:space="preserve">określoną w Rozdziale 2 pkt 2.6 Załącznika 14 </w:t>
      </w:r>
      <w:r w:rsidR="007638CD">
        <w:rPr>
          <w:rFonts w:cs="Times New Roman"/>
          <w:color w:val="auto"/>
        </w:rPr>
        <w:t>T</w:t>
      </w:r>
      <w:r w:rsidR="0088528F" w:rsidRPr="00956B85">
        <w:rPr>
          <w:rFonts w:cs="Times New Roman"/>
          <w:color w:val="auto"/>
        </w:rPr>
        <w:t>om I.</w:t>
      </w:r>
      <w:r w:rsidR="00EC109C">
        <w:rPr>
          <w:rFonts w:cs="Times New Roman"/>
          <w:color w:val="auto"/>
        </w:rPr>
        <w:t xml:space="preserve"> ICAO ustaliło późniejszy termin na wejście </w:t>
      </w:r>
      <w:r w:rsidR="00B327A5">
        <w:rPr>
          <w:rFonts w:cs="Times New Roman"/>
          <w:color w:val="auto"/>
        </w:rPr>
        <w:t xml:space="preserve">w życie </w:t>
      </w:r>
      <w:r w:rsidR="00EC109C">
        <w:rPr>
          <w:rFonts w:cs="Times New Roman"/>
          <w:color w:val="auto"/>
        </w:rPr>
        <w:t>tych wymagań, mając na uwadze czas potrzebny na wdrożenie</w:t>
      </w:r>
      <w:r w:rsidR="00B327A5">
        <w:rPr>
          <w:rFonts w:cs="Times New Roman"/>
          <w:color w:val="auto"/>
        </w:rPr>
        <w:t xml:space="preserve"> </w:t>
      </w:r>
      <w:r w:rsidR="00EC109C">
        <w:rPr>
          <w:rFonts w:cs="Times New Roman"/>
          <w:color w:val="auto"/>
        </w:rPr>
        <w:t xml:space="preserve">ich na lotniskach w </w:t>
      </w:r>
      <w:r w:rsidR="003074B5">
        <w:rPr>
          <w:rFonts w:cs="Times New Roman"/>
          <w:color w:val="auto"/>
        </w:rPr>
        <w:t>państwach należących do ICAO</w:t>
      </w:r>
      <w:r w:rsidR="00EC109C">
        <w:rPr>
          <w:rFonts w:cs="Times New Roman"/>
          <w:color w:val="auto"/>
        </w:rPr>
        <w:t xml:space="preserve"> oraz konieczność wprowadzenia tych wymagań jednocześnie w tym samym terminie.</w:t>
      </w:r>
    </w:p>
    <w:p w14:paraId="4FA6DEDE" w14:textId="77777777" w:rsidR="0009689F" w:rsidRPr="00956B85" w:rsidRDefault="0009689F" w:rsidP="00B50F12">
      <w:pPr>
        <w:pStyle w:val="Nagwek2"/>
        <w:rPr>
          <w:rStyle w:val="Ppogrubienie"/>
        </w:rPr>
      </w:pPr>
      <w:r w:rsidRPr="00956B85">
        <w:rPr>
          <w:rStyle w:val="Ppogrubienie"/>
        </w:rPr>
        <w:t xml:space="preserve">V. </w:t>
      </w:r>
      <w:r w:rsidRPr="00956B85">
        <w:rPr>
          <w:rStyle w:val="Ppogrubienie"/>
        </w:rPr>
        <w:tab/>
        <w:t>Przewidywane skutki finansowe i prawne wejścia w życie rozporządzenia</w:t>
      </w:r>
    </w:p>
    <w:p w14:paraId="4FC0D772" w14:textId="146DE313" w:rsidR="0009689F" w:rsidRPr="00956B85" w:rsidRDefault="0009689F" w:rsidP="0009689F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956B85">
        <w:rPr>
          <w:rFonts w:ascii="Times New Roman" w:hAnsi="Times New Roman" w:cs="Times New Roman"/>
        </w:rPr>
        <w:t>Wejście w życie rozporządzenia zmieniającego rozporządzenie wydane na podstawie art. 59a ust. 6 ustawy − Prawo lotnicze nie powoduje dodatkowych obciążeń finansowych dla zarządzających lotniskami, ani dla innych podmiotów.</w:t>
      </w:r>
    </w:p>
    <w:p w14:paraId="3416005D" w14:textId="77777777" w:rsidR="0009689F" w:rsidRDefault="0009689F" w:rsidP="0009689F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956B85">
        <w:rPr>
          <w:rFonts w:ascii="Times New Roman" w:hAnsi="Times New Roman" w:cs="Times New Roman"/>
        </w:rPr>
        <w:t>Rozwiązania zawarte w projekcie rozporządzenia</w:t>
      </w:r>
      <w:r w:rsidRPr="00D83BB3">
        <w:rPr>
          <w:rFonts w:ascii="Times New Roman" w:hAnsi="Times New Roman" w:cs="Times New Roman"/>
        </w:rPr>
        <w:t xml:space="preserve"> nie będą miały wpływu na działalność </w:t>
      </w:r>
      <w:proofErr w:type="spellStart"/>
      <w:r w:rsidRPr="00D83BB3">
        <w:rPr>
          <w:rFonts w:ascii="Times New Roman" w:hAnsi="Times New Roman" w:cs="Times New Roman"/>
        </w:rPr>
        <w:t>mikroprzedsiębiorców</w:t>
      </w:r>
      <w:proofErr w:type="spellEnd"/>
      <w:r w:rsidRPr="00D83BB3">
        <w:rPr>
          <w:rFonts w:ascii="Times New Roman" w:hAnsi="Times New Roman" w:cs="Times New Roman"/>
        </w:rPr>
        <w:t>, małych i średnich przedsiębiorców.</w:t>
      </w:r>
    </w:p>
    <w:p w14:paraId="3D123F58" w14:textId="0014DD87" w:rsidR="000A6E46" w:rsidRPr="008A7749" w:rsidRDefault="000A6E46" w:rsidP="008A7749">
      <w:pPr>
        <w:pStyle w:val="ARTartustawynprozporzdzenia"/>
        <w:ind w:firstLine="0"/>
        <w:rPr>
          <w:szCs w:val="24"/>
        </w:rPr>
      </w:pPr>
      <w:r w:rsidRPr="008A7749">
        <w:rPr>
          <w:rFonts w:cs="Times New Roman"/>
          <w:szCs w:val="24"/>
        </w:rPr>
        <w:t>Nie ma możliwości osiągnięcia celu za pomocą innych środków niż zmiana rozporządzenia.</w:t>
      </w:r>
    </w:p>
    <w:p w14:paraId="0FE4FD58" w14:textId="43589064" w:rsidR="0009689F" w:rsidRPr="001A71CE" w:rsidRDefault="0009689F" w:rsidP="00916B6B">
      <w:pPr>
        <w:pStyle w:val="Nagwek2"/>
        <w:tabs>
          <w:tab w:val="clear" w:pos="567"/>
          <w:tab w:val="left" w:pos="709"/>
        </w:tabs>
        <w:ind w:left="709" w:hanging="709"/>
        <w:jc w:val="both"/>
        <w:rPr>
          <w:rStyle w:val="Ppogrubienie"/>
        </w:rPr>
      </w:pPr>
      <w:r w:rsidRPr="001A71CE">
        <w:rPr>
          <w:rStyle w:val="Ppogrubienie"/>
        </w:rPr>
        <w:t xml:space="preserve">VI. </w:t>
      </w:r>
      <w:r w:rsidRPr="001A71CE">
        <w:rPr>
          <w:rStyle w:val="Ppogrubienie"/>
        </w:rPr>
        <w:tab/>
        <w:t>Przedstawienie projektu właściwym organom i i</w:t>
      </w:r>
      <w:r w:rsidR="00916B6B">
        <w:rPr>
          <w:rStyle w:val="Ppogrubienie"/>
        </w:rPr>
        <w:t>nstytucjom Unii Europejskiej, w </w:t>
      </w:r>
      <w:r w:rsidRPr="001A71CE">
        <w:rPr>
          <w:rStyle w:val="Ppogrubienie"/>
        </w:rPr>
        <w:t xml:space="preserve">tym </w:t>
      </w:r>
      <w:r w:rsidRPr="00D83BB3">
        <w:rPr>
          <w:rStyle w:val="Ppogrubienie"/>
        </w:rPr>
        <w:t>Europejskiemu</w:t>
      </w:r>
      <w:r w:rsidRPr="001A71CE">
        <w:rPr>
          <w:rStyle w:val="Ppogrubienie"/>
        </w:rPr>
        <w:t xml:space="preserve"> Bankowi Centralnemu, w celu uzyskania opinii</w:t>
      </w:r>
      <w:r w:rsidRPr="00B60C3D">
        <w:rPr>
          <w:rStyle w:val="Ppogrubienie"/>
        </w:rPr>
        <w:t>, dokonania powiadomienia, konsultacji albo uzgodnienia,</w:t>
      </w:r>
      <w:r w:rsidR="00916B6B">
        <w:rPr>
          <w:rStyle w:val="Ppogrubienie"/>
        </w:rPr>
        <w:t xml:space="preserve"> jeżeli obowiązek taki wynika z </w:t>
      </w:r>
      <w:r w:rsidRPr="001A71CE">
        <w:rPr>
          <w:rStyle w:val="Ppogrubienie"/>
        </w:rPr>
        <w:t>odrębnych przepisów</w:t>
      </w:r>
    </w:p>
    <w:p w14:paraId="2D8E4054" w14:textId="47F47844" w:rsidR="00916B6B" w:rsidRDefault="0009689F" w:rsidP="00916B6B">
      <w:pPr>
        <w:pStyle w:val="NIEARTTEKSTtekstnieartykuowanynppodstprawnarozplubpreambua"/>
        <w:spacing w:before="0" w:after="120" w:line="288" w:lineRule="auto"/>
        <w:ind w:firstLine="0"/>
        <w:rPr>
          <w:rFonts w:cs="Times New Roman"/>
          <w:bCs w:val="0"/>
        </w:rPr>
      </w:pPr>
      <w:r w:rsidRPr="001A71CE">
        <w:rPr>
          <w:rFonts w:ascii="Times New Roman" w:hAnsi="Times New Roman" w:cs="Times New Roman"/>
        </w:rPr>
        <w:t xml:space="preserve">Projekt rozporządzenia nie wymaga przedstawienia właściwym organom </w:t>
      </w:r>
      <w:r w:rsidR="007638CD">
        <w:rPr>
          <w:rFonts w:ascii="Times New Roman" w:hAnsi="Times New Roman" w:cs="Times New Roman"/>
        </w:rPr>
        <w:t xml:space="preserve">i </w:t>
      </w:r>
      <w:r w:rsidR="007638CD" w:rsidRPr="001A71CE">
        <w:rPr>
          <w:rFonts w:ascii="Times New Roman" w:hAnsi="Times New Roman" w:cs="Times New Roman"/>
        </w:rPr>
        <w:t xml:space="preserve">instytucjom </w:t>
      </w:r>
      <w:r w:rsidRPr="001A71CE">
        <w:rPr>
          <w:rFonts w:ascii="Times New Roman" w:hAnsi="Times New Roman" w:cs="Times New Roman"/>
        </w:rPr>
        <w:t>Unii Europejskiej, w tym Europejskiemu Bankowi Centralnemu, w celu uzyskania opinii, dokonania konsultacji albo uzgodnienia.</w:t>
      </w:r>
    </w:p>
    <w:p w14:paraId="69BEAF87" w14:textId="77777777" w:rsidR="0009689F" w:rsidRPr="00B50F12" w:rsidRDefault="0009689F" w:rsidP="00B50F12">
      <w:pPr>
        <w:pStyle w:val="Nagwek2"/>
        <w:tabs>
          <w:tab w:val="clear" w:pos="567"/>
          <w:tab w:val="left" w:pos="709"/>
        </w:tabs>
        <w:ind w:left="709" w:hanging="709"/>
        <w:rPr>
          <w:rStyle w:val="Ppogrubienie"/>
        </w:rPr>
      </w:pPr>
      <w:r w:rsidRPr="001A71CE">
        <w:rPr>
          <w:rStyle w:val="Ppogrubienie"/>
        </w:rPr>
        <w:t xml:space="preserve">VII. </w:t>
      </w:r>
      <w:r w:rsidRPr="001A71CE">
        <w:rPr>
          <w:rStyle w:val="Ppogrubienie"/>
        </w:rPr>
        <w:tab/>
        <w:t>Udostępnienie w Biuletynie Informacji Publicznej</w:t>
      </w:r>
    </w:p>
    <w:p w14:paraId="5360C434" w14:textId="231FA330" w:rsidR="0009689F" w:rsidRPr="001A71CE" w:rsidRDefault="0009689F" w:rsidP="0009689F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956B85">
        <w:rPr>
          <w:rFonts w:ascii="Times New Roman" w:hAnsi="Times New Roman" w:cs="Times New Roman"/>
        </w:rPr>
        <w:lastRenderedPageBreak/>
        <w:t>Zgodnie z § 52 uchwały</w:t>
      </w:r>
      <w:r w:rsidRPr="001A71CE">
        <w:rPr>
          <w:rFonts w:ascii="Times New Roman" w:hAnsi="Times New Roman" w:cs="Times New Roman"/>
        </w:rPr>
        <w:t xml:space="preserve"> nr 190 Rady Ministrów z dnia 29 października 2013 r. – Regulamin pracy Rady Ministrów (</w:t>
      </w:r>
      <w:r w:rsidR="008D16E6" w:rsidRPr="00D94E68">
        <w:rPr>
          <w:rFonts w:ascii="Times New Roman" w:hAnsi="Times New Roman" w:cs="Times New Roman"/>
          <w:szCs w:val="24"/>
        </w:rPr>
        <w:t>M.P. z 20</w:t>
      </w:r>
      <w:r w:rsidR="008D16E6">
        <w:rPr>
          <w:rFonts w:ascii="Times New Roman" w:hAnsi="Times New Roman" w:cs="Times New Roman"/>
          <w:szCs w:val="24"/>
        </w:rPr>
        <w:t>22</w:t>
      </w:r>
      <w:r w:rsidR="008D16E6" w:rsidRPr="00D94E68">
        <w:rPr>
          <w:rFonts w:ascii="Times New Roman" w:hAnsi="Times New Roman" w:cs="Times New Roman"/>
          <w:szCs w:val="24"/>
        </w:rPr>
        <w:t xml:space="preserve"> r. poz.</w:t>
      </w:r>
      <w:r w:rsidR="008D16E6">
        <w:rPr>
          <w:rFonts w:ascii="Times New Roman" w:hAnsi="Times New Roman" w:cs="Times New Roman"/>
          <w:szCs w:val="24"/>
        </w:rPr>
        <w:t xml:space="preserve"> 348</w:t>
      </w:r>
      <w:r w:rsidRPr="001A71CE">
        <w:rPr>
          <w:rFonts w:ascii="Times New Roman" w:hAnsi="Times New Roman" w:cs="Times New Roman"/>
        </w:rPr>
        <w:t xml:space="preserve">) projekt rozporządzenia zostanie udostępniony w Biuletynie Informacji Publicznej </w:t>
      </w:r>
      <w:r w:rsidR="000B2DAF">
        <w:rPr>
          <w:rFonts w:ascii="Times New Roman" w:hAnsi="Times New Roman" w:cs="Times New Roman"/>
        </w:rPr>
        <w:t xml:space="preserve">na stronie podmiotowej </w:t>
      </w:r>
      <w:r w:rsidRPr="001A71CE">
        <w:rPr>
          <w:rFonts w:ascii="Times New Roman" w:hAnsi="Times New Roman" w:cs="Times New Roman"/>
        </w:rPr>
        <w:t>Rządowego Centrum Legislacji w serwisie Rządowy Proces Legislacyjny z chwilą przekazania do uzgodnień między</w:t>
      </w:r>
      <w:r w:rsidR="00916B6B">
        <w:rPr>
          <w:rFonts w:ascii="Times New Roman" w:hAnsi="Times New Roman" w:cs="Times New Roman"/>
        </w:rPr>
        <w:t>resortowych i </w:t>
      </w:r>
      <w:r w:rsidRPr="001A71CE">
        <w:rPr>
          <w:rFonts w:ascii="Times New Roman" w:hAnsi="Times New Roman" w:cs="Times New Roman"/>
        </w:rPr>
        <w:t>konsultacji publicznych.</w:t>
      </w:r>
    </w:p>
    <w:p w14:paraId="4253E9E3" w14:textId="46661FDD" w:rsidR="0009689F" w:rsidRPr="001A71CE" w:rsidRDefault="0009689F" w:rsidP="00B50F12">
      <w:pPr>
        <w:pStyle w:val="Nagwek2"/>
        <w:tabs>
          <w:tab w:val="clear" w:pos="567"/>
          <w:tab w:val="left" w:pos="709"/>
        </w:tabs>
        <w:ind w:left="709" w:hanging="709"/>
        <w:jc w:val="both"/>
        <w:rPr>
          <w:rStyle w:val="Ppogrubienie"/>
          <w:rFonts w:eastAsiaTheme="minorHAnsi"/>
          <w:bCs w:val="0"/>
          <w:szCs w:val="22"/>
          <w:lang w:eastAsia="en-US"/>
        </w:rPr>
      </w:pPr>
      <w:r w:rsidRPr="001A71CE">
        <w:rPr>
          <w:rStyle w:val="Ppogrubienie"/>
        </w:rPr>
        <w:t>VIII.</w:t>
      </w:r>
      <w:r w:rsidRPr="001A71CE">
        <w:rPr>
          <w:rStyle w:val="Ppogrubienie"/>
        </w:rPr>
        <w:tab/>
        <w:t>Ocena organu wnioskującego, czy projekt ten podlega notyfikacji zgodnie z przepisami dotyczącymi funkcjonowania krajo</w:t>
      </w:r>
      <w:r w:rsidR="00916B6B">
        <w:rPr>
          <w:rStyle w:val="Ppogrubienie"/>
        </w:rPr>
        <w:t>wego systemu notyfikacji norm i </w:t>
      </w:r>
      <w:r w:rsidRPr="001A71CE">
        <w:rPr>
          <w:rStyle w:val="Ppogrubienie"/>
        </w:rPr>
        <w:t>aktów prawnych</w:t>
      </w:r>
    </w:p>
    <w:p w14:paraId="284091FE" w14:textId="6EBED1D7" w:rsidR="0009689F" w:rsidRPr="001A71CE" w:rsidRDefault="0009689F" w:rsidP="0009689F">
      <w:pPr>
        <w:pStyle w:val="NIEARTTEKSTtekstnieartykuowanynppodstprawnarozplubpreambua"/>
        <w:spacing w:before="0" w:after="120" w:line="288" w:lineRule="auto"/>
        <w:ind w:firstLine="0"/>
        <w:rPr>
          <w:rFonts w:ascii="Times New Roman" w:hAnsi="Times New Roman" w:cs="Times New Roman"/>
        </w:rPr>
      </w:pPr>
      <w:r w:rsidRPr="001A71CE">
        <w:rPr>
          <w:rFonts w:ascii="Times New Roman" w:hAnsi="Times New Roman" w:cs="Times New Roman"/>
        </w:rPr>
        <w:t>Regulacje zawarte w projektowanym rozporządzeniu nie stanowią przepisów technicznych w rozumieniu rozporządzenia Rady Ministrów z dnia 23 grudnia 2002 r. w sprawie sposobu funkcjonowania krajowego systemu notyfikacji norm i aktów prawnych (Dz. U</w:t>
      </w:r>
      <w:r w:rsidR="0081323F">
        <w:rPr>
          <w:rFonts w:ascii="Times New Roman" w:hAnsi="Times New Roman" w:cs="Times New Roman"/>
        </w:rPr>
        <w:t>.</w:t>
      </w:r>
      <w:r w:rsidRPr="001A71CE">
        <w:rPr>
          <w:rFonts w:ascii="Times New Roman" w:hAnsi="Times New Roman" w:cs="Times New Roman"/>
        </w:rPr>
        <w:t xml:space="preserve"> p</w:t>
      </w:r>
      <w:r w:rsidR="004940AA">
        <w:rPr>
          <w:rFonts w:ascii="Times New Roman" w:hAnsi="Times New Roman" w:cs="Times New Roman"/>
        </w:rPr>
        <w:t xml:space="preserve">oz. 2039, z </w:t>
      </w:r>
      <w:proofErr w:type="spellStart"/>
      <w:r w:rsidR="004940AA">
        <w:rPr>
          <w:rFonts w:ascii="Times New Roman" w:hAnsi="Times New Roman" w:cs="Times New Roman"/>
        </w:rPr>
        <w:t>późn</w:t>
      </w:r>
      <w:proofErr w:type="spellEnd"/>
      <w:r w:rsidR="004940AA">
        <w:rPr>
          <w:rFonts w:ascii="Times New Roman" w:hAnsi="Times New Roman" w:cs="Times New Roman"/>
        </w:rPr>
        <w:t>. zm.</w:t>
      </w:r>
      <w:r w:rsidRPr="001A71CE">
        <w:rPr>
          <w:rFonts w:ascii="Times New Roman" w:hAnsi="Times New Roman" w:cs="Times New Roman"/>
        </w:rPr>
        <w:t>), zatem nie podlega ono notyfikacji.</w:t>
      </w:r>
    </w:p>
    <w:p w14:paraId="502D7FA9" w14:textId="77777777" w:rsidR="0009689F" w:rsidRPr="001A71CE" w:rsidRDefault="0009689F" w:rsidP="00B50F12">
      <w:pPr>
        <w:pStyle w:val="Nagwek2"/>
        <w:tabs>
          <w:tab w:val="clear" w:pos="567"/>
          <w:tab w:val="left" w:pos="709"/>
        </w:tabs>
        <w:ind w:left="709" w:hanging="709"/>
        <w:jc w:val="both"/>
        <w:rPr>
          <w:rStyle w:val="Ppogrubienie"/>
          <w:rFonts w:eastAsiaTheme="minorHAnsi"/>
          <w:bCs w:val="0"/>
          <w:szCs w:val="22"/>
          <w:lang w:eastAsia="en-US"/>
        </w:rPr>
      </w:pPr>
      <w:r w:rsidRPr="001A71CE">
        <w:rPr>
          <w:rStyle w:val="Ppogrubienie"/>
        </w:rPr>
        <w:t>IX.</w:t>
      </w:r>
      <w:r w:rsidRPr="001A71CE">
        <w:rPr>
          <w:rStyle w:val="Ppogrubienie"/>
        </w:rPr>
        <w:tab/>
        <w:t>Oświadczenie organu wnioskującego co do zgodności projektu z prawem Unii Europejskiej</w:t>
      </w:r>
    </w:p>
    <w:p w14:paraId="6E2191E8" w14:textId="282FFFF5" w:rsidR="00AD4B24" w:rsidRDefault="0009689F" w:rsidP="006028EE">
      <w:pPr>
        <w:rPr>
          <w:rFonts w:cs="Times New Roman"/>
        </w:rPr>
      </w:pPr>
      <w:r w:rsidRPr="001A71CE">
        <w:rPr>
          <w:rFonts w:cs="Times New Roman"/>
        </w:rPr>
        <w:t>Projekt rozporządzenia jest zgodny z prawem Unii Europejskiej.</w:t>
      </w:r>
    </w:p>
    <w:p w14:paraId="42BC6E66" w14:textId="4D43F53E" w:rsidR="0009689F" w:rsidRPr="00C851C9" w:rsidRDefault="0009689F">
      <w:pPr>
        <w:rPr>
          <w:sz w:val="22"/>
        </w:rPr>
      </w:pPr>
      <w:r w:rsidRPr="001A71CE">
        <w:rPr>
          <w:rFonts w:cs="Times New Roman"/>
        </w:rPr>
        <w:t>Lotniska użytku publicznego, dla których została wydana decyzja o ograniczonej certyfikacji nie podlegają przepisom art. 2 ust. 1 lit</w:t>
      </w:r>
      <w:r w:rsidR="00307B33">
        <w:rPr>
          <w:rFonts w:cs="Times New Roman"/>
        </w:rPr>
        <w:t>. </w:t>
      </w:r>
      <w:r w:rsidRPr="001A71CE">
        <w:rPr>
          <w:rFonts w:cs="Times New Roman"/>
        </w:rPr>
        <w:t xml:space="preserve">e </w:t>
      </w:r>
      <w:r w:rsidR="00D352B0">
        <w:rPr>
          <w:rFonts w:eastAsia="Times New Roman" w:cs="Times New Roman"/>
          <w:szCs w:val="24"/>
        </w:rPr>
        <w:t>r</w:t>
      </w:r>
      <w:r w:rsidRPr="008A7749">
        <w:rPr>
          <w:rFonts w:eastAsia="Times New Roman" w:cs="Times New Roman"/>
          <w:szCs w:val="24"/>
        </w:rPr>
        <w:t>ozporządzenia Parlamentu Europejskiego i Rady (UE) 2018/1139 z dnia 4 lipca 2018 r. w sprawie wspólnych zasad w dziedzinie lotnictwa cywilnego i utworzenia Agencji Unii Europejskiej ds. Bezpieczeństwa Lotniczego oraz zmieniającego rozporządzenia Parlamentu Europejskiego i Rady (WE) nr 2111/2005, (WE) nr 1008/2008, (UE) nr 996/2010, (UE) nr 376/2014 i dyrektywy Parlamentu Europejskiego i Rady 2014/30/UE i 2014/53/UE, a także uchylające rozporządzenia Parlamentu Europejskiego i Rady (WE) nr 552/2004 i (WE) nr 216/2008 i rozporządzenie Rady (EWG) nr 3922/91</w:t>
      </w:r>
      <w:r w:rsidR="006028EE">
        <w:rPr>
          <w:rFonts w:eastAsia="Times New Roman" w:cs="Times New Roman"/>
          <w:i/>
          <w:szCs w:val="24"/>
        </w:rPr>
        <w:t xml:space="preserve"> </w:t>
      </w:r>
      <w:r w:rsidR="008C4D6A">
        <w:rPr>
          <w:rFonts w:eastAsiaTheme="minorEastAsia"/>
          <w:bCs/>
          <w:szCs w:val="24"/>
          <w:lang w:eastAsia="pl-PL"/>
        </w:rPr>
        <w:t xml:space="preserve">(Dz. Urz. UE L 212 z </w:t>
      </w:r>
      <w:r w:rsidR="006028EE" w:rsidRPr="00C851C9">
        <w:rPr>
          <w:rFonts w:eastAsiaTheme="minorEastAsia"/>
          <w:bCs/>
          <w:szCs w:val="24"/>
          <w:lang w:eastAsia="pl-PL"/>
        </w:rPr>
        <w:t>22.</w:t>
      </w:r>
      <w:r w:rsidR="00C851C9">
        <w:rPr>
          <w:rFonts w:eastAsiaTheme="minorEastAsia"/>
          <w:bCs/>
          <w:szCs w:val="24"/>
          <w:lang w:eastAsia="pl-PL"/>
        </w:rPr>
        <w:t>0</w:t>
      </w:r>
      <w:r w:rsidR="006028EE" w:rsidRPr="00C851C9">
        <w:rPr>
          <w:rFonts w:eastAsiaTheme="minorEastAsia"/>
          <w:bCs/>
          <w:szCs w:val="24"/>
          <w:lang w:eastAsia="pl-PL"/>
        </w:rPr>
        <w:t>8.2018</w:t>
      </w:r>
      <w:r w:rsidR="002E7C42">
        <w:rPr>
          <w:rFonts w:eastAsiaTheme="minorEastAsia"/>
          <w:bCs/>
          <w:szCs w:val="24"/>
          <w:lang w:eastAsia="pl-PL"/>
        </w:rPr>
        <w:t>,</w:t>
      </w:r>
      <w:r w:rsidR="006028EE" w:rsidRPr="00C851C9">
        <w:rPr>
          <w:rFonts w:eastAsiaTheme="minorEastAsia"/>
          <w:bCs/>
          <w:szCs w:val="24"/>
          <w:lang w:eastAsia="pl-PL"/>
        </w:rPr>
        <w:t xml:space="preserve"> s</w:t>
      </w:r>
      <w:r w:rsidR="00C851C9">
        <w:rPr>
          <w:rFonts w:eastAsiaTheme="minorEastAsia"/>
          <w:bCs/>
          <w:szCs w:val="24"/>
          <w:lang w:eastAsia="pl-PL"/>
        </w:rPr>
        <w:t>tr</w:t>
      </w:r>
      <w:r w:rsidR="006028EE" w:rsidRPr="00C851C9">
        <w:rPr>
          <w:rFonts w:eastAsiaTheme="minorEastAsia"/>
          <w:bCs/>
          <w:szCs w:val="24"/>
          <w:lang w:eastAsia="pl-PL"/>
        </w:rPr>
        <w:t>.1</w:t>
      </w:r>
      <w:r w:rsidR="002E7C42">
        <w:rPr>
          <w:rFonts w:eastAsiaTheme="minorEastAsia"/>
          <w:bCs/>
          <w:szCs w:val="24"/>
          <w:lang w:eastAsia="pl-PL"/>
        </w:rPr>
        <w:t xml:space="preserve">, z </w:t>
      </w:r>
      <w:proofErr w:type="spellStart"/>
      <w:r w:rsidR="002E7C42">
        <w:rPr>
          <w:rFonts w:eastAsiaTheme="minorEastAsia"/>
          <w:bCs/>
          <w:szCs w:val="24"/>
          <w:lang w:eastAsia="pl-PL"/>
        </w:rPr>
        <w:t>późn</w:t>
      </w:r>
      <w:proofErr w:type="spellEnd"/>
      <w:r w:rsidR="002E7C42">
        <w:rPr>
          <w:rFonts w:eastAsiaTheme="minorEastAsia"/>
          <w:bCs/>
          <w:szCs w:val="24"/>
          <w:lang w:eastAsia="pl-PL"/>
        </w:rPr>
        <w:t>. zm.</w:t>
      </w:r>
      <w:r w:rsidR="006028EE" w:rsidRPr="00C851C9">
        <w:rPr>
          <w:rFonts w:eastAsiaTheme="minorEastAsia"/>
          <w:bCs/>
          <w:szCs w:val="24"/>
          <w:lang w:eastAsia="pl-PL"/>
        </w:rPr>
        <w:t>)</w:t>
      </w:r>
      <w:r w:rsidR="006F22B2">
        <w:rPr>
          <w:rFonts w:eastAsiaTheme="minorEastAsia"/>
          <w:bCs/>
          <w:szCs w:val="24"/>
          <w:lang w:eastAsia="pl-PL"/>
        </w:rPr>
        <w:t>.</w:t>
      </w:r>
      <w:bookmarkStart w:id="1" w:name="Wybór1"/>
      <w:bookmarkEnd w:id="1"/>
    </w:p>
    <w:sectPr w:rsidR="0009689F" w:rsidRPr="00C851C9" w:rsidSect="000238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8B485" w14:textId="77777777" w:rsidR="008944D2" w:rsidRDefault="008944D2" w:rsidP="0009689F">
      <w:pPr>
        <w:spacing w:after="0" w:line="240" w:lineRule="auto"/>
      </w:pPr>
      <w:r>
        <w:separator/>
      </w:r>
    </w:p>
  </w:endnote>
  <w:endnote w:type="continuationSeparator" w:id="0">
    <w:p w14:paraId="5E8931C3" w14:textId="77777777" w:rsidR="008944D2" w:rsidRDefault="008944D2" w:rsidP="0009689F">
      <w:pPr>
        <w:spacing w:after="0" w:line="240" w:lineRule="auto"/>
      </w:pPr>
      <w:r>
        <w:continuationSeparator/>
      </w:r>
    </w:p>
  </w:endnote>
  <w:endnote w:type="continuationNotice" w:id="1">
    <w:p w14:paraId="4D7DDFA9" w14:textId="77777777" w:rsidR="008944D2" w:rsidRDefault="00894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4920399"/>
      <w:docPartObj>
        <w:docPartGallery w:val="Page Numbers (Bottom of Page)"/>
        <w:docPartUnique/>
      </w:docPartObj>
    </w:sdtPr>
    <w:sdtEndPr/>
    <w:sdtContent>
      <w:p w14:paraId="6F14B9B4" w14:textId="59D8BE3C" w:rsidR="004527DC" w:rsidRDefault="004527DC" w:rsidP="00782F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0AA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46DF0" w14:textId="77777777" w:rsidR="008944D2" w:rsidRDefault="008944D2" w:rsidP="0009689F">
      <w:pPr>
        <w:spacing w:after="0" w:line="240" w:lineRule="auto"/>
      </w:pPr>
      <w:r>
        <w:separator/>
      </w:r>
    </w:p>
  </w:footnote>
  <w:footnote w:type="continuationSeparator" w:id="0">
    <w:p w14:paraId="351CDAB7" w14:textId="77777777" w:rsidR="008944D2" w:rsidRDefault="008944D2" w:rsidP="0009689F">
      <w:pPr>
        <w:spacing w:after="0" w:line="240" w:lineRule="auto"/>
      </w:pPr>
      <w:r>
        <w:continuationSeparator/>
      </w:r>
    </w:p>
  </w:footnote>
  <w:footnote w:type="continuationNotice" w:id="1">
    <w:p w14:paraId="1622BCB8" w14:textId="77777777" w:rsidR="008944D2" w:rsidRDefault="008944D2">
      <w:pPr>
        <w:spacing w:after="0" w:line="240" w:lineRule="auto"/>
      </w:pPr>
    </w:p>
  </w:footnote>
  <w:footnote w:id="2">
    <w:p w14:paraId="211AC41C" w14:textId="2C8AEE86" w:rsidR="004527DC" w:rsidRPr="00F27331" w:rsidRDefault="004527DC" w:rsidP="00A72A70">
      <w:pPr>
        <w:pStyle w:val="Tekstprzypisudolnego"/>
        <w:spacing w:after="0" w:line="240" w:lineRule="auto"/>
        <w:rPr>
          <w:lang w:val="en-US"/>
        </w:rPr>
      </w:pPr>
      <w:r w:rsidRPr="0030054F">
        <w:rPr>
          <w:rStyle w:val="Odwoanieprzypisudolnego"/>
        </w:rPr>
        <w:footnoteRef/>
      </w:r>
      <w:r w:rsidRPr="008A7749">
        <w:rPr>
          <w:vertAlign w:val="superscript"/>
          <w:lang w:val="en-US"/>
        </w:rPr>
        <w:t>)</w:t>
      </w:r>
      <w:r w:rsidRPr="00F27331">
        <w:rPr>
          <w:lang w:val="en-US"/>
        </w:rPr>
        <w:t xml:space="preserve"> </w:t>
      </w:r>
      <w:r w:rsidRPr="001D3174"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Corrective Action Plan</w:t>
      </w:r>
      <w:r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.</w:t>
      </w:r>
    </w:p>
  </w:footnote>
  <w:footnote w:id="3">
    <w:p w14:paraId="1AE234ED" w14:textId="68ED499E" w:rsidR="004527DC" w:rsidRPr="00F27331" w:rsidRDefault="004527DC" w:rsidP="00A72A70">
      <w:pPr>
        <w:pStyle w:val="Tekstprzypisudolnego"/>
        <w:spacing w:after="0" w:line="240" w:lineRule="auto"/>
        <w:rPr>
          <w:lang w:val="en-US"/>
        </w:rPr>
      </w:pPr>
      <w:r>
        <w:rPr>
          <w:rStyle w:val="Odwoanieprzypisudolnego"/>
        </w:rPr>
        <w:footnoteRef/>
      </w:r>
      <w:r>
        <w:rPr>
          <w:vertAlign w:val="superscript"/>
          <w:lang w:val="en-US"/>
        </w:rPr>
        <w:t>)</w:t>
      </w:r>
      <w:r w:rsidRPr="00F27331">
        <w:rPr>
          <w:lang w:val="en-US"/>
        </w:rPr>
        <w:t xml:space="preserve"> </w:t>
      </w:r>
      <w:r w:rsidRPr="001D3174"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 xml:space="preserve">Universal Safety Oversight Audit </w:t>
      </w:r>
      <w:proofErr w:type="spellStart"/>
      <w:r w:rsidRPr="001D3174"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Programme</w:t>
      </w:r>
      <w:proofErr w:type="spellEnd"/>
      <w:r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.</w:t>
      </w:r>
    </w:p>
  </w:footnote>
  <w:footnote w:id="4">
    <w:p w14:paraId="731517E6" w14:textId="722E226A" w:rsidR="004527DC" w:rsidRPr="00F27331" w:rsidRDefault="004527DC" w:rsidP="00A72A70">
      <w:pPr>
        <w:pStyle w:val="Tekstprzypisudolnego"/>
        <w:spacing w:after="0" w:line="240" w:lineRule="auto"/>
        <w:rPr>
          <w:lang w:val="en-US"/>
        </w:rPr>
      </w:pPr>
      <w:r>
        <w:rPr>
          <w:rStyle w:val="Odwoanieprzypisudolnego"/>
        </w:rPr>
        <w:footnoteRef/>
      </w:r>
      <w:r>
        <w:rPr>
          <w:vertAlign w:val="superscript"/>
          <w:lang w:val="en-US"/>
        </w:rPr>
        <w:t>)</w:t>
      </w:r>
      <w:r w:rsidRPr="00F27331">
        <w:rPr>
          <w:lang w:val="en-US"/>
        </w:rPr>
        <w:t xml:space="preserve"> </w:t>
      </w:r>
      <w:r w:rsidRPr="001D3174"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Continuous Monitoring Approach</w:t>
      </w:r>
      <w:r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.</w:t>
      </w:r>
    </w:p>
  </w:footnote>
  <w:footnote w:id="5">
    <w:p w14:paraId="0B42CE6A" w14:textId="6EEB2B8D" w:rsidR="004527DC" w:rsidRPr="00F27331" w:rsidRDefault="004527DC" w:rsidP="00A72A7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rPr>
          <w:vertAlign w:val="superscript"/>
          <w:lang w:val="en-US"/>
        </w:rPr>
        <w:t>)</w:t>
      </w:r>
      <w:r w:rsidRPr="00F27331">
        <w:rPr>
          <w:lang w:val="en-US"/>
        </w:rPr>
        <w:t xml:space="preserve"> </w:t>
      </w:r>
      <w:r w:rsidRPr="001D3174"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Aerodromes and Ground Aids</w:t>
      </w:r>
      <w:r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.</w:t>
      </w:r>
    </w:p>
  </w:footnote>
  <w:footnote w:id="6">
    <w:p w14:paraId="0A53D711" w14:textId="37FBFF22" w:rsidR="004527DC" w:rsidRPr="00CF7C3B" w:rsidRDefault="004527DC" w:rsidP="00CF7C3B">
      <w:pPr>
        <w:pStyle w:val="Tekstprzypisudolnego"/>
        <w:spacing w:after="0"/>
        <w:rPr>
          <w:lang w:val="en-GB"/>
        </w:rPr>
      </w:pPr>
      <w:r>
        <w:rPr>
          <w:rStyle w:val="Odwoanieprzypisudolnego"/>
        </w:rPr>
        <w:footnoteRef/>
      </w:r>
      <w:r>
        <w:rPr>
          <w:vertAlign w:val="superscript"/>
          <w:lang w:val="en-GB"/>
        </w:rPr>
        <w:t>)</w:t>
      </w:r>
      <w:r w:rsidRPr="00CF7C3B">
        <w:rPr>
          <w:lang w:val="en-GB"/>
        </w:rPr>
        <w:t xml:space="preserve"> </w:t>
      </w:r>
      <w:r w:rsidRPr="00CF7C3B"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 xml:space="preserve">Universal Safety Oversight Audit </w:t>
      </w:r>
      <w:proofErr w:type="spellStart"/>
      <w:r w:rsidRPr="00CF7C3B"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Programme</w:t>
      </w:r>
      <w:proofErr w:type="spellEnd"/>
      <w:r w:rsidRPr="00CF7C3B"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 xml:space="preserve"> Continuous Monitoring Approach</w:t>
      </w:r>
      <w:r>
        <w:rPr>
          <w:rFonts w:ascii="Times New Roman" w:eastAsiaTheme="minorHAnsi" w:hAnsi="Times New Roman"/>
          <w:i/>
          <w:iCs/>
          <w:color w:val="auto"/>
          <w:sz w:val="20"/>
          <w:szCs w:val="22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178B" w14:textId="77777777" w:rsidR="004527DC" w:rsidRDefault="004527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D8F"/>
    <w:multiLevelType w:val="hybridMultilevel"/>
    <w:tmpl w:val="776262F4"/>
    <w:lvl w:ilvl="0" w:tplc="AD483EF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46AC"/>
    <w:multiLevelType w:val="hybridMultilevel"/>
    <w:tmpl w:val="97400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457E2"/>
    <w:multiLevelType w:val="hybridMultilevel"/>
    <w:tmpl w:val="02AE1696"/>
    <w:lvl w:ilvl="0" w:tplc="184C62CE">
      <w:start w:val="1"/>
      <w:numFmt w:val="decimal"/>
      <w:lvlText w:val="%1)"/>
      <w:lvlJc w:val="left"/>
      <w:pPr>
        <w:ind w:left="50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 w15:restartNumberingAfterBreak="0">
    <w:nsid w:val="578143A6"/>
    <w:multiLevelType w:val="hybridMultilevel"/>
    <w:tmpl w:val="D58C112C"/>
    <w:lvl w:ilvl="0" w:tplc="0415000F">
      <w:start w:val="1"/>
      <w:numFmt w:val="decimal"/>
      <w:lvlText w:val="%1.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4" w15:restartNumberingAfterBreak="0">
    <w:nsid w:val="6DF46EFA"/>
    <w:multiLevelType w:val="hybridMultilevel"/>
    <w:tmpl w:val="9E386A92"/>
    <w:lvl w:ilvl="0" w:tplc="EDAA2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34F2"/>
    <w:multiLevelType w:val="hybridMultilevel"/>
    <w:tmpl w:val="3AAE93EA"/>
    <w:lvl w:ilvl="0" w:tplc="167C19FE">
      <w:start w:val="1"/>
      <w:numFmt w:val="lowerLetter"/>
      <w:lvlText w:val="%1)"/>
      <w:lvlJc w:val="left"/>
      <w:pPr>
        <w:ind w:left="1347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6" w15:restartNumberingAfterBreak="0">
    <w:nsid w:val="7D6A22C3"/>
    <w:multiLevelType w:val="hybridMultilevel"/>
    <w:tmpl w:val="76285166"/>
    <w:lvl w:ilvl="0" w:tplc="1450BF20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9F"/>
    <w:rsid w:val="00023839"/>
    <w:rsid w:val="00027742"/>
    <w:rsid w:val="00027A9C"/>
    <w:rsid w:val="00030846"/>
    <w:rsid w:val="00033035"/>
    <w:rsid w:val="000447E6"/>
    <w:rsid w:val="000455D3"/>
    <w:rsid w:val="0004623C"/>
    <w:rsid w:val="00050A39"/>
    <w:rsid w:val="000708E1"/>
    <w:rsid w:val="00071307"/>
    <w:rsid w:val="00073DE0"/>
    <w:rsid w:val="000848C4"/>
    <w:rsid w:val="00084A57"/>
    <w:rsid w:val="0008671C"/>
    <w:rsid w:val="0009689F"/>
    <w:rsid w:val="000969DF"/>
    <w:rsid w:val="000A6E46"/>
    <w:rsid w:val="000B20D9"/>
    <w:rsid w:val="000B2DAF"/>
    <w:rsid w:val="000C396D"/>
    <w:rsid w:val="000C429E"/>
    <w:rsid w:val="000D2BAE"/>
    <w:rsid w:val="000D3C5C"/>
    <w:rsid w:val="000E72F6"/>
    <w:rsid w:val="000F5862"/>
    <w:rsid w:val="000F6532"/>
    <w:rsid w:val="000F6FB3"/>
    <w:rsid w:val="00100695"/>
    <w:rsid w:val="0010216B"/>
    <w:rsid w:val="001102E0"/>
    <w:rsid w:val="001126CF"/>
    <w:rsid w:val="00117E04"/>
    <w:rsid w:val="0012273A"/>
    <w:rsid w:val="001241ED"/>
    <w:rsid w:val="0012430C"/>
    <w:rsid w:val="00125305"/>
    <w:rsid w:val="00133B56"/>
    <w:rsid w:val="001351C5"/>
    <w:rsid w:val="00135922"/>
    <w:rsid w:val="00136F75"/>
    <w:rsid w:val="00140621"/>
    <w:rsid w:val="00155668"/>
    <w:rsid w:val="001557FC"/>
    <w:rsid w:val="001578A0"/>
    <w:rsid w:val="00170C7F"/>
    <w:rsid w:val="00176B12"/>
    <w:rsid w:val="001837C3"/>
    <w:rsid w:val="00192262"/>
    <w:rsid w:val="001929A6"/>
    <w:rsid w:val="001A71CE"/>
    <w:rsid w:val="001A7BCA"/>
    <w:rsid w:val="001B45FE"/>
    <w:rsid w:val="001B649B"/>
    <w:rsid w:val="001B6B8B"/>
    <w:rsid w:val="001B6DE5"/>
    <w:rsid w:val="001B738E"/>
    <w:rsid w:val="001C1049"/>
    <w:rsid w:val="001C207F"/>
    <w:rsid w:val="001C2AD0"/>
    <w:rsid w:val="001C633B"/>
    <w:rsid w:val="001D2767"/>
    <w:rsid w:val="001D3174"/>
    <w:rsid w:val="001D3ADE"/>
    <w:rsid w:val="001D6DAE"/>
    <w:rsid w:val="001E1EE6"/>
    <w:rsid w:val="001E3819"/>
    <w:rsid w:val="001F49B4"/>
    <w:rsid w:val="001F4DA3"/>
    <w:rsid w:val="00200E60"/>
    <w:rsid w:val="00205C1E"/>
    <w:rsid w:val="00211327"/>
    <w:rsid w:val="0021413E"/>
    <w:rsid w:val="00216309"/>
    <w:rsid w:val="002167D3"/>
    <w:rsid w:val="00223934"/>
    <w:rsid w:val="00224AA1"/>
    <w:rsid w:val="002254BC"/>
    <w:rsid w:val="00227241"/>
    <w:rsid w:val="002335D9"/>
    <w:rsid w:val="00243889"/>
    <w:rsid w:val="002455A1"/>
    <w:rsid w:val="00247630"/>
    <w:rsid w:val="0026025A"/>
    <w:rsid w:val="002622B1"/>
    <w:rsid w:val="00264105"/>
    <w:rsid w:val="00273264"/>
    <w:rsid w:val="0028134F"/>
    <w:rsid w:val="00283671"/>
    <w:rsid w:val="00286A3D"/>
    <w:rsid w:val="00290EAF"/>
    <w:rsid w:val="002931A5"/>
    <w:rsid w:val="00294C64"/>
    <w:rsid w:val="0029617F"/>
    <w:rsid w:val="002A2DB9"/>
    <w:rsid w:val="002B1721"/>
    <w:rsid w:val="002D5A42"/>
    <w:rsid w:val="002D7F25"/>
    <w:rsid w:val="002E6266"/>
    <w:rsid w:val="002E7C42"/>
    <w:rsid w:val="002F097E"/>
    <w:rsid w:val="002F5078"/>
    <w:rsid w:val="0030054F"/>
    <w:rsid w:val="00302D50"/>
    <w:rsid w:val="00303978"/>
    <w:rsid w:val="0030601B"/>
    <w:rsid w:val="003074B5"/>
    <w:rsid w:val="003074BD"/>
    <w:rsid w:val="00307B33"/>
    <w:rsid w:val="00310749"/>
    <w:rsid w:val="003140E3"/>
    <w:rsid w:val="00323608"/>
    <w:rsid w:val="00326D31"/>
    <w:rsid w:val="00334C9A"/>
    <w:rsid w:val="00340898"/>
    <w:rsid w:val="003464D9"/>
    <w:rsid w:val="00353448"/>
    <w:rsid w:val="00353AEF"/>
    <w:rsid w:val="00354EF3"/>
    <w:rsid w:val="00357B75"/>
    <w:rsid w:val="00360688"/>
    <w:rsid w:val="00361D9D"/>
    <w:rsid w:val="00374ECA"/>
    <w:rsid w:val="00376E3F"/>
    <w:rsid w:val="00387C87"/>
    <w:rsid w:val="00396CB3"/>
    <w:rsid w:val="003A167D"/>
    <w:rsid w:val="003C2399"/>
    <w:rsid w:val="003C2607"/>
    <w:rsid w:val="003C3D3D"/>
    <w:rsid w:val="003D09D4"/>
    <w:rsid w:val="003D785A"/>
    <w:rsid w:val="003E068A"/>
    <w:rsid w:val="003E323B"/>
    <w:rsid w:val="003E5D51"/>
    <w:rsid w:val="003F1DB7"/>
    <w:rsid w:val="003F713F"/>
    <w:rsid w:val="004064C6"/>
    <w:rsid w:val="00415C12"/>
    <w:rsid w:val="00416DB1"/>
    <w:rsid w:val="00420FFC"/>
    <w:rsid w:val="0042709A"/>
    <w:rsid w:val="004308B7"/>
    <w:rsid w:val="004372B0"/>
    <w:rsid w:val="004527DC"/>
    <w:rsid w:val="00455162"/>
    <w:rsid w:val="00462DA9"/>
    <w:rsid w:val="00473F3F"/>
    <w:rsid w:val="004751A8"/>
    <w:rsid w:val="0048100A"/>
    <w:rsid w:val="00483F8B"/>
    <w:rsid w:val="00493571"/>
    <w:rsid w:val="004940AA"/>
    <w:rsid w:val="00494ECE"/>
    <w:rsid w:val="004B1F08"/>
    <w:rsid w:val="004C1893"/>
    <w:rsid w:val="004C1B07"/>
    <w:rsid w:val="004D67D0"/>
    <w:rsid w:val="004D78FE"/>
    <w:rsid w:val="004E44CD"/>
    <w:rsid w:val="004F7387"/>
    <w:rsid w:val="00504053"/>
    <w:rsid w:val="00505864"/>
    <w:rsid w:val="00507D49"/>
    <w:rsid w:val="005119F9"/>
    <w:rsid w:val="005134B5"/>
    <w:rsid w:val="005137C3"/>
    <w:rsid w:val="00513DB8"/>
    <w:rsid w:val="00517687"/>
    <w:rsid w:val="00521DA4"/>
    <w:rsid w:val="0052653B"/>
    <w:rsid w:val="00533C7F"/>
    <w:rsid w:val="00547A7F"/>
    <w:rsid w:val="005542CA"/>
    <w:rsid w:val="00554C33"/>
    <w:rsid w:val="005556B7"/>
    <w:rsid w:val="0055786D"/>
    <w:rsid w:val="00564FE0"/>
    <w:rsid w:val="00576955"/>
    <w:rsid w:val="0058063B"/>
    <w:rsid w:val="005809F9"/>
    <w:rsid w:val="00582D89"/>
    <w:rsid w:val="005906B6"/>
    <w:rsid w:val="005917E2"/>
    <w:rsid w:val="005948B9"/>
    <w:rsid w:val="005A077F"/>
    <w:rsid w:val="005B0631"/>
    <w:rsid w:val="005B1067"/>
    <w:rsid w:val="005B6FBE"/>
    <w:rsid w:val="005C1820"/>
    <w:rsid w:val="005C31B3"/>
    <w:rsid w:val="005C44A2"/>
    <w:rsid w:val="005C5499"/>
    <w:rsid w:val="005D770B"/>
    <w:rsid w:val="005E4791"/>
    <w:rsid w:val="005F23C1"/>
    <w:rsid w:val="005F5FC4"/>
    <w:rsid w:val="00601B18"/>
    <w:rsid w:val="006028EE"/>
    <w:rsid w:val="00605E71"/>
    <w:rsid w:val="00611D90"/>
    <w:rsid w:val="00617A05"/>
    <w:rsid w:val="006236BC"/>
    <w:rsid w:val="00625587"/>
    <w:rsid w:val="00627072"/>
    <w:rsid w:val="00630495"/>
    <w:rsid w:val="00634B33"/>
    <w:rsid w:val="00634E43"/>
    <w:rsid w:val="00635CD6"/>
    <w:rsid w:val="00636F82"/>
    <w:rsid w:val="00641189"/>
    <w:rsid w:val="00646354"/>
    <w:rsid w:val="006478CE"/>
    <w:rsid w:val="006679EB"/>
    <w:rsid w:val="00672DEA"/>
    <w:rsid w:val="00691658"/>
    <w:rsid w:val="00695370"/>
    <w:rsid w:val="006963A9"/>
    <w:rsid w:val="006A06BB"/>
    <w:rsid w:val="006B1A35"/>
    <w:rsid w:val="006B1B06"/>
    <w:rsid w:val="006C3FB6"/>
    <w:rsid w:val="006C4FFD"/>
    <w:rsid w:val="006C6247"/>
    <w:rsid w:val="006C7CF1"/>
    <w:rsid w:val="006D014A"/>
    <w:rsid w:val="006E46E5"/>
    <w:rsid w:val="006F22B2"/>
    <w:rsid w:val="006F24A3"/>
    <w:rsid w:val="006F2612"/>
    <w:rsid w:val="006F4187"/>
    <w:rsid w:val="00706FFA"/>
    <w:rsid w:val="007178DF"/>
    <w:rsid w:val="00720B39"/>
    <w:rsid w:val="007275DB"/>
    <w:rsid w:val="0073078C"/>
    <w:rsid w:val="007408EA"/>
    <w:rsid w:val="00743B2B"/>
    <w:rsid w:val="00745972"/>
    <w:rsid w:val="007466AF"/>
    <w:rsid w:val="007476B2"/>
    <w:rsid w:val="0075180B"/>
    <w:rsid w:val="00755565"/>
    <w:rsid w:val="00762BA0"/>
    <w:rsid w:val="007638CD"/>
    <w:rsid w:val="007736B9"/>
    <w:rsid w:val="00782F91"/>
    <w:rsid w:val="00783304"/>
    <w:rsid w:val="007A7725"/>
    <w:rsid w:val="007B140A"/>
    <w:rsid w:val="007B4C07"/>
    <w:rsid w:val="007B69B8"/>
    <w:rsid w:val="007C31AF"/>
    <w:rsid w:val="007E70FC"/>
    <w:rsid w:val="007E7C78"/>
    <w:rsid w:val="007F454A"/>
    <w:rsid w:val="007F4754"/>
    <w:rsid w:val="007F77A8"/>
    <w:rsid w:val="008030DB"/>
    <w:rsid w:val="0080604D"/>
    <w:rsid w:val="00810823"/>
    <w:rsid w:val="0081323F"/>
    <w:rsid w:val="008265A7"/>
    <w:rsid w:val="00835B8E"/>
    <w:rsid w:val="0083769D"/>
    <w:rsid w:val="008434EF"/>
    <w:rsid w:val="0084675E"/>
    <w:rsid w:val="0085201F"/>
    <w:rsid w:val="0086284D"/>
    <w:rsid w:val="00876839"/>
    <w:rsid w:val="0088528F"/>
    <w:rsid w:val="00887320"/>
    <w:rsid w:val="0089256E"/>
    <w:rsid w:val="008944D2"/>
    <w:rsid w:val="008A00B0"/>
    <w:rsid w:val="008A7749"/>
    <w:rsid w:val="008B1C58"/>
    <w:rsid w:val="008C412A"/>
    <w:rsid w:val="008C4D6A"/>
    <w:rsid w:val="008C6AF0"/>
    <w:rsid w:val="008D0E3A"/>
    <w:rsid w:val="008D16E6"/>
    <w:rsid w:val="008D50FA"/>
    <w:rsid w:val="008E04E8"/>
    <w:rsid w:val="008E5F8B"/>
    <w:rsid w:val="008E6685"/>
    <w:rsid w:val="008F41A8"/>
    <w:rsid w:val="008F5B94"/>
    <w:rsid w:val="008F69C2"/>
    <w:rsid w:val="0090215C"/>
    <w:rsid w:val="009104D1"/>
    <w:rsid w:val="00910858"/>
    <w:rsid w:val="009148A4"/>
    <w:rsid w:val="00915414"/>
    <w:rsid w:val="00916B6B"/>
    <w:rsid w:val="00916FE1"/>
    <w:rsid w:val="00917B40"/>
    <w:rsid w:val="00926D7C"/>
    <w:rsid w:val="00933301"/>
    <w:rsid w:val="00934DEB"/>
    <w:rsid w:val="009440F9"/>
    <w:rsid w:val="0095556E"/>
    <w:rsid w:val="00956B85"/>
    <w:rsid w:val="00961A33"/>
    <w:rsid w:val="009720BD"/>
    <w:rsid w:val="00982CC2"/>
    <w:rsid w:val="009A007D"/>
    <w:rsid w:val="009A5C6A"/>
    <w:rsid w:val="009A5CB3"/>
    <w:rsid w:val="009B13FD"/>
    <w:rsid w:val="009B5AE2"/>
    <w:rsid w:val="009C13B8"/>
    <w:rsid w:val="009C63A2"/>
    <w:rsid w:val="009D1F84"/>
    <w:rsid w:val="009D3263"/>
    <w:rsid w:val="009E3A9A"/>
    <w:rsid w:val="009E55B0"/>
    <w:rsid w:val="009F4565"/>
    <w:rsid w:val="009F781C"/>
    <w:rsid w:val="00A0083D"/>
    <w:rsid w:val="00A01DBB"/>
    <w:rsid w:val="00A03DE4"/>
    <w:rsid w:val="00A109B5"/>
    <w:rsid w:val="00A24117"/>
    <w:rsid w:val="00A241B0"/>
    <w:rsid w:val="00A36B66"/>
    <w:rsid w:val="00A40376"/>
    <w:rsid w:val="00A56C29"/>
    <w:rsid w:val="00A63FC9"/>
    <w:rsid w:val="00A72A70"/>
    <w:rsid w:val="00A85BC3"/>
    <w:rsid w:val="00A915B5"/>
    <w:rsid w:val="00A92522"/>
    <w:rsid w:val="00A93724"/>
    <w:rsid w:val="00A9664A"/>
    <w:rsid w:val="00A979F5"/>
    <w:rsid w:val="00AB1895"/>
    <w:rsid w:val="00AB650D"/>
    <w:rsid w:val="00AC1583"/>
    <w:rsid w:val="00AD1269"/>
    <w:rsid w:val="00AD2D01"/>
    <w:rsid w:val="00AD455D"/>
    <w:rsid w:val="00AD4B24"/>
    <w:rsid w:val="00AD4B49"/>
    <w:rsid w:val="00AD7011"/>
    <w:rsid w:val="00AD7262"/>
    <w:rsid w:val="00AE2011"/>
    <w:rsid w:val="00AE2FC0"/>
    <w:rsid w:val="00AE300F"/>
    <w:rsid w:val="00AE5C80"/>
    <w:rsid w:val="00AF43A0"/>
    <w:rsid w:val="00AF4A0B"/>
    <w:rsid w:val="00AF72CD"/>
    <w:rsid w:val="00B0127C"/>
    <w:rsid w:val="00B14C58"/>
    <w:rsid w:val="00B1725F"/>
    <w:rsid w:val="00B22313"/>
    <w:rsid w:val="00B271FB"/>
    <w:rsid w:val="00B327A5"/>
    <w:rsid w:val="00B33C6A"/>
    <w:rsid w:val="00B45D37"/>
    <w:rsid w:val="00B50F12"/>
    <w:rsid w:val="00B534C0"/>
    <w:rsid w:val="00B54AAC"/>
    <w:rsid w:val="00B60C3D"/>
    <w:rsid w:val="00B63953"/>
    <w:rsid w:val="00B64C87"/>
    <w:rsid w:val="00B65961"/>
    <w:rsid w:val="00B71B1C"/>
    <w:rsid w:val="00B85F1F"/>
    <w:rsid w:val="00B871D4"/>
    <w:rsid w:val="00B9502D"/>
    <w:rsid w:val="00BA2DDD"/>
    <w:rsid w:val="00BC4349"/>
    <w:rsid w:val="00BC69E1"/>
    <w:rsid w:val="00BD1088"/>
    <w:rsid w:val="00BD12AA"/>
    <w:rsid w:val="00BD5284"/>
    <w:rsid w:val="00BD52DB"/>
    <w:rsid w:val="00BD69FB"/>
    <w:rsid w:val="00BE44E0"/>
    <w:rsid w:val="00BF30D2"/>
    <w:rsid w:val="00BF5895"/>
    <w:rsid w:val="00BF5F18"/>
    <w:rsid w:val="00BF75CE"/>
    <w:rsid w:val="00BF7EC9"/>
    <w:rsid w:val="00C017F8"/>
    <w:rsid w:val="00C02D78"/>
    <w:rsid w:val="00C02FB5"/>
    <w:rsid w:val="00C0371B"/>
    <w:rsid w:val="00C13210"/>
    <w:rsid w:val="00C150F7"/>
    <w:rsid w:val="00C224DB"/>
    <w:rsid w:val="00C2533E"/>
    <w:rsid w:val="00C3027B"/>
    <w:rsid w:val="00C34420"/>
    <w:rsid w:val="00C350A8"/>
    <w:rsid w:val="00C3677F"/>
    <w:rsid w:val="00C424AE"/>
    <w:rsid w:val="00C536AE"/>
    <w:rsid w:val="00C5762F"/>
    <w:rsid w:val="00C6010C"/>
    <w:rsid w:val="00C60D95"/>
    <w:rsid w:val="00C60E4B"/>
    <w:rsid w:val="00C657D7"/>
    <w:rsid w:val="00C7033F"/>
    <w:rsid w:val="00C72104"/>
    <w:rsid w:val="00C75CD1"/>
    <w:rsid w:val="00C8428C"/>
    <w:rsid w:val="00C851C9"/>
    <w:rsid w:val="00C86270"/>
    <w:rsid w:val="00C91F2F"/>
    <w:rsid w:val="00C920C1"/>
    <w:rsid w:val="00C94D97"/>
    <w:rsid w:val="00C9753C"/>
    <w:rsid w:val="00CB04F1"/>
    <w:rsid w:val="00CB3268"/>
    <w:rsid w:val="00CB40FA"/>
    <w:rsid w:val="00CB57B1"/>
    <w:rsid w:val="00CC002E"/>
    <w:rsid w:val="00CC1F76"/>
    <w:rsid w:val="00CE2933"/>
    <w:rsid w:val="00CF4B69"/>
    <w:rsid w:val="00CF7A3E"/>
    <w:rsid w:val="00CF7C3B"/>
    <w:rsid w:val="00D00E96"/>
    <w:rsid w:val="00D041C5"/>
    <w:rsid w:val="00D058DD"/>
    <w:rsid w:val="00D12240"/>
    <w:rsid w:val="00D12665"/>
    <w:rsid w:val="00D214DA"/>
    <w:rsid w:val="00D21D08"/>
    <w:rsid w:val="00D32A95"/>
    <w:rsid w:val="00D3301E"/>
    <w:rsid w:val="00D352B0"/>
    <w:rsid w:val="00D43323"/>
    <w:rsid w:val="00D4346F"/>
    <w:rsid w:val="00D45D41"/>
    <w:rsid w:val="00D52441"/>
    <w:rsid w:val="00D53513"/>
    <w:rsid w:val="00D57CFF"/>
    <w:rsid w:val="00D61901"/>
    <w:rsid w:val="00D62272"/>
    <w:rsid w:val="00D631DD"/>
    <w:rsid w:val="00D72C69"/>
    <w:rsid w:val="00D77F3E"/>
    <w:rsid w:val="00D83BB3"/>
    <w:rsid w:val="00D83FF0"/>
    <w:rsid w:val="00D84D24"/>
    <w:rsid w:val="00D879DF"/>
    <w:rsid w:val="00D92FD9"/>
    <w:rsid w:val="00D95F4F"/>
    <w:rsid w:val="00DA33F0"/>
    <w:rsid w:val="00DA7A52"/>
    <w:rsid w:val="00DB231A"/>
    <w:rsid w:val="00DB4F83"/>
    <w:rsid w:val="00DC20B9"/>
    <w:rsid w:val="00DC2EC1"/>
    <w:rsid w:val="00DC4608"/>
    <w:rsid w:val="00DC5860"/>
    <w:rsid w:val="00DC7559"/>
    <w:rsid w:val="00DC7B5A"/>
    <w:rsid w:val="00DD6FCF"/>
    <w:rsid w:val="00DE0802"/>
    <w:rsid w:val="00DE4714"/>
    <w:rsid w:val="00DE6171"/>
    <w:rsid w:val="00DF0789"/>
    <w:rsid w:val="00DF64DF"/>
    <w:rsid w:val="00E01ACD"/>
    <w:rsid w:val="00E14455"/>
    <w:rsid w:val="00E27917"/>
    <w:rsid w:val="00E368CB"/>
    <w:rsid w:val="00E542F6"/>
    <w:rsid w:val="00E5635B"/>
    <w:rsid w:val="00E57050"/>
    <w:rsid w:val="00E61F73"/>
    <w:rsid w:val="00E63FC9"/>
    <w:rsid w:val="00E668EF"/>
    <w:rsid w:val="00E67EB5"/>
    <w:rsid w:val="00E72EF5"/>
    <w:rsid w:val="00E90B0A"/>
    <w:rsid w:val="00E976C5"/>
    <w:rsid w:val="00EA3331"/>
    <w:rsid w:val="00EA4F47"/>
    <w:rsid w:val="00EB2A13"/>
    <w:rsid w:val="00EC109C"/>
    <w:rsid w:val="00ED0F90"/>
    <w:rsid w:val="00ED11E6"/>
    <w:rsid w:val="00ED5100"/>
    <w:rsid w:val="00EF478F"/>
    <w:rsid w:val="00F000FF"/>
    <w:rsid w:val="00F04778"/>
    <w:rsid w:val="00F11871"/>
    <w:rsid w:val="00F25331"/>
    <w:rsid w:val="00F26679"/>
    <w:rsid w:val="00F27331"/>
    <w:rsid w:val="00F406AB"/>
    <w:rsid w:val="00F43EB2"/>
    <w:rsid w:val="00F50ED5"/>
    <w:rsid w:val="00F677AF"/>
    <w:rsid w:val="00F7577B"/>
    <w:rsid w:val="00F81CAC"/>
    <w:rsid w:val="00F82C64"/>
    <w:rsid w:val="00F94579"/>
    <w:rsid w:val="00FA0127"/>
    <w:rsid w:val="00FA7194"/>
    <w:rsid w:val="00FC68D8"/>
    <w:rsid w:val="00FD0256"/>
    <w:rsid w:val="00FD084B"/>
    <w:rsid w:val="00FD153E"/>
    <w:rsid w:val="00FF04FC"/>
    <w:rsid w:val="00FF4562"/>
    <w:rsid w:val="00FF62F9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F42D"/>
  <w15:docId w15:val="{72371D5E-1389-4D4C-9E07-7F68C5A1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89F"/>
    <w:pPr>
      <w:spacing w:after="120" w:line="276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Nagwek1">
    <w:name w:val="heading 1"/>
    <w:basedOn w:val="TYTDZPRZEDMprzedmiotregulacjitytuulubdziau"/>
    <w:next w:val="Normalny"/>
    <w:link w:val="Nagwek1Znak"/>
    <w:uiPriority w:val="9"/>
    <w:qFormat/>
    <w:rsid w:val="00D83BB3"/>
    <w:pPr>
      <w:outlineLvl w:val="0"/>
    </w:pPr>
  </w:style>
  <w:style w:type="paragraph" w:styleId="Nagwek2">
    <w:name w:val="heading 2"/>
    <w:basedOn w:val="NIEARTTEKSTtekstnieartykuowanynppodstprawnarozplubpreambua"/>
    <w:next w:val="Normalny"/>
    <w:link w:val="Nagwek2Znak"/>
    <w:uiPriority w:val="9"/>
    <w:unhideWhenUsed/>
    <w:qFormat/>
    <w:rsid w:val="00B50F12"/>
    <w:pPr>
      <w:tabs>
        <w:tab w:val="left" w:pos="567"/>
      </w:tabs>
      <w:spacing w:before="360" w:after="120" w:line="288" w:lineRule="auto"/>
      <w:ind w:left="567" w:hanging="567"/>
      <w:jc w:val="left"/>
      <w:outlineLvl w:val="1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9689F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09689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9689F"/>
    <w:rPr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9689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89F"/>
    <w:rPr>
      <w:rFonts w:ascii="Times" w:eastAsia="Times New Roman" w:hAnsi="Times" w:cs="Times New Roman"/>
      <w:color w:val="000000" w:themeColor="text1"/>
      <w:sz w:val="24"/>
      <w:szCs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9689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B50F12"/>
    <w:rPr>
      <w:b/>
      <w:szCs w:val="24"/>
    </w:rPr>
  </w:style>
  <w:style w:type="paragraph" w:styleId="Akapitzlist">
    <w:name w:val="List Paragraph"/>
    <w:basedOn w:val="Normalny"/>
    <w:uiPriority w:val="34"/>
    <w:qFormat/>
    <w:rsid w:val="0009689F"/>
    <w:pPr>
      <w:widowControl w:val="0"/>
      <w:spacing w:after="0"/>
      <w:ind w:left="720"/>
      <w:contextualSpacing/>
    </w:pPr>
    <w:rPr>
      <w:rFonts w:eastAsia="Calibri" w:cs="Times New Roman"/>
      <w:bCs/>
      <w:color w:val="auto"/>
      <w:sz w:val="22"/>
      <w:lang w:val="en-US"/>
    </w:rPr>
  </w:style>
  <w:style w:type="paragraph" w:customStyle="1" w:styleId="xmsonormal">
    <w:name w:val="x_msonormal"/>
    <w:basedOn w:val="Normalny"/>
    <w:rsid w:val="0009689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09689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9689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character" w:customStyle="1" w:styleId="IDindeksdolny">
    <w:name w:val="_ID_ – indeks dolny"/>
    <w:basedOn w:val="Domylnaczcionkaakapitu"/>
    <w:uiPriority w:val="3"/>
    <w:qFormat/>
    <w:rsid w:val="0009689F"/>
    <w:rPr>
      <w:b w:val="0"/>
      <w:i w:val="0"/>
      <w:vanish w:val="0"/>
      <w:spacing w:val="0"/>
      <w:vertAlign w:val="sub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FD9"/>
    <w:rPr>
      <w:rFonts w:ascii="Tahoma" w:hAnsi="Tahoma" w:cs="Tahoma"/>
      <w:color w:val="000000" w:themeColor="text1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0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6BB"/>
    <w:rPr>
      <w:rFonts w:ascii="Times New Roman" w:hAnsi="Times New Roman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6BB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82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F91"/>
    <w:rPr>
      <w:rFonts w:ascii="Times New Roman" w:hAnsi="Times New Roman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782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F91"/>
    <w:rPr>
      <w:rFonts w:ascii="Times New Roman" w:hAnsi="Times New Roman"/>
      <w:color w:val="000000" w:themeColor="text1"/>
      <w:sz w:val="24"/>
    </w:rPr>
  </w:style>
  <w:style w:type="paragraph" w:styleId="Poprawka">
    <w:name w:val="Revision"/>
    <w:hidden/>
    <w:uiPriority w:val="99"/>
    <w:semiHidden/>
    <w:rsid w:val="00CF7C3B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0F12"/>
    <w:rPr>
      <w:rFonts w:ascii="Times New Roman" w:eastAsiaTheme="minorEastAsia" w:hAnsi="Times New Roman" w:cs="Times New Roman"/>
      <w:bCs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83BB3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A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A57"/>
    <w:rPr>
      <w:rFonts w:ascii="Times New Roman" w:hAnsi="Times New Roman"/>
      <w:color w:val="000000" w:themeColor="text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A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3949B-0A8A-492B-BAA5-B29BF4CF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3831</Words>
  <Characters>22987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Kita</dc:creator>
  <cp:lastModifiedBy>Babiak Agnieszka</cp:lastModifiedBy>
  <cp:revision>2</cp:revision>
  <cp:lastPrinted>2021-10-11T09:39:00Z</cp:lastPrinted>
  <dcterms:created xsi:type="dcterms:W3CDTF">2022-10-04T07:11:00Z</dcterms:created>
  <dcterms:modified xsi:type="dcterms:W3CDTF">2022-10-04T07:11:00Z</dcterms:modified>
</cp:coreProperties>
</file>