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62E31" w14:textId="79A92EE8" w:rsidR="00315041" w:rsidRPr="00315041" w:rsidRDefault="00315041" w:rsidP="00315041">
      <w:pPr>
        <w:pStyle w:val="OZNPROJEKTUwskazaniedatylubwersjiprojektu"/>
      </w:pPr>
      <w:r w:rsidRPr="00315041">
        <w:t xml:space="preserve">Projekt z dnia </w:t>
      </w:r>
      <w:r w:rsidR="00315BB4">
        <w:t>2</w:t>
      </w:r>
      <w:r w:rsidR="002D4D49">
        <w:t>2</w:t>
      </w:r>
      <w:r w:rsidR="005E27FD" w:rsidRPr="00315041">
        <w:t xml:space="preserve"> </w:t>
      </w:r>
      <w:r w:rsidR="005E27FD">
        <w:t>wrze</w:t>
      </w:r>
      <w:r w:rsidR="00975778">
        <w:t>ś</w:t>
      </w:r>
      <w:r w:rsidR="005E27FD">
        <w:t>nia</w:t>
      </w:r>
      <w:r w:rsidR="005E27FD" w:rsidRPr="00315041">
        <w:t xml:space="preserve"> </w:t>
      </w:r>
      <w:r w:rsidRPr="00315041">
        <w:t>2022 r.</w:t>
      </w:r>
    </w:p>
    <w:p w14:paraId="59F6E4B7" w14:textId="77777777" w:rsidR="00315041" w:rsidRPr="00315041" w:rsidRDefault="00315041" w:rsidP="00315041">
      <w:pPr>
        <w:pStyle w:val="OZNRODZAKTUtznustawalubrozporzdzenieiorganwydajcy"/>
      </w:pPr>
      <w:r w:rsidRPr="00315041">
        <w:t>ROZPORZĄDZENIE</w:t>
      </w:r>
    </w:p>
    <w:p w14:paraId="6FB1354B" w14:textId="77777777" w:rsidR="00315041" w:rsidRPr="00315041" w:rsidRDefault="00315041" w:rsidP="00315041">
      <w:pPr>
        <w:pStyle w:val="OZNRODZAKTUtznustawalubrozporzdzenieiorganwydajcy"/>
      </w:pPr>
      <w:r w:rsidRPr="00315041">
        <w:t>MINISTRA INFRASTRUKTURY</w:t>
      </w:r>
      <w:r w:rsidRPr="00315041">
        <w:rPr>
          <w:rStyle w:val="Odwoanieprzypisudolnego"/>
        </w:rPr>
        <w:footnoteReference w:customMarkFollows="1" w:id="1"/>
        <w:t>1)</w:t>
      </w:r>
    </w:p>
    <w:p w14:paraId="7C565EE6" w14:textId="77777777" w:rsidR="00315041" w:rsidRPr="00315041" w:rsidRDefault="00315041" w:rsidP="00315041">
      <w:pPr>
        <w:pStyle w:val="DATAAKTUdatauchwalenialubwydaniaaktu"/>
      </w:pPr>
      <w:r w:rsidRPr="00315041">
        <w:t>z dnia …………………….. 2022 r.</w:t>
      </w:r>
    </w:p>
    <w:p w14:paraId="1883AA0C" w14:textId="77777777" w:rsidR="00315041" w:rsidRPr="00315041" w:rsidRDefault="00315041" w:rsidP="00315041">
      <w:pPr>
        <w:pStyle w:val="TYTUAKTUprzedmiotregulacjiustawylubrozporzdzenia"/>
      </w:pPr>
      <w:bookmarkStart w:id="0" w:name="_GoBack"/>
      <w:r w:rsidRPr="00315041">
        <w:t>zmieniające rozporządzenie w sprawie wymagań technicznych i eksploatacyjnych dla lotnisk użytku publicznego, dla których została wydana decyzja o ograniczonej certyfikacji</w:t>
      </w:r>
    </w:p>
    <w:bookmarkEnd w:id="0"/>
    <w:p w14:paraId="0E1F5804" w14:textId="3AC8CCD6" w:rsidR="00315041" w:rsidRPr="00315041" w:rsidRDefault="00315041" w:rsidP="00315041">
      <w:pPr>
        <w:pStyle w:val="NIEARTTEKSTtekstnieartykuowanynppodstprawnarozplubpreambua"/>
      </w:pPr>
      <w:r w:rsidRPr="00315041">
        <w:t>Na podstawie art. 59a ust. 6 ustawy z dnia 3 lipca 2002 r. – Prawo lotnicze (</w:t>
      </w:r>
      <w:bookmarkStart w:id="1" w:name="_Hlk109312978"/>
      <w:r w:rsidRPr="00315041">
        <w:t>Dz. U. z 2022 r. poz. 1235</w:t>
      </w:r>
      <w:bookmarkEnd w:id="1"/>
      <w:r w:rsidR="002344EC">
        <w:t>,</w:t>
      </w:r>
      <w:r w:rsidR="007820A9" w:rsidRPr="007820A9">
        <w:t xml:space="preserve"> 1715</w:t>
      </w:r>
      <w:r w:rsidR="002344EC">
        <w:t xml:space="preserve"> i 1846</w:t>
      </w:r>
      <w:r w:rsidRPr="00315041">
        <w:t>) zarządza się, co następuje:</w:t>
      </w:r>
    </w:p>
    <w:p w14:paraId="63805A22" w14:textId="77777777" w:rsidR="00315041" w:rsidRPr="00315041" w:rsidRDefault="00315041" w:rsidP="00315041">
      <w:pPr>
        <w:pStyle w:val="ARTartustawynprozporzdzenia"/>
      </w:pPr>
      <w:r w:rsidRPr="00315041">
        <w:rPr>
          <w:rStyle w:val="Ppogrubienie"/>
        </w:rPr>
        <w:t>§ 1.</w:t>
      </w:r>
      <w:r w:rsidRPr="00315041">
        <w:t> W rozporządzeniu Ministra Infrastruktury z dnia 10 października 2019 r. w sprawie wymagań technicznych i eksploatacyjnych dla lotnisk użytku publicznego, dla których została wydana decyzja o ograniczonej certyfikacji (Dz. U. poz. 2156) wprowadza się następujące zmiany:</w:t>
      </w:r>
    </w:p>
    <w:p w14:paraId="4E0EAB88" w14:textId="77777777" w:rsidR="00315041" w:rsidRPr="005754F2" w:rsidRDefault="00315041" w:rsidP="00315041">
      <w:pPr>
        <w:pStyle w:val="PKTpunkt"/>
      </w:pPr>
      <w:r w:rsidRPr="005754F2">
        <w:t>1)</w:t>
      </w:r>
      <w:r w:rsidRPr="005754F2">
        <w:tab/>
        <w:t>w § 2:</w:t>
      </w:r>
    </w:p>
    <w:p w14:paraId="23D770CD" w14:textId="77777777" w:rsidR="00315041" w:rsidRPr="00315041" w:rsidRDefault="00315041" w:rsidP="00315041">
      <w:pPr>
        <w:pStyle w:val="LITlitera"/>
      </w:pPr>
      <w:r w:rsidRPr="005754F2">
        <w:t>a)</w:t>
      </w:r>
      <w:r w:rsidRPr="005754F2">
        <w:tab/>
        <w:t xml:space="preserve">w pkt 1 po wyrazach </w:t>
      </w:r>
      <w:r>
        <w:t>„</w:t>
      </w:r>
      <w:r w:rsidRPr="005754F2">
        <w:t>liczbie klasyfikacyjnej nawierzchni – PCN (</w:t>
      </w:r>
      <w:proofErr w:type="spellStart"/>
      <w:r w:rsidRPr="005754F2">
        <w:t>Pavement</w:t>
      </w:r>
      <w:proofErr w:type="spellEnd"/>
      <w:r w:rsidRPr="005754F2">
        <w:t xml:space="preserve"> </w:t>
      </w:r>
      <w:proofErr w:type="spellStart"/>
      <w:r w:rsidRPr="005754F2">
        <w:t>classification</w:t>
      </w:r>
      <w:proofErr w:type="spellEnd"/>
      <w:r w:rsidRPr="005754F2">
        <w:t xml:space="preserve"> </w:t>
      </w:r>
      <w:proofErr w:type="spellStart"/>
      <w:r w:rsidRPr="005754F2">
        <w:t>number</w:t>
      </w:r>
      <w:proofErr w:type="spellEnd"/>
      <w:r w:rsidRPr="005754F2">
        <w:t>),</w:t>
      </w:r>
      <w:r>
        <w:t>”</w:t>
      </w:r>
      <w:r w:rsidRPr="005754F2">
        <w:t xml:space="preserve"> dodaje się wyrazy </w:t>
      </w:r>
      <w:r>
        <w:t>„</w:t>
      </w:r>
      <w:r w:rsidRPr="00315041">
        <w:t>wskaźniku klasyfikacji nawierzchni – PCR (</w:t>
      </w:r>
      <w:proofErr w:type="spellStart"/>
      <w:r w:rsidRPr="00315041">
        <w:t>Pavement</w:t>
      </w:r>
      <w:proofErr w:type="spellEnd"/>
      <w:r w:rsidRPr="00315041">
        <w:t xml:space="preserve"> </w:t>
      </w:r>
      <w:proofErr w:type="spellStart"/>
      <w:r w:rsidRPr="00315041">
        <w:t>classification</w:t>
      </w:r>
      <w:proofErr w:type="spellEnd"/>
      <w:r w:rsidRPr="00315041">
        <w:t xml:space="preserve"> rating), wskaźniku klasyfikacji statku powietrznego – ACR (Aircraft </w:t>
      </w:r>
      <w:proofErr w:type="spellStart"/>
      <w:r w:rsidRPr="00315041">
        <w:t>classification</w:t>
      </w:r>
      <w:proofErr w:type="spellEnd"/>
      <w:r w:rsidRPr="00315041">
        <w:t xml:space="preserve"> rating),</w:t>
      </w:r>
      <w:r>
        <w:t>”</w:t>
      </w:r>
      <w:r w:rsidRPr="00315041">
        <w:t>,</w:t>
      </w:r>
    </w:p>
    <w:p w14:paraId="1B0F2DA2" w14:textId="77777777" w:rsidR="00315041" w:rsidRPr="00315041" w:rsidRDefault="00315041" w:rsidP="00315041">
      <w:pPr>
        <w:pStyle w:val="LITlitera"/>
      </w:pPr>
      <w:r w:rsidRPr="00315041">
        <w:t>b)</w:t>
      </w:r>
      <w:r w:rsidRPr="00315041">
        <w:tab/>
        <w:t>uchyla się pkt 5,</w:t>
      </w:r>
    </w:p>
    <w:p w14:paraId="30566C6E" w14:textId="77777777" w:rsidR="00315041" w:rsidRPr="005754F2" w:rsidRDefault="00315041" w:rsidP="00315041">
      <w:pPr>
        <w:pStyle w:val="LITlitera"/>
      </w:pPr>
      <w:r w:rsidRPr="005754F2">
        <w:t>c)</w:t>
      </w:r>
      <w:r w:rsidRPr="005754F2">
        <w:tab/>
        <w:t>pkt 7 i 8 otrzymują brzmienie:</w:t>
      </w:r>
    </w:p>
    <w:p w14:paraId="7E8A83DC" w14:textId="77777777" w:rsidR="00315041" w:rsidRPr="00315041" w:rsidRDefault="00315041" w:rsidP="00315041">
      <w:pPr>
        <w:pStyle w:val="ZLITPKTzmpktliter"/>
      </w:pPr>
      <w:r>
        <w:t>„</w:t>
      </w:r>
      <w:r w:rsidRPr="005754F2">
        <w:t>7)</w:t>
      </w:r>
      <w:r w:rsidRPr="005754F2">
        <w:tab/>
      </w:r>
      <w:r w:rsidRPr="00315041">
        <w:t xml:space="preserve">Załączniku 14 tom I – należy przez to rozumieć Załącznik 14 </w:t>
      </w:r>
      <w:r>
        <w:t>„</w:t>
      </w:r>
      <w:r w:rsidRPr="00315041">
        <w:t>Lotniska</w:t>
      </w:r>
      <w:r>
        <w:t>”</w:t>
      </w:r>
      <w:r w:rsidRPr="00315041">
        <w:t xml:space="preserve"> tom I </w:t>
      </w:r>
      <w:r>
        <w:t>„</w:t>
      </w:r>
      <w:r w:rsidRPr="00315041">
        <w:t>Projektowanie i eksploatacja lotnisk</w:t>
      </w:r>
      <w:r>
        <w:t>”</w:t>
      </w:r>
      <w:r w:rsidRPr="00315041">
        <w:t xml:space="preserve"> do Konwencji o międzynarodowym lotnictwie cywilnym, sporządzonej w Chicago dnia 7 grudnia 1944 r. (Dz. U. z 1959 r. poz. 212 i 214, z </w:t>
      </w:r>
      <w:proofErr w:type="spellStart"/>
      <w:r w:rsidRPr="00315041">
        <w:t>późn</w:t>
      </w:r>
      <w:proofErr w:type="spellEnd"/>
      <w:r w:rsidRPr="00315041">
        <w:t>. zm.</w:t>
      </w:r>
      <w:r w:rsidRPr="00315041">
        <w:rPr>
          <w:rStyle w:val="Odwoanieprzypisudolnego"/>
        </w:rPr>
        <w:footnoteReference w:customMarkFollows="1" w:id="2"/>
        <w:t>2)</w:t>
      </w:r>
      <w:r w:rsidRPr="00315041">
        <w:t>),</w:t>
      </w:r>
      <w:r w:rsidRPr="005754F2">
        <w:t xml:space="preserve"> </w:t>
      </w:r>
      <w:r w:rsidRPr="00315041">
        <w:t>ogłoszony w załączniku do obwieszczenia nr</w:t>
      </w:r>
      <w:r w:rsidRPr="005754F2">
        <w:t xml:space="preserve"> 17 Prezesa Urzędu Lotnictwa Cywilnego z dnia 2 lipca 2021 r. w sprawie ogłoszenia tekstu Załącznika 14, tomu I do Konwencji o międzynarodowym </w:t>
      </w:r>
      <w:r w:rsidRPr="005754F2">
        <w:lastRenderedPageBreak/>
        <w:t>lotnictwie cywilnym, sporządzonej w Chicago dnia 7 grudnia 1944 r. (Dz. Urz. ULC poz. 41) (w brzmieniu z dnia 2 lipca 2021 r.)</w:t>
      </w:r>
      <w:r w:rsidRPr="00315041">
        <w:t>;</w:t>
      </w:r>
    </w:p>
    <w:p w14:paraId="22F18F34" w14:textId="77777777" w:rsidR="00315041" w:rsidRPr="00315041" w:rsidRDefault="00315041" w:rsidP="00315041">
      <w:pPr>
        <w:pStyle w:val="ZLITPKTzmpktliter"/>
      </w:pPr>
      <w:r w:rsidRPr="00315041">
        <w:t>8)</w:t>
      </w:r>
      <w:r w:rsidRPr="00315041">
        <w:tab/>
        <w:t xml:space="preserve">Załączniku 14 tom II – należy przez to rozumieć Załącznik 14 </w:t>
      </w:r>
      <w:r>
        <w:t>„</w:t>
      </w:r>
      <w:r w:rsidRPr="00315041">
        <w:t>Lotniska</w:t>
      </w:r>
      <w:r>
        <w:t>”</w:t>
      </w:r>
      <w:r w:rsidRPr="00315041">
        <w:t xml:space="preserve"> tom II </w:t>
      </w:r>
      <w:r>
        <w:t>„</w:t>
      </w:r>
      <w:r w:rsidRPr="00315041">
        <w:t>Lotniska dla śmigłowców</w:t>
      </w:r>
      <w:r>
        <w:t>”</w:t>
      </w:r>
      <w:r w:rsidRPr="00315041">
        <w:t xml:space="preserve"> do Konwencji o międzynarodowym lotnictwie cywilnym, sporządzonej w Chicago dnia 7 grudnia 1944 r., ogłoszony w załączniku do obwieszczenia nr 18 Prezesa Urzędu Lotnictwa Cywilnego z dnia 2 lipca 2021 r. w sprawie ogłoszenia tekstu Załącznika 14, tomu II do Konwencji o międzynarodowym lotnictwie cywilnym, sporządzonej w Chicago dnia 7 grudnia 1944 r. (Dz. Urz. ULC poz. 42) (w brzmieniu z dnia 2 lipca 2021 r.).</w:t>
      </w:r>
      <w:r>
        <w:t>”</w:t>
      </w:r>
      <w:r w:rsidRPr="00315041">
        <w:t>;</w:t>
      </w:r>
    </w:p>
    <w:p w14:paraId="280F702B" w14:textId="77777777" w:rsidR="00315041" w:rsidRPr="005754F2" w:rsidRDefault="00315041" w:rsidP="00315041">
      <w:pPr>
        <w:pStyle w:val="PKTpunkt"/>
      </w:pPr>
      <w:r w:rsidRPr="005754F2">
        <w:t>2)</w:t>
      </w:r>
      <w:r w:rsidRPr="005754F2">
        <w:tab/>
        <w:t>§ 3 otrzymuje brzmienie:</w:t>
      </w:r>
    </w:p>
    <w:p w14:paraId="734EF6E3" w14:textId="77777777" w:rsidR="00315041" w:rsidRPr="005754F2" w:rsidRDefault="00315041" w:rsidP="00315041">
      <w:pPr>
        <w:pStyle w:val="ZUSTzmustartykuempunktem"/>
      </w:pPr>
      <w:r>
        <w:t>„</w:t>
      </w:r>
      <w:r w:rsidRPr="005754F2">
        <w:t>§</w:t>
      </w:r>
      <w:r>
        <w:t> </w:t>
      </w:r>
      <w:r w:rsidRPr="005754F2">
        <w:t>3.</w:t>
      </w:r>
      <w:r>
        <w:t> </w:t>
      </w:r>
      <w:r w:rsidRPr="005754F2">
        <w:t xml:space="preserve">Kompetencje i obowiązki </w:t>
      </w:r>
      <w:r>
        <w:t>„</w:t>
      </w:r>
      <w:r w:rsidRPr="005754F2">
        <w:t>Państwa</w:t>
      </w:r>
      <w:r>
        <w:t>”</w:t>
      </w:r>
      <w:r w:rsidRPr="005754F2">
        <w:t xml:space="preserve"> i </w:t>
      </w:r>
      <w:r>
        <w:t>„</w:t>
      </w:r>
      <w:r w:rsidRPr="005754F2">
        <w:t>właściwej władzy</w:t>
      </w:r>
      <w:r>
        <w:t>”</w:t>
      </w:r>
      <w:r w:rsidRPr="005754F2">
        <w:t>, o których mowa w przepisach Załącznika 14 tom I lub Załącznika 14 tom II, wskazanych w niniejszym rozporządzeniu, pełni Prezes Urzędu Lotnictwa Cywilnego.</w:t>
      </w:r>
      <w:r>
        <w:t>”</w:t>
      </w:r>
      <w:r w:rsidRPr="005754F2">
        <w:t>;</w:t>
      </w:r>
    </w:p>
    <w:p w14:paraId="3762576E" w14:textId="77777777" w:rsidR="00315041" w:rsidRPr="005754F2" w:rsidRDefault="00315041" w:rsidP="00315041">
      <w:pPr>
        <w:pStyle w:val="PKTpunkt"/>
      </w:pPr>
      <w:r w:rsidRPr="005754F2">
        <w:t>3)</w:t>
      </w:r>
      <w:r w:rsidRPr="005754F2">
        <w:tab/>
        <w:t>w § 4:</w:t>
      </w:r>
    </w:p>
    <w:p w14:paraId="52C0DF44" w14:textId="77777777" w:rsidR="00315041" w:rsidRPr="005754F2" w:rsidRDefault="00315041" w:rsidP="00315041">
      <w:pPr>
        <w:pStyle w:val="LITlitera"/>
      </w:pPr>
      <w:r w:rsidRPr="005754F2">
        <w:t>a)</w:t>
      </w:r>
      <w:r w:rsidRPr="005754F2">
        <w:tab/>
        <w:t>w ust. 1:</w:t>
      </w:r>
    </w:p>
    <w:p w14:paraId="4C421868" w14:textId="77777777" w:rsidR="00315041" w:rsidRPr="005754F2" w:rsidRDefault="00315041" w:rsidP="00315041">
      <w:pPr>
        <w:pStyle w:val="TIRtiret"/>
      </w:pPr>
      <w:r w:rsidRPr="005754F2">
        <w:t>–</w:t>
      </w:r>
      <w:r w:rsidRPr="005754F2">
        <w:tab/>
        <w:t>wprowadzenie do wyliczenia otrzymuje brzmienie:</w:t>
      </w:r>
    </w:p>
    <w:p w14:paraId="1EAF2C6B" w14:textId="22B8CEDF" w:rsidR="00315041" w:rsidRPr="005754F2" w:rsidRDefault="00315041" w:rsidP="00546559">
      <w:pPr>
        <w:pStyle w:val="ZCZWSPTIRwPKTzmczciwsptirwpktartykuempunktem"/>
      </w:pPr>
      <w:r>
        <w:t>„</w:t>
      </w:r>
      <w:r w:rsidRPr="005754F2">
        <w:t>Dla lotniska dla samolotów z drogą startową o nawierzchni sztucznej wymagania techniczne i eksploatacyjne, z zastrzeżeniem § 4a–11, określają normy i zalecane metody postępowania, o których mowa w Załączniku 14 tom I w:</w:t>
      </w:r>
      <w:r>
        <w:t>”</w:t>
      </w:r>
      <w:r w:rsidRPr="005754F2">
        <w:t>,</w:t>
      </w:r>
    </w:p>
    <w:p w14:paraId="4147C828" w14:textId="77777777" w:rsidR="00315041" w:rsidRPr="005754F2" w:rsidRDefault="00315041" w:rsidP="00315041">
      <w:pPr>
        <w:pStyle w:val="TIRtiret"/>
      </w:pPr>
      <w:r w:rsidRPr="005754F2">
        <w:t>–</w:t>
      </w:r>
      <w:r w:rsidRPr="005754F2">
        <w:tab/>
        <w:t>pkt 1</w:t>
      </w:r>
      <w:r w:rsidRPr="007832AC">
        <w:t>–</w:t>
      </w:r>
      <w:r w:rsidRPr="005754F2">
        <w:t>4 otrzymują brzmienie:</w:t>
      </w:r>
    </w:p>
    <w:p w14:paraId="79D684B7" w14:textId="77777777" w:rsidR="00315041" w:rsidRPr="00315041" w:rsidRDefault="00315041" w:rsidP="00315041">
      <w:pPr>
        <w:pStyle w:val="ZTIRPKTzmpkttiret"/>
      </w:pPr>
      <w:bookmarkStart w:id="2" w:name="_Hlk112139142"/>
      <w:r>
        <w:t>„</w:t>
      </w:r>
      <w:r w:rsidRPr="005754F2">
        <w:t>1)</w:t>
      </w:r>
      <w:r w:rsidRPr="005754F2">
        <w:tab/>
        <w:t xml:space="preserve">rozdziale 1 </w:t>
      </w:r>
      <w:r>
        <w:t>„</w:t>
      </w:r>
      <w:r w:rsidRPr="005754F2">
        <w:t>Wymagania ogólne</w:t>
      </w:r>
      <w:r>
        <w:t>”</w:t>
      </w:r>
      <w:r w:rsidRPr="005754F2">
        <w:t>, z wyłączeniem pkt 1.2.1, 1.2.2, 1.4 i 1.5.1–1.5.3;</w:t>
      </w:r>
    </w:p>
    <w:p w14:paraId="35AE46AF" w14:textId="6A797815" w:rsidR="00315041" w:rsidRPr="005754F2" w:rsidRDefault="00315041" w:rsidP="00315041">
      <w:pPr>
        <w:pStyle w:val="ZTIRPKTzmpkttiret"/>
      </w:pPr>
      <w:r w:rsidRPr="005754F2">
        <w:t>2)</w:t>
      </w:r>
      <w:r w:rsidRPr="005754F2">
        <w:tab/>
        <w:t xml:space="preserve">rozdziale 2 </w:t>
      </w:r>
      <w:r>
        <w:t>„</w:t>
      </w:r>
      <w:r w:rsidRPr="005754F2">
        <w:t>Dane dotyczące lotniska</w:t>
      </w:r>
      <w:r>
        <w:t>”</w:t>
      </w:r>
      <w:r w:rsidRPr="005754F2">
        <w:t xml:space="preserve">, z wyłączeniem pkt </w:t>
      </w:r>
      <w:r w:rsidR="002C059F" w:rsidRPr="005754F2">
        <w:t>2.6</w:t>
      </w:r>
      <w:r w:rsidR="002C059F">
        <w:t>,</w:t>
      </w:r>
      <w:r w:rsidR="002C059F" w:rsidRPr="005754F2">
        <w:t xml:space="preserve"> 2.6a</w:t>
      </w:r>
      <w:r w:rsidR="00B9318A">
        <w:t>,</w:t>
      </w:r>
      <w:r w:rsidR="002C059F">
        <w:t xml:space="preserve"> </w:t>
      </w:r>
      <w:r w:rsidR="004C080B">
        <w:t xml:space="preserve">2.7.2, </w:t>
      </w:r>
      <w:r w:rsidRPr="005754F2">
        <w:t>2.11.2 i 2.11.4;</w:t>
      </w:r>
    </w:p>
    <w:p w14:paraId="79DA781E" w14:textId="5BC13BA6" w:rsidR="00315041" w:rsidRPr="005754F2" w:rsidRDefault="00315041" w:rsidP="00315041">
      <w:pPr>
        <w:pStyle w:val="ZTIRPKTzmpkttiret"/>
      </w:pPr>
      <w:r w:rsidRPr="005754F2">
        <w:t>3)</w:t>
      </w:r>
      <w:r w:rsidRPr="005754F2">
        <w:tab/>
        <w:t xml:space="preserve">rozdziale 3 </w:t>
      </w:r>
      <w:r>
        <w:t>„</w:t>
      </w:r>
      <w:r w:rsidRPr="005754F2">
        <w:t>Charakterystyki fizyczne</w:t>
      </w:r>
      <w:r w:rsidR="002344EC">
        <w:t>”</w:t>
      </w:r>
      <w:r w:rsidRPr="005754F2">
        <w:t xml:space="preserve">, z wyłączeniem pkt 3.1.16, 3.1.18, </w:t>
      </w:r>
      <w:r w:rsidR="002C059F" w:rsidRPr="005754F2">
        <w:t>3.1.23</w:t>
      </w:r>
      <w:r w:rsidR="002C059F" w:rsidRPr="00835179">
        <w:t>–</w:t>
      </w:r>
      <w:r w:rsidR="002C059F" w:rsidRPr="005754F2">
        <w:t>3.1.25</w:t>
      </w:r>
      <w:r w:rsidR="002C059F">
        <w:t xml:space="preserve">, </w:t>
      </w:r>
      <w:r w:rsidR="009A70E5">
        <w:t>3.3,</w:t>
      </w:r>
      <w:r w:rsidR="009A70E5" w:rsidRPr="009A70E5">
        <w:t xml:space="preserve"> </w:t>
      </w:r>
      <w:r w:rsidRPr="005754F2">
        <w:t>3.4.13, 3.5.3, 3.5.4</w:t>
      </w:r>
      <w:r w:rsidR="004C080B">
        <w:t xml:space="preserve">, </w:t>
      </w:r>
      <w:r w:rsidR="009A70E5" w:rsidRPr="005754F2">
        <w:t>3.9</w:t>
      </w:r>
      <w:r w:rsidR="009A70E5" w:rsidRPr="00315041">
        <w:t>–3.11, 3.12.2–3.12.4</w:t>
      </w:r>
      <w:r w:rsidR="00045010">
        <w:t xml:space="preserve"> i</w:t>
      </w:r>
      <w:r w:rsidR="009A70E5" w:rsidRPr="00315041">
        <w:t xml:space="preserve"> </w:t>
      </w:r>
      <w:r w:rsidR="004C080B" w:rsidRPr="004C080B">
        <w:t>3.13</w:t>
      </w:r>
      <w:r w:rsidR="00045010" w:rsidRPr="00045010">
        <w:t>–</w:t>
      </w:r>
      <w:r w:rsidR="00045010">
        <w:t xml:space="preserve"> 3.15</w:t>
      </w:r>
      <w:r w:rsidRPr="005754F2">
        <w:t>;</w:t>
      </w:r>
    </w:p>
    <w:p w14:paraId="4D3F2137" w14:textId="63090414" w:rsidR="00315041" w:rsidRPr="005754F2" w:rsidRDefault="00315041" w:rsidP="00315041">
      <w:pPr>
        <w:pStyle w:val="ZTIRPKTzmpkttiret"/>
      </w:pPr>
      <w:r w:rsidRPr="00315041">
        <w:t>4)</w:t>
      </w:r>
      <w:r w:rsidRPr="005754F2">
        <w:tab/>
        <w:t xml:space="preserve">rozdziale 5 </w:t>
      </w:r>
      <w:r>
        <w:t>„</w:t>
      </w:r>
      <w:r w:rsidRPr="005754F2">
        <w:t>Pomoce wzrokowe dla nawigacji</w:t>
      </w:r>
      <w:r>
        <w:t>”</w:t>
      </w:r>
      <w:r w:rsidRPr="005754F2">
        <w:t xml:space="preserve">, z wyłączeniem pkt </w:t>
      </w:r>
      <w:r w:rsidRPr="00315041">
        <w:t xml:space="preserve">5.2.1.8, 5.2.4.3, </w:t>
      </w:r>
      <w:r w:rsidR="00E2588A" w:rsidRPr="00E2588A">
        <w:t>5.2.8</w:t>
      </w:r>
      <w:r w:rsidR="00E2588A">
        <w:t xml:space="preserve">, </w:t>
      </w:r>
      <w:r w:rsidR="009A70E5" w:rsidRPr="009A70E5">
        <w:t>5.2.9</w:t>
      </w:r>
      <w:r w:rsidR="009A70E5">
        <w:t xml:space="preserve">, </w:t>
      </w:r>
      <w:r w:rsidR="002C059F" w:rsidRPr="00315041">
        <w:t xml:space="preserve">5.2.10.1–5.2.10.7, 5.2.10.9, </w:t>
      </w:r>
      <w:r w:rsidR="004C080B" w:rsidRPr="004C080B">
        <w:t>5.2.13, 5.2.14,</w:t>
      </w:r>
      <w:r w:rsidR="009A70E5">
        <w:t xml:space="preserve"> </w:t>
      </w:r>
      <w:r w:rsidR="002C059F" w:rsidRPr="00315041">
        <w:t>5.2.16, 5.2.17,</w:t>
      </w:r>
      <w:r w:rsidR="002C059F">
        <w:t xml:space="preserve"> </w:t>
      </w:r>
      <w:r w:rsidR="002C059F" w:rsidRPr="002C059F">
        <w:t>5.3.1.2,</w:t>
      </w:r>
      <w:r w:rsidR="002C059F">
        <w:t xml:space="preserve"> </w:t>
      </w:r>
      <w:r w:rsidR="002C059F" w:rsidRPr="005754F2">
        <w:t xml:space="preserve">5.3.2, </w:t>
      </w:r>
      <w:r w:rsidRPr="00315041">
        <w:t xml:space="preserve">5.3.5.2 lit. a, </w:t>
      </w:r>
      <w:r w:rsidR="002C059F" w:rsidRPr="005754F2">
        <w:t xml:space="preserve">5.3.5.5, </w:t>
      </w:r>
      <w:r w:rsidRPr="00315041">
        <w:t>5.3.5.7–5.3.5.23, 5.3.7.3</w:t>
      </w:r>
      <w:r w:rsidR="009A70E5">
        <w:t xml:space="preserve">, </w:t>
      </w:r>
      <w:r w:rsidR="002C059F" w:rsidRPr="00315041">
        <w:t>5.3.15, 5.3.17</w:t>
      </w:r>
      <w:r w:rsidR="00AF7F17" w:rsidRPr="00315041">
        <w:t>–</w:t>
      </w:r>
      <w:r w:rsidR="009A70E5" w:rsidRPr="004C080B">
        <w:t>5.3.24, 5.3.27</w:t>
      </w:r>
      <w:r w:rsidR="009A70E5">
        <w:t>,</w:t>
      </w:r>
      <w:r w:rsidR="009A70E5" w:rsidRPr="004C080B">
        <w:t xml:space="preserve"> </w:t>
      </w:r>
      <w:r w:rsidR="002C059F" w:rsidRPr="002C059F">
        <w:t xml:space="preserve">5.3.29, </w:t>
      </w:r>
      <w:r w:rsidR="002C059F">
        <w:t>5.4.1</w:t>
      </w:r>
      <w:r w:rsidR="002C059F" w:rsidRPr="002C059F">
        <w:t>–</w:t>
      </w:r>
      <w:r w:rsidR="009A70E5" w:rsidRPr="004C080B">
        <w:t>5.4.3</w:t>
      </w:r>
      <w:r w:rsidR="009A70E5">
        <w:t xml:space="preserve">, </w:t>
      </w:r>
      <w:r w:rsidR="009A70E5" w:rsidRPr="004C080B">
        <w:t>5.4.6</w:t>
      </w:r>
      <w:r w:rsidRPr="00315041">
        <w:t>, 5.5.2 i 5.5.5–5.5.8</w:t>
      </w:r>
      <w:r w:rsidRPr="005754F2">
        <w:t>;</w:t>
      </w:r>
      <w:r>
        <w:t>”</w:t>
      </w:r>
      <w:r w:rsidRPr="005754F2">
        <w:t>,</w:t>
      </w:r>
    </w:p>
    <w:p w14:paraId="09EA20D0" w14:textId="77777777" w:rsidR="00315041" w:rsidRPr="00315041" w:rsidRDefault="00315041" w:rsidP="00546559">
      <w:pPr>
        <w:pStyle w:val="TIRtiret"/>
      </w:pPr>
      <w:r w:rsidRPr="005754F2">
        <w:lastRenderedPageBreak/>
        <w:t>–</w:t>
      </w:r>
      <w:r w:rsidRPr="005754F2">
        <w:tab/>
        <w:t>pkt 6 otrzymuje brzmienie:</w:t>
      </w:r>
    </w:p>
    <w:p w14:paraId="75F97944" w14:textId="6396FEF8" w:rsidR="00315041" w:rsidRPr="005754F2" w:rsidRDefault="00315041" w:rsidP="00315041">
      <w:pPr>
        <w:pStyle w:val="ZTIRPKTzmpkttiret"/>
      </w:pPr>
      <w:r>
        <w:t>„</w:t>
      </w:r>
      <w:r w:rsidRPr="005754F2">
        <w:t>6)</w:t>
      </w:r>
      <w:r w:rsidRPr="005754F2">
        <w:tab/>
      </w:r>
      <w:r w:rsidRPr="007832AC">
        <w:t>rozdziale</w:t>
      </w:r>
      <w:r w:rsidRPr="005754F2">
        <w:t xml:space="preserve"> </w:t>
      </w:r>
      <w:r w:rsidRPr="007832AC">
        <w:t>8</w:t>
      </w:r>
      <w:r w:rsidRPr="005754F2">
        <w:t xml:space="preserve"> </w:t>
      </w:r>
      <w:r>
        <w:t>„</w:t>
      </w:r>
      <w:r w:rsidRPr="005754F2">
        <w:t>Systemy elektryczne</w:t>
      </w:r>
      <w:r>
        <w:t>”</w:t>
      </w:r>
      <w:r w:rsidRPr="005754F2">
        <w:t>, z wyłączeniem pkt 8.1.4, 8.1.5, 8.1.8</w:t>
      </w:r>
      <w:r w:rsidRPr="00835179">
        <w:t>–</w:t>
      </w:r>
      <w:r w:rsidRPr="005754F2">
        <w:t>8.1.11</w:t>
      </w:r>
      <w:r w:rsidR="00AF7F17">
        <w:t>,</w:t>
      </w:r>
      <w:r w:rsidRPr="005754F2">
        <w:t xml:space="preserve"> 8.3.1</w:t>
      </w:r>
      <w:r w:rsidR="00AF7F17">
        <w:t xml:space="preserve"> i </w:t>
      </w:r>
      <w:r w:rsidR="00AF7F17" w:rsidRPr="00AF7F17">
        <w:t>8.3.3–8.3.5</w:t>
      </w:r>
      <w:r w:rsidRPr="005754F2">
        <w:t>;</w:t>
      </w:r>
      <w:r>
        <w:t>”</w:t>
      </w:r>
      <w:r w:rsidRPr="005754F2">
        <w:t>,</w:t>
      </w:r>
    </w:p>
    <w:p w14:paraId="7EAE1E42" w14:textId="77777777" w:rsidR="00315041" w:rsidRPr="00315041" w:rsidRDefault="00315041" w:rsidP="00546559">
      <w:pPr>
        <w:pStyle w:val="TIRtiret"/>
      </w:pPr>
      <w:r w:rsidRPr="005754F2">
        <w:t xml:space="preserve">– </w:t>
      </w:r>
      <w:r w:rsidRPr="005754F2">
        <w:tab/>
        <w:t>po pkt 6 dodaje się pkt 6a w brzmieniu:</w:t>
      </w:r>
    </w:p>
    <w:p w14:paraId="78CBD437" w14:textId="1F1A36A2" w:rsidR="00315041" w:rsidRPr="00315041" w:rsidRDefault="00315041" w:rsidP="00315041">
      <w:pPr>
        <w:pStyle w:val="ZTIRPKTzmpkttiret"/>
      </w:pPr>
      <w:r>
        <w:t>„</w:t>
      </w:r>
      <w:r w:rsidRPr="005754F2">
        <w:t>6a)</w:t>
      </w:r>
      <w:r w:rsidRPr="00315041">
        <w:tab/>
        <w:t xml:space="preserve">rozdziale 9 </w:t>
      </w:r>
      <w:r>
        <w:t>„</w:t>
      </w:r>
      <w:r w:rsidRPr="00315041">
        <w:t>Lotniskowe służby operacyjne, wyposażenie i instalacje</w:t>
      </w:r>
      <w:r>
        <w:t>”</w:t>
      </w:r>
      <w:r w:rsidR="002344EC">
        <w:t>,</w:t>
      </w:r>
      <w:r w:rsidRPr="00315041">
        <w:t xml:space="preserve"> z wyłączeniem pkt 9.1–9.8, 9.10, 9.11;</w:t>
      </w:r>
      <w:r>
        <w:t>”</w:t>
      </w:r>
      <w:r w:rsidRPr="00315041">
        <w:t>,</w:t>
      </w:r>
    </w:p>
    <w:p w14:paraId="3E994721" w14:textId="77777777" w:rsidR="00315041" w:rsidRPr="005754F2" w:rsidRDefault="00315041" w:rsidP="00315041">
      <w:pPr>
        <w:pStyle w:val="TIRtiret"/>
      </w:pPr>
      <w:r w:rsidRPr="005754F2">
        <w:t>–</w:t>
      </w:r>
      <w:r w:rsidRPr="005754F2">
        <w:tab/>
        <w:t>pkt 7 otrzymuje brzmienie:</w:t>
      </w:r>
    </w:p>
    <w:p w14:paraId="194A8E4A" w14:textId="4BAEAAD6" w:rsidR="00315041" w:rsidRPr="00315041" w:rsidRDefault="00315041" w:rsidP="00315041">
      <w:pPr>
        <w:pStyle w:val="ZTIRPKTzmpkttiret"/>
      </w:pPr>
      <w:r>
        <w:t>„</w:t>
      </w:r>
      <w:r w:rsidRPr="005754F2">
        <w:t>7)</w:t>
      </w:r>
      <w:r w:rsidRPr="005754F2">
        <w:tab/>
        <w:t xml:space="preserve">rozdziale 10 </w:t>
      </w:r>
      <w:r>
        <w:t>„</w:t>
      </w:r>
      <w:r w:rsidRPr="005754F2">
        <w:t>Obsługa techniczna lotniska</w:t>
      </w:r>
      <w:r>
        <w:t>”</w:t>
      </w:r>
      <w:r w:rsidRPr="005754F2">
        <w:t>, z wyłączeniem</w:t>
      </w:r>
      <w:r w:rsidR="004C080B">
        <w:t xml:space="preserve"> </w:t>
      </w:r>
      <w:r w:rsidR="00AF7F17">
        <w:t xml:space="preserve">pkt </w:t>
      </w:r>
      <w:r w:rsidR="00AF7F17" w:rsidRPr="00AF7F17">
        <w:t>10.2.3–10.2.7</w:t>
      </w:r>
      <w:r w:rsidR="00AF7F17">
        <w:t xml:space="preserve">, </w:t>
      </w:r>
      <w:r w:rsidR="002C059F" w:rsidRPr="00315041">
        <w:t>10.3.2,</w:t>
      </w:r>
      <w:r w:rsidR="002C059F">
        <w:t xml:space="preserve"> </w:t>
      </w:r>
      <w:r w:rsidR="004C080B" w:rsidRPr="004C080B">
        <w:t>10.3.3</w:t>
      </w:r>
      <w:r w:rsidR="004C080B">
        <w:t>,</w:t>
      </w:r>
      <w:r w:rsidRPr="005754F2">
        <w:t xml:space="preserve"> </w:t>
      </w:r>
      <w:r w:rsidR="00A141CC">
        <w:t>10.5.8, 10.5.9 i</w:t>
      </w:r>
      <w:r w:rsidR="002C059F" w:rsidRPr="002C059F">
        <w:t xml:space="preserve"> </w:t>
      </w:r>
      <w:r w:rsidRPr="005754F2">
        <w:t>10.5.13.</w:t>
      </w:r>
      <w:r>
        <w:t>”</w:t>
      </w:r>
      <w:r w:rsidR="002344EC">
        <w:t>,</w:t>
      </w:r>
    </w:p>
    <w:p w14:paraId="5C41636E" w14:textId="77777777" w:rsidR="00315041" w:rsidRPr="005754F2" w:rsidRDefault="00315041" w:rsidP="00315041">
      <w:pPr>
        <w:pStyle w:val="TIRtiret"/>
      </w:pPr>
      <w:r w:rsidRPr="005754F2">
        <w:t>–</w:t>
      </w:r>
      <w:r w:rsidRPr="005754F2">
        <w:tab/>
      </w:r>
      <w:r w:rsidRPr="005754F2">
        <w:tab/>
        <w:t>uchyla się pkt 8–11,</w:t>
      </w:r>
    </w:p>
    <w:bookmarkEnd w:id="2"/>
    <w:p w14:paraId="539055CA" w14:textId="77777777" w:rsidR="00315041" w:rsidRPr="005754F2" w:rsidRDefault="00315041" w:rsidP="00315041">
      <w:pPr>
        <w:pStyle w:val="LITlitera"/>
      </w:pPr>
      <w:r w:rsidRPr="005754F2">
        <w:t>b)</w:t>
      </w:r>
      <w:r w:rsidRPr="005754F2">
        <w:tab/>
        <w:t>ust. 2 i 3 otrzymują brzmienie:</w:t>
      </w:r>
    </w:p>
    <w:p w14:paraId="633816A0" w14:textId="77777777" w:rsidR="00315041" w:rsidRPr="005754F2" w:rsidRDefault="00315041" w:rsidP="00315041">
      <w:pPr>
        <w:pStyle w:val="ZLITUSTzmustliter"/>
      </w:pPr>
      <w:r>
        <w:t>„</w:t>
      </w:r>
      <w:r w:rsidRPr="005754F2">
        <w:t>2. Na lotnisku dla samolotów z drogą startową o nawierzchni sztucznej do obszarów:</w:t>
      </w:r>
    </w:p>
    <w:p w14:paraId="79C8D5B5" w14:textId="77777777" w:rsidR="00315041" w:rsidRPr="005754F2" w:rsidRDefault="00315041" w:rsidP="00315041">
      <w:pPr>
        <w:pStyle w:val="ZLITPKTzmpktliter"/>
      </w:pPr>
      <w:r w:rsidRPr="005754F2">
        <w:t>1)</w:t>
      </w:r>
      <w:r w:rsidRPr="005754F2">
        <w:tab/>
        <w:t>bez nawierzchni sztucznej przeznaczonych do wykonywania operacji lotniczych stosuje się przepisy rozdziału 3;</w:t>
      </w:r>
    </w:p>
    <w:p w14:paraId="28BB7BF0" w14:textId="77777777" w:rsidR="00315041" w:rsidRPr="005754F2" w:rsidRDefault="00315041" w:rsidP="00315041">
      <w:pPr>
        <w:pStyle w:val="ZLITPKTzmpktliter"/>
      </w:pPr>
      <w:r w:rsidRPr="005754F2">
        <w:t>2)</w:t>
      </w:r>
      <w:r w:rsidRPr="005754F2">
        <w:tab/>
        <w:t>przeznaczonych wyłącznie do wykonywania operacji lotniczych przez śmigłowce stosuje się przepisy rozdziału 4.</w:t>
      </w:r>
    </w:p>
    <w:p w14:paraId="3B8E7157" w14:textId="4C3BAFE8" w:rsidR="00315041" w:rsidRPr="005754F2" w:rsidRDefault="00315041" w:rsidP="00315041">
      <w:pPr>
        <w:pStyle w:val="ZLITUSTzmustliter"/>
      </w:pPr>
      <w:r w:rsidRPr="005754F2">
        <w:t>3. </w:t>
      </w:r>
      <w:r w:rsidRPr="00315041">
        <w:t xml:space="preserve">Wykonywanie operacji lotniczych na lotnisku dla samolotów z drogą startową o nawierzchni sztucznej przez statki powietrzne, których wskaźnik klasyfikacji statku powietrznego – ACR (Aircraft </w:t>
      </w:r>
      <w:proofErr w:type="spellStart"/>
      <w:r w:rsidRPr="00315041">
        <w:t>classification</w:t>
      </w:r>
      <w:proofErr w:type="spellEnd"/>
      <w:r w:rsidRPr="00315041">
        <w:t xml:space="preserve"> rating) jest większy od wskaźnika klasyfikacji nawierzchni – PCR (</w:t>
      </w:r>
      <w:proofErr w:type="spellStart"/>
      <w:r w:rsidRPr="00315041">
        <w:t>Pavement</w:t>
      </w:r>
      <w:proofErr w:type="spellEnd"/>
      <w:r w:rsidRPr="00315041">
        <w:t xml:space="preserve"> </w:t>
      </w:r>
      <w:proofErr w:type="spellStart"/>
      <w:r w:rsidRPr="00315041">
        <w:t>classification</w:t>
      </w:r>
      <w:proofErr w:type="spellEnd"/>
      <w:r w:rsidRPr="00315041">
        <w:t xml:space="preserve"> rating) ustalonego dla danej drogi startowej, jest dopuszczalne pod warunkiem określenia przez zarządzającego lotniskiem w instrukcji operacyjnej lotniska, o której mowa w art. 69 </w:t>
      </w:r>
      <w:r w:rsidR="002820D1">
        <w:t xml:space="preserve">ust. 1 </w:t>
      </w:r>
      <w:r w:rsidRPr="00315041">
        <w:t xml:space="preserve">ustawy, metod i kryteriów, o których mowa w rozdziale 2 </w:t>
      </w:r>
      <w:r>
        <w:t>„</w:t>
      </w:r>
      <w:r w:rsidRPr="00315041">
        <w:t>Dane dotyczące lotniska</w:t>
      </w:r>
      <w:r>
        <w:t>”</w:t>
      </w:r>
      <w:r w:rsidRPr="00315041">
        <w:t xml:space="preserve"> pkt 2.6a.7 Załącznika 14 tom I, pozwalających na kontrolę użytkowania nawierzchni dla danego typu operacji lotniczej</w:t>
      </w:r>
      <w:r w:rsidRPr="005754F2">
        <w:t>.</w:t>
      </w:r>
      <w:r>
        <w:t>”</w:t>
      </w:r>
      <w:r w:rsidRPr="005754F2">
        <w:t>,</w:t>
      </w:r>
    </w:p>
    <w:p w14:paraId="629EF790" w14:textId="77777777" w:rsidR="00315041" w:rsidRPr="005754F2" w:rsidRDefault="00315041" w:rsidP="00315041">
      <w:pPr>
        <w:pStyle w:val="LITlitera"/>
      </w:pPr>
      <w:r w:rsidRPr="005754F2">
        <w:t>c)</w:t>
      </w:r>
      <w:r w:rsidRPr="005754F2">
        <w:tab/>
        <w:t>uchyla się ust. 4;</w:t>
      </w:r>
    </w:p>
    <w:p w14:paraId="078C2ACE" w14:textId="77777777" w:rsidR="00315041" w:rsidRPr="005754F2" w:rsidRDefault="00315041" w:rsidP="00315041">
      <w:pPr>
        <w:pStyle w:val="PKTpunkt"/>
      </w:pPr>
      <w:r w:rsidRPr="005754F2">
        <w:t>4)</w:t>
      </w:r>
      <w:r w:rsidRPr="005754F2">
        <w:tab/>
        <w:t>po § 4 dodaje się § 4a w brzmieniu:</w:t>
      </w:r>
    </w:p>
    <w:p w14:paraId="2752CBFF" w14:textId="77777777" w:rsidR="00315041" w:rsidRPr="00315041" w:rsidRDefault="00315041" w:rsidP="00315041">
      <w:pPr>
        <w:pStyle w:val="ZUSTzmustartykuempunktem"/>
      </w:pPr>
      <w:r>
        <w:t>„</w:t>
      </w:r>
      <w:r w:rsidRPr="00315041">
        <w:t xml:space="preserve">§ 4a. 1. Minimalny współczynnik tarcia nawierzchni sztucznej drogi startowej, o którym mowa w rozdziale 3 </w:t>
      </w:r>
      <w:r>
        <w:t>„</w:t>
      </w:r>
      <w:r w:rsidRPr="00315041">
        <w:t>Charakterystyki fizyczne</w:t>
      </w:r>
      <w:r>
        <w:t>”</w:t>
      </w:r>
      <w:r w:rsidRPr="00315041">
        <w:t xml:space="preserve"> pkt 3.1.23 i w rozdziale 10 </w:t>
      </w:r>
      <w:r>
        <w:t>„</w:t>
      </w:r>
      <w:r w:rsidRPr="00315041">
        <w:t>Obsługa techniczna lotniska</w:t>
      </w:r>
      <w:r>
        <w:t>”</w:t>
      </w:r>
      <w:r w:rsidRPr="00315041">
        <w:t xml:space="preserve"> pkt 10.2.3 Załącznika 14 tom I, określa się zgodnie z załącznikiem nr 1 do rozporządzenia.</w:t>
      </w:r>
    </w:p>
    <w:p w14:paraId="2E68C117" w14:textId="3E19920C" w:rsidR="00315041" w:rsidRPr="005754F2" w:rsidRDefault="00315041" w:rsidP="00315041">
      <w:pPr>
        <w:pStyle w:val="ZUSTzmustartykuempunktem"/>
      </w:pPr>
      <w:r w:rsidRPr="00315041">
        <w:lastRenderedPageBreak/>
        <w:t xml:space="preserve">2. Pomiary współczynnika tarcia nawierzchni sztucznej drogi startowej, o których mowa w rozdziale 10 </w:t>
      </w:r>
      <w:r>
        <w:t>„</w:t>
      </w:r>
      <w:r w:rsidRPr="00315041">
        <w:t>Obsługa techniczna lotniska</w:t>
      </w:r>
      <w:r>
        <w:t>”</w:t>
      </w:r>
      <w:r w:rsidRPr="00315041">
        <w:t xml:space="preserve"> pkt 10.2.5 Załącznika 14 tom I, są wykonywane przy użyciu urządzenia do ciągłego pomiaru współczynnika tarcia wyposażonego w układ </w:t>
      </w:r>
      <w:proofErr w:type="spellStart"/>
      <w:r w:rsidRPr="00315041">
        <w:t>samozraszający</w:t>
      </w:r>
      <w:proofErr w:type="spellEnd"/>
      <w:r w:rsidRPr="00315041">
        <w:t xml:space="preserve">, które spełnia kryteria określone w załączniku nr </w:t>
      </w:r>
      <w:r w:rsidR="00034829">
        <w:t>1a</w:t>
      </w:r>
      <w:r w:rsidR="00034829" w:rsidRPr="00315041">
        <w:t xml:space="preserve"> </w:t>
      </w:r>
      <w:r w:rsidRPr="00315041">
        <w:t>do rozporządzenia.</w:t>
      </w:r>
      <w:r>
        <w:t>”</w:t>
      </w:r>
      <w:r w:rsidRPr="00315041">
        <w:t>;</w:t>
      </w:r>
    </w:p>
    <w:p w14:paraId="03C465D4" w14:textId="77777777" w:rsidR="00315041" w:rsidRPr="005754F2" w:rsidRDefault="00315041" w:rsidP="00315041">
      <w:pPr>
        <w:pStyle w:val="PKTpunkt"/>
      </w:pPr>
      <w:r w:rsidRPr="005754F2">
        <w:t>5)</w:t>
      </w:r>
      <w:r w:rsidRPr="005754F2">
        <w:tab/>
        <w:t>w § 5 pkt 3 otrzymuje brzmienie:</w:t>
      </w:r>
    </w:p>
    <w:p w14:paraId="20831AA8" w14:textId="77777777" w:rsidR="00315041" w:rsidRPr="00315041" w:rsidRDefault="00315041" w:rsidP="00546559">
      <w:pPr>
        <w:pStyle w:val="ZPKTzmpktartykuempunktem"/>
      </w:pPr>
      <w:r>
        <w:t>„</w:t>
      </w:r>
      <w:r w:rsidRPr="005754F2">
        <w:t>3)</w:t>
      </w:r>
      <w:r w:rsidRPr="005754F2">
        <w:tab/>
        <w:t xml:space="preserve">rozdziale 3 </w:t>
      </w:r>
      <w:r>
        <w:t>„</w:t>
      </w:r>
      <w:r w:rsidRPr="005754F2">
        <w:t>Charakterystyki fizyczne</w:t>
      </w:r>
      <w:r>
        <w:t>”</w:t>
      </w:r>
      <w:r w:rsidRPr="005754F2">
        <w:t xml:space="preserve"> pkt 3.9</w:t>
      </w:r>
      <w:r w:rsidRPr="00315041">
        <w:t xml:space="preserve">–3.11, 3.12.2–3.12.4, rozdziale 5 </w:t>
      </w:r>
      <w:r>
        <w:t>„</w:t>
      </w:r>
      <w:r w:rsidRPr="00315041">
        <w:t>Pomoce wzrokowe dla nawigacji</w:t>
      </w:r>
      <w:r>
        <w:t>”</w:t>
      </w:r>
      <w:r w:rsidRPr="00315041">
        <w:t xml:space="preserve"> pkt 5.2.8, 5.2.10.1–5.2.10.7, 5.2.10.9, 5.2.16, 5.2.17, 5.3.15, 5.3.17, 5.3.18, 5.3.20, 5.3.21, 5.3.23, 5.3.27, 5.3.29, 5.4.1–5.4.3, 5.4.6, 5.5.5, 5.5.6 i w rozdziale 10 </w:t>
      </w:r>
      <w:r>
        <w:t>„</w:t>
      </w:r>
      <w:r w:rsidRPr="00315041">
        <w:t>Obsługa techniczna lotniska</w:t>
      </w:r>
      <w:r>
        <w:t>”</w:t>
      </w:r>
      <w:r w:rsidRPr="00315041">
        <w:t xml:space="preserve"> pkt 10.3.2, 10.5.8, 10.5.9, mają zastosowanie do lotniska dla samolotów z drogą startową o nawierzchni sztucznej posiadającego drogę kołowania o nawierzchni sztucznej;</w:t>
      </w:r>
      <w:r>
        <w:t>”</w:t>
      </w:r>
      <w:r w:rsidRPr="00315041">
        <w:t>;</w:t>
      </w:r>
    </w:p>
    <w:p w14:paraId="60A2720D" w14:textId="77777777" w:rsidR="00315041" w:rsidRPr="005754F2" w:rsidRDefault="00315041" w:rsidP="00315041">
      <w:pPr>
        <w:pStyle w:val="PKTpunkt"/>
      </w:pPr>
      <w:r w:rsidRPr="005754F2">
        <w:t>6)</w:t>
      </w:r>
      <w:r w:rsidRPr="005754F2">
        <w:tab/>
      </w:r>
      <w:r w:rsidRPr="00315041">
        <w:t>§ 6 otrzymuje brzmienie:</w:t>
      </w:r>
    </w:p>
    <w:p w14:paraId="52FE4074" w14:textId="2D563253" w:rsidR="00315041" w:rsidRPr="005754F2" w:rsidRDefault="00315041" w:rsidP="00546559">
      <w:pPr>
        <w:pStyle w:val="ZUSTzmustartykuempunktem"/>
      </w:pPr>
      <w:r>
        <w:t>„</w:t>
      </w:r>
      <w:r w:rsidR="00546559">
        <w:t>§ 6. </w:t>
      </w:r>
      <w:r w:rsidRPr="00546559">
        <w:t>Wymagania</w:t>
      </w:r>
      <w:r w:rsidRPr="005754F2">
        <w:t xml:space="preserve"> Załącznika 14 tom I, o których mowa w:</w:t>
      </w:r>
    </w:p>
    <w:p w14:paraId="7EFB72E9" w14:textId="77777777" w:rsidR="00315041" w:rsidRPr="005754F2" w:rsidRDefault="00315041" w:rsidP="00546559">
      <w:pPr>
        <w:pStyle w:val="ZPKTzmpktartykuempunktem"/>
      </w:pPr>
      <w:r w:rsidRPr="005754F2">
        <w:t>1)</w:t>
      </w:r>
      <w:r w:rsidRPr="005754F2">
        <w:tab/>
        <w:t xml:space="preserve">rozdziale 2 </w:t>
      </w:r>
      <w:r>
        <w:t>„</w:t>
      </w:r>
      <w:r w:rsidRPr="005754F2">
        <w:t>Dane dotyczące lotniska</w:t>
      </w:r>
      <w:r>
        <w:t>”</w:t>
      </w:r>
      <w:r w:rsidRPr="005754F2">
        <w:t xml:space="preserve"> pkt 2.6 i 2.6a, </w:t>
      </w:r>
    </w:p>
    <w:p w14:paraId="0F744D82" w14:textId="77777777" w:rsidR="00315041" w:rsidRPr="005754F2" w:rsidRDefault="00315041" w:rsidP="00546559">
      <w:pPr>
        <w:pStyle w:val="ZPKTzmpktartykuempunktem"/>
      </w:pPr>
      <w:r w:rsidRPr="005754F2">
        <w:t>2)</w:t>
      </w:r>
      <w:r w:rsidRPr="005754F2">
        <w:tab/>
        <w:t xml:space="preserve">rozdziale 3 </w:t>
      </w:r>
      <w:r>
        <w:t>„</w:t>
      </w:r>
      <w:r w:rsidRPr="005754F2">
        <w:t>Charakterystyki fizyczne</w:t>
      </w:r>
      <w:r>
        <w:t>”</w:t>
      </w:r>
      <w:r w:rsidRPr="005754F2">
        <w:t xml:space="preserve"> pkt 3.1.23</w:t>
      </w:r>
      <w:r w:rsidRPr="00835179">
        <w:t>–</w:t>
      </w:r>
      <w:r w:rsidRPr="005754F2">
        <w:t>3.1.25,</w:t>
      </w:r>
    </w:p>
    <w:p w14:paraId="7BCE2740" w14:textId="5F01AE0B" w:rsidR="00315041" w:rsidRPr="005754F2" w:rsidRDefault="00315041" w:rsidP="00546559">
      <w:pPr>
        <w:pStyle w:val="ZPKTzmpktartykuempunktem"/>
      </w:pPr>
      <w:r w:rsidRPr="005754F2">
        <w:t>3)</w:t>
      </w:r>
      <w:r w:rsidRPr="005754F2">
        <w:tab/>
        <w:t xml:space="preserve">rozdziale 5 </w:t>
      </w:r>
      <w:r>
        <w:t>„</w:t>
      </w:r>
      <w:r w:rsidRPr="005754F2">
        <w:t>Pomoce wzrokowe dla nawigacji</w:t>
      </w:r>
      <w:r>
        <w:t>”</w:t>
      </w:r>
      <w:r w:rsidRPr="005754F2">
        <w:t xml:space="preserve"> pkt 5.2.16, 5.2.17, 5.3.1.2, 5.3.2, 5.3.5.5, 5.3.23, 5.3.24, 5.3.27, 5.4.1</w:t>
      </w:r>
      <w:r w:rsidR="006315F0" w:rsidRPr="006315F0">
        <w:t>–</w:t>
      </w:r>
      <w:r w:rsidRPr="005754F2">
        <w:t>5.4.3 i 5.4.6,</w:t>
      </w:r>
    </w:p>
    <w:p w14:paraId="2EC4B6D7" w14:textId="3D1C0A3F" w:rsidR="00315041" w:rsidRPr="005754F2" w:rsidRDefault="00546559" w:rsidP="00546559">
      <w:pPr>
        <w:pStyle w:val="ZPKTzmpktartykuempunktem"/>
      </w:pPr>
      <w:r>
        <w:t>4)</w:t>
      </w:r>
      <w:r w:rsidR="00315041">
        <w:tab/>
      </w:r>
      <w:r w:rsidR="00315041" w:rsidRPr="005754F2">
        <w:t xml:space="preserve">rozdziale 8 </w:t>
      </w:r>
      <w:r w:rsidR="00315041">
        <w:t>„</w:t>
      </w:r>
      <w:r w:rsidR="00315041" w:rsidRPr="005754F2">
        <w:t>Systemy elektryczne</w:t>
      </w:r>
      <w:r w:rsidR="00315041">
        <w:t>”</w:t>
      </w:r>
      <w:r w:rsidR="00315041" w:rsidRPr="005754F2">
        <w:t xml:space="preserve"> pkt 8.1.10, 8.1.11 i 8.3.3</w:t>
      </w:r>
      <w:r w:rsidR="00315041" w:rsidRPr="00835179">
        <w:t>–</w:t>
      </w:r>
      <w:r w:rsidR="00315041" w:rsidRPr="005754F2">
        <w:t>8.3.5,</w:t>
      </w:r>
    </w:p>
    <w:p w14:paraId="4BA721DC" w14:textId="77777777" w:rsidR="00315041" w:rsidRPr="005754F2" w:rsidRDefault="00315041" w:rsidP="00546559">
      <w:pPr>
        <w:pStyle w:val="ZPKTzmpktartykuempunktem"/>
      </w:pPr>
      <w:r w:rsidRPr="005754F2">
        <w:t>5)</w:t>
      </w:r>
      <w:r w:rsidRPr="005754F2">
        <w:tab/>
        <w:t xml:space="preserve">rozdziale 10 </w:t>
      </w:r>
      <w:r>
        <w:t>„</w:t>
      </w:r>
      <w:r w:rsidRPr="005754F2">
        <w:t>Obsługa techniczna lotniska</w:t>
      </w:r>
      <w:r>
        <w:t>”</w:t>
      </w:r>
      <w:r w:rsidRPr="005754F2">
        <w:t xml:space="preserve"> pkt 10.2.3</w:t>
      </w:r>
      <w:r w:rsidRPr="00835179">
        <w:t>–</w:t>
      </w:r>
      <w:r w:rsidRPr="005754F2">
        <w:t>10.2.7</w:t>
      </w:r>
    </w:p>
    <w:p w14:paraId="65CAC0E6" w14:textId="77777777" w:rsidR="00315041" w:rsidRPr="00315041" w:rsidRDefault="00315041" w:rsidP="00546559">
      <w:pPr>
        <w:pStyle w:val="ZCZWSPPKTzmczciwsppktartykuempunktem"/>
      </w:pPr>
      <w:r w:rsidRPr="00835179">
        <w:t>–</w:t>
      </w:r>
      <w:r w:rsidRPr="00315041">
        <w:t xml:space="preserve"> mają zastosowanie do lotniska dla samolotów z drogą startową o nawierzchni sztucznej, na którym są wykonywane loty handlowe.</w:t>
      </w:r>
      <w:r>
        <w:t>”</w:t>
      </w:r>
      <w:r w:rsidRPr="00315041">
        <w:t>;</w:t>
      </w:r>
    </w:p>
    <w:p w14:paraId="2E571870" w14:textId="77777777" w:rsidR="00315041" w:rsidRPr="005754F2" w:rsidRDefault="00315041" w:rsidP="00315041">
      <w:pPr>
        <w:pStyle w:val="PKTpunkt"/>
      </w:pPr>
      <w:r w:rsidRPr="005754F2">
        <w:t>7)</w:t>
      </w:r>
      <w:r w:rsidRPr="005754F2">
        <w:tab/>
        <w:t>w § 7:</w:t>
      </w:r>
    </w:p>
    <w:p w14:paraId="5E515535" w14:textId="77777777" w:rsidR="00315041" w:rsidRPr="005754F2" w:rsidRDefault="00315041" w:rsidP="00315041">
      <w:pPr>
        <w:pStyle w:val="LITlitera"/>
      </w:pPr>
      <w:r w:rsidRPr="005754F2">
        <w:t>a)</w:t>
      </w:r>
      <w:r w:rsidRPr="005754F2">
        <w:tab/>
        <w:t>ust. 1 otrzymuje brzmienie:</w:t>
      </w:r>
    </w:p>
    <w:p w14:paraId="713EA7E5" w14:textId="77777777" w:rsidR="00315041" w:rsidRPr="005754F2" w:rsidRDefault="00315041" w:rsidP="00315041">
      <w:pPr>
        <w:pStyle w:val="ZLITUSTzmustliter"/>
      </w:pPr>
      <w:r>
        <w:t>„</w:t>
      </w:r>
      <w:r w:rsidRPr="005754F2">
        <w:t>1. W przypadku lotniska dla samolotów z drogą startową o nawierzchni sztucznej o cyfrze kodu referencyjnego lotniska 1 albo 2, użytkowanego w nocy, które nie posiada systemu świateł podejścia do lądowania, stosuje się stacjonarne albo przenośne systemy świetlne obejmujące światła krawędzi drogi startowej, światła początku drogi startowej, światła końca drogi startowej, światła wskaźnika kierunku lądowania oraz podświetlenie wskaźnika kierunku wiatru.</w:t>
      </w:r>
      <w:r>
        <w:t>”</w:t>
      </w:r>
      <w:r w:rsidRPr="005754F2">
        <w:t>,</w:t>
      </w:r>
    </w:p>
    <w:p w14:paraId="0BBBEDA3" w14:textId="77777777" w:rsidR="00315041" w:rsidRPr="005754F2" w:rsidRDefault="00315041" w:rsidP="00315041">
      <w:pPr>
        <w:pStyle w:val="LITlitera"/>
      </w:pPr>
      <w:r w:rsidRPr="005754F2">
        <w:t>b)</w:t>
      </w:r>
      <w:r w:rsidRPr="005754F2">
        <w:tab/>
        <w:t>w ust. 2:</w:t>
      </w:r>
    </w:p>
    <w:p w14:paraId="439839FE" w14:textId="77777777" w:rsidR="00315041" w:rsidRPr="005754F2" w:rsidRDefault="00315041" w:rsidP="00315041">
      <w:pPr>
        <w:pStyle w:val="TIRtiret"/>
      </w:pPr>
      <w:r>
        <w:t>–</w:t>
      </w:r>
      <w:r>
        <w:tab/>
      </w:r>
      <w:r w:rsidRPr="005754F2">
        <w:t>wprowadzenie do wyliczenia otrzymuje brzmienie:</w:t>
      </w:r>
    </w:p>
    <w:p w14:paraId="41F58C75" w14:textId="0841A3EE" w:rsidR="00315041" w:rsidRPr="005754F2" w:rsidRDefault="00315041" w:rsidP="00315041">
      <w:pPr>
        <w:pStyle w:val="ZTIRPKTzmpkttiret"/>
      </w:pPr>
      <w:r>
        <w:t>„</w:t>
      </w:r>
      <w:r w:rsidRPr="005754F2">
        <w:t>Światła krawędzi drogi startowej:</w:t>
      </w:r>
      <w:r>
        <w:t>”</w:t>
      </w:r>
      <w:r w:rsidR="00031DD1">
        <w:t>,</w:t>
      </w:r>
    </w:p>
    <w:p w14:paraId="041A2D6A" w14:textId="77777777" w:rsidR="00315041" w:rsidRPr="005754F2" w:rsidRDefault="00315041" w:rsidP="00315041">
      <w:pPr>
        <w:pStyle w:val="TIRtiret"/>
      </w:pPr>
      <w:r w:rsidRPr="005754F2">
        <w:lastRenderedPageBreak/>
        <w:t>–</w:t>
      </w:r>
      <w:r>
        <w:tab/>
      </w:r>
      <w:r w:rsidRPr="005754F2">
        <w:t xml:space="preserve">pkt 2 </w:t>
      </w:r>
      <w:r w:rsidRPr="007832AC">
        <w:t>otrzymuje</w:t>
      </w:r>
      <w:r w:rsidRPr="005754F2">
        <w:t xml:space="preserve"> brzmienie:</w:t>
      </w:r>
    </w:p>
    <w:p w14:paraId="7B4CE4DD" w14:textId="77777777" w:rsidR="00315041" w:rsidRPr="00525549" w:rsidRDefault="00315041" w:rsidP="00315041">
      <w:pPr>
        <w:pStyle w:val="ZTIRPKTzmpkttiret"/>
      </w:pPr>
      <w:r>
        <w:t>„</w:t>
      </w:r>
      <w:r w:rsidRPr="00525549">
        <w:t>2)</w:t>
      </w:r>
      <w:r w:rsidRPr="00525549">
        <w:tab/>
        <w:t>mają światłość nie mniejszą niż 25 kandeli;</w:t>
      </w:r>
      <w:r>
        <w:t>”</w:t>
      </w:r>
      <w:r w:rsidRPr="00525549">
        <w:t>,</w:t>
      </w:r>
    </w:p>
    <w:p w14:paraId="4FF4FCAD" w14:textId="742E4F81" w:rsidR="00315041" w:rsidRPr="005754F2" w:rsidRDefault="00315041" w:rsidP="00315041">
      <w:pPr>
        <w:pStyle w:val="TIRtiret"/>
      </w:pPr>
      <w:r w:rsidRPr="005754F2">
        <w:t>–</w:t>
      </w:r>
      <w:r>
        <w:tab/>
      </w:r>
      <w:r w:rsidR="00031DD1">
        <w:t xml:space="preserve">w pkt 4 kropkę zastępuje się średnikiem i </w:t>
      </w:r>
      <w:r w:rsidRPr="005754F2">
        <w:t>dodaje się pkt 5 w brzmieniu:</w:t>
      </w:r>
    </w:p>
    <w:p w14:paraId="048E6593" w14:textId="77777777" w:rsidR="00315041" w:rsidRPr="005754F2" w:rsidRDefault="00315041" w:rsidP="00315041">
      <w:pPr>
        <w:pStyle w:val="ZTIRPKTzmpkttiret"/>
      </w:pPr>
      <w:r>
        <w:t>„</w:t>
      </w:r>
      <w:r w:rsidRPr="005754F2">
        <w:t>5)</w:t>
      </w:r>
      <w:r w:rsidRPr="005754F2">
        <w:tab/>
        <w:t>są rozmieszczane w odstępach nie większych niż 100 m wzdłuż bocznej granicy drogi startowej.</w:t>
      </w:r>
      <w:r>
        <w:t>”</w:t>
      </w:r>
      <w:r w:rsidRPr="005754F2">
        <w:t>,</w:t>
      </w:r>
    </w:p>
    <w:p w14:paraId="65DB5B04" w14:textId="77777777" w:rsidR="00315041" w:rsidRPr="005754F2" w:rsidRDefault="00315041" w:rsidP="00315041">
      <w:pPr>
        <w:pStyle w:val="LITlitera"/>
      </w:pPr>
      <w:r w:rsidRPr="005754F2">
        <w:t>c)</w:t>
      </w:r>
      <w:r w:rsidRPr="005754F2">
        <w:tab/>
        <w:t>w ust. 3 pkt 2 otrzymuje brzmienie:</w:t>
      </w:r>
    </w:p>
    <w:p w14:paraId="2B3FA583" w14:textId="77777777" w:rsidR="00315041" w:rsidRPr="005754F2" w:rsidRDefault="00315041" w:rsidP="00315041">
      <w:pPr>
        <w:pStyle w:val="ZLITPKTzmpktliter"/>
      </w:pPr>
      <w:r>
        <w:t>„</w:t>
      </w:r>
      <w:r w:rsidRPr="005754F2">
        <w:t>2)</w:t>
      </w:r>
      <w:r w:rsidRPr="005754F2">
        <w:tab/>
        <w:t>mają światłość nie mniejszą niż 25 kandeli;</w:t>
      </w:r>
      <w:r>
        <w:t>”</w:t>
      </w:r>
      <w:r w:rsidRPr="005754F2">
        <w:t>,</w:t>
      </w:r>
    </w:p>
    <w:p w14:paraId="43BD4C23" w14:textId="77777777" w:rsidR="00315041" w:rsidRPr="005754F2" w:rsidRDefault="00315041" w:rsidP="00315041">
      <w:pPr>
        <w:pStyle w:val="LITlitera"/>
      </w:pPr>
      <w:r w:rsidRPr="005754F2">
        <w:t>d)</w:t>
      </w:r>
      <w:r w:rsidRPr="005754F2">
        <w:tab/>
        <w:t>w ust. 4 pkt 2 otrzymuje brzmienie:</w:t>
      </w:r>
    </w:p>
    <w:p w14:paraId="501EA15F" w14:textId="77777777" w:rsidR="00315041" w:rsidRPr="005754F2" w:rsidRDefault="00315041" w:rsidP="00315041">
      <w:pPr>
        <w:pStyle w:val="ZLITPKTzmpktliter"/>
      </w:pPr>
      <w:r>
        <w:t>„</w:t>
      </w:r>
      <w:r w:rsidRPr="005754F2">
        <w:t>2)</w:t>
      </w:r>
      <w:r w:rsidRPr="005754F2">
        <w:tab/>
        <w:t>mają światłość nie mniejszą niż 25 kandeli;</w:t>
      </w:r>
      <w:r>
        <w:t>”</w:t>
      </w:r>
      <w:r w:rsidRPr="005754F2">
        <w:t>,</w:t>
      </w:r>
    </w:p>
    <w:p w14:paraId="42219E5E" w14:textId="77777777" w:rsidR="00315041" w:rsidRPr="00315041" w:rsidRDefault="00315041" w:rsidP="00546559">
      <w:pPr>
        <w:pStyle w:val="LITlitera"/>
      </w:pPr>
      <w:r w:rsidRPr="005754F2">
        <w:t>e)</w:t>
      </w:r>
      <w:r w:rsidRPr="005754F2">
        <w:tab/>
      </w:r>
      <w:r w:rsidRPr="00315041">
        <w:t>uchyla się ust. 6,</w:t>
      </w:r>
    </w:p>
    <w:p w14:paraId="1EC5425C" w14:textId="50A7905F" w:rsidR="00315041" w:rsidRPr="005754F2" w:rsidRDefault="00315041" w:rsidP="00315041">
      <w:pPr>
        <w:pStyle w:val="LITlitera"/>
      </w:pPr>
      <w:r w:rsidRPr="005754F2">
        <w:t>f)</w:t>
      </w:r>
      <w:r w:rsidRPr="005754F2">
        <w:tab/>
        <w:t>ust. 8</w:t>
      </w:r>
      <w:r w:rsidRPr="00B02B40">
        <w:t>–</w:t>
      </w:r>
      <w:r w:rsidR="002D4D49">
        <w:t>9</w:t>
      </w:r>
      <w:r w:rsidRPr="005754F2">
        <w:t xml:space="preserve"> otrzymują brzmienie:</w:t>
      </w:r>
    </w:p>
    <w:p w14:paraId="108F7E78" w14:textId="76049A2B" w:rsidR="00315041" w:rsidRPr="00F449E4" w:rsidRDefault="00315041" w:rsidP="00315041">
      <w:pPr>
        <w:pStyle w:val="ZLITUSTzmustliter"/>
      </w:pPr>
      <w:r>
        <w:t>„</w:t>
      </w:r>
      <w:r w:rsidRPr="003F72C2">
        <w:t>8</w:t>
      </w:r>
      <w:r w:rsidRPr="00F449E4">
        <w:t>.</w:t>
      </w:r>
      <w:r>
        <w:t> </w:t>
      </w:r>
      <w:r w:rsidRPr="00F449E4">
        <w:t xml:space="preserve">Schemat układu świateł drogi startowej o nawierzchni sztucznej na lotnisku dla samolotów, o którym mowa w </w:t>
      </w:r>
      <w:r w:rsidRPr="003F72C2">
        <w:t>ust.</w:t>
      </w:r>
      <w:r w:rsidRPr="00F449E4">
        <w:t xml:space="preserve"> 1, określa załącznik nr </w:t>
      </w:r>
      <w:r w:rsidR="00F46888">
        <w:t>1b</w:t>
      </w:r>
      <w:r w:rsidRPr="00F449E4">
        <w:t xml:space="preserve"> do rozporządzenia.</w:t>
      </w:r>
    </w:p>
    <w:p w14:paraId="6BF37A2A" w14:textId="3D594EF4" w:rsidR="00315041" w:rsidRPr="00F449E4" w:rsidRDefault="00315041" w:rsidP="00315041">
      <w:pPr>
        <w:pStyle w:val="ZLITUSTzmustliter"/>
      </w:pPr>
      <w:r w:rsidRPr="003F72C2">
        <w:t>9</w:t>
      </w:r>
      <w:r w:rsidRPr="00F449E4">
        <w:t xml:space="preserve">. Światła, o których mowa w </w:t>
      </w:r>
      <w:r w:rsidRPr="003F72C2">
        <w:t>ust.</w:t>
      </w:r>
      <w:r w:rsidRPr="00F449E4">
        <w:t xml:space="preserve"> 1, instaluje się w odległości nie większej niż 0,5 m od zewnętrznej strony oznaczników krawędzi drogi startowej.</w:t>
      </w:r>
      <w:r w:rsidR="00E25ED5" w:rsidRPr="00E25ED5">
        <w:t>”;</w:t>
      </w:r>
    </w:p>
    <w:p w14:paraId="3A958F6C" w14:textId="1D0E45AA" w:rsidR="0080552B" w:rsidRDefault="0080552B" w:rsidP="0080552B">
      <w:pPr>
        <w:pStyle w:val="PKTpunkt"/>
      </w:pPr>
      <w:r>
        <w:t>8</w:t>
      </w:r>
      <w:r w:rsidRPr="001A7FD5">
        <w:t>)</w:t>
      </w:r>
      <w:r w:rsidRPr="0080552B">
        <w:tab/>
      </w:r>
      <w:r>
        <w:t>w § 8</w:t>
      </w:r>
      <w:r w:rsidRPr="0080552B">
        <w:t xml:space="preserve"> dodaje się ust. 4 w brzmieniu:</w:t>
      </w:r>
    </w:p>
    <w:p w14:paraId="16ABF02A" w14:textId="3658BB79" w:rsidR="0080552B" w:rsidRPr="00F449E4" w:rsidRDefault="0080552B" w:rsidP="0080552B">
      <w:pPr>
        <w:pStyle w:val="ZUSTzmustartykuempunktem"/>
      </w:pPr>
      <w:r>
        <w:t>„</w:t>
      </w:r>
      <w:r w:rsidRPr="001A7FD5">
        <w:t>4.</w:t>
      </w:r>
      <w:r>
        <w:t> </w:t>
      </w:r>
      <w:r w:rsidRPr="001A7FD5">
        <w:t xml:space="preserve">Rezerwowe źródło zasilania wzrokowych pomocy nawigacyjnych dla drogi startowej </w:t>
      </w:r>
      <w:proofErr w:type="spellStart"/>
      <w:r w:rsidRPr="001A7FD5">
        <w:t>nieprzyrządowej</w:t>
      </w:r>
      <w:proofErr w:type="spellEnd"/>
      <w:r w:rsidRPr="001A7FD5">
        <w:t xml:space="preserve"> nie </w:t>
      </w:r>
      <w:r>
        <w:t>jest</w:t>
      </w:r>
      <w:r w:rsidRPr="001A7FD5">
        <w:t xml:space="preserve"> zapewniane, jeżeli awaryjny system świetlny spełnia wymagania, o których mowa w § </w:t>
      </w:r>
      <w:r>
        <w:t>7</w:t>
      </w:r>
      <w:r w:rsidRPr="001A7FD5">
        <w:t>, i może być uruchomiony w ciągu 15 minut od wystąpienia awarii.</w:t>
      </w:r>
      <w:r>
        <w:t>”</w:t>
      </w:r>
      <w:r w:rsidRPr="001A7FD5">
        <w:t>;</w:t>
      </w:r>
    </w:p>
    <w:p w14:paraId="528BE2B9" w14:textId="461FC0F3" w:rsidR="00315041" w:rsidRPr="00F449E4" w:rsidRDefault="00D54306" w:rsidP="00315041">
      <w:pPr>
        <w:pStyle w:val="PKTpunkt"/>
      </w:pPr>
      <w:r>
        <w:t>9</w:t>
      </w:r>
      <w:r w:rsidR="00315041" w:rsidRPr="00F449E4">
        <w:t>)</w:t>
      </w:r>
      <w:r w:rsidR="00315041" w:rsidRPr="00F449E4">
        <w:tab/>
        <w:t>w § 13:</w:t>
      </w:r>
    </w:p>
    <w:p w14:paraId="5B85A28E" w14:textId="77777777" w:rsidR="00315041" w:rsidRPr="00F449E4" w:rsidRDefault="00315041" w:rsidP="00315041">
      <w:pPr>
        <w:pStyle w:val="LITlitera"/>
      </w:pPr>
      <w:r w:rsidRPr="00F449E4">
        <w:t>a)</w:t>
      </w:r>
      <w:r w:rsidRPr="00F449E4">
        <w:tab/>
        <w:t>ust. 1 otrzymuje brzmienie:</w:t>
      </w:r>
    </w:p>
    <w:p w14:paraId="30BA0923" w14:textId="77777777" w:rsidR="00315041" w:rsidRPr="00F449E4" w:rsidRDefault="00315041" w:rsidP="00315041">
      <w:pPr>
        <w:pStyle w:val="ZLITUSTzmustliter"/>
      </w:pPr>
      <w:r>
        <w:t>„</w:t>
      </w:r>
      <w:r w:rsidRPr="00F449E4">
        <w:t>1. Położenie i wymiary drogi startowej na lotnisku dla samolotów z drogą startową bez nawierzchni sztucznej uwzględniają kierunki dominujących wiatrów, topografię terenu w otoczeniu lotniska oraz rodzaje statków powietrznych wykonujących na tym lotnisku operacje lotnicze.</w:t>
      </w:r>
      <w:r>
        <w:t>”</w:t>
      </w:r>
      <w:r w:rsidRPr="00F449E4">
        <w:t>,</w:t>
      </w:r>
    </w:p>
    <w:p w14:paraId="6BFD5E9A" w14:textId="3E3DDC63" w:rsidR="00315041" w:rsidRPr="00F449E4" w:rsidRDefault="00315041" w:rsidP="00315041">
      <w:pPr>
        <w:pStyle w:val="LITlitera"/>
      </w:pPr>
      <w:r w:rsidRPr="00F449E4">
        <w:t>b)</w:t>
      </w:r>
      <w:r w:rsidRPr="00F449E4">
        <w:tab/>
        <w:t>uchyla się ust. 2;</w:t>
      </w:r>
    </w:p>
    <w:p w14:paraId="72232072" w14:textId="4B3A0085" w:rsidR="00315041" w:rsidRPr="00315041" w:rsidRDefault="0008243C" w:rsidP="00546559">
      <w:pPr>
        <w:pStyle w:val="PKTpunkt"/>
      </w:pPr>
      <w:r>
        <w:t>10</w:t>
      </w:r>
      <w:r w:rsidR="00315041" w:rsidRPr="00315041">
        <w:t>)</w:t>
      </w:r>
      <w:r w:rsidR="00315041" w:rsidRPr="00315041">
        <w:tab/>
        <w:t>uchyla się § 14;</w:t>
      </w:r>
    </w:p>
    <w:p w14:paraId="48A0A1D6" w14:textId="0B32CAC8" w:rsidR="00315041" w:rsidRPr="00F449E4" w:rsidRDefault="00315041" w:rsidP="00315041">
      <w:pPr>
        <w:pStyle w:val="PKTpunkt"/>
      </w:pPr>
      <w:r w:rsidRPr="00F449E4">
        <w:t>1</w:t>
      </w:r>
      <w:r w:rsidR="00895F75">
        <w:t>1</w:t>
      </w:r>
      <w:r w:rsidRPr="00315041">
        <w:t>)</w:t>
      </w:r>
      <w:r w:rsidRPr="00315041">
        <w:tab/>
        <w:t>w § 15:</w:t>
      </w:r>
    </w:p>
    <w:p w14:paraId="556D6249" w14:textId="3B676AC3" w:rsidR="00315041" w:rsidRPr="00F449E4" w:rsidRDefault="00315041" w:rsidP="00315041">
      <w:pPr>
        <w:pStyle w:val="LITlitera"/>
      </w:pPr>
      <w:r w:rsidRPr="00F449E4">
        <w:t>a</w:t>
      </w:r>
      <w:r w:rsidR="00546559">
        <w:t>)</w:t>
      </w:r>
      <w:r w:rsidR="00546559">
        <w:tab/>
      </w:r>
      <w:r w:rsidRPr="00F449E4">
        <w:t>w ust. 3:</w:t>
      </w:r>
    </w:p>
    <w:p w14:paraId="606078AA" w14:textId="77777777" w:rsidR="00315041" w:rsidRPr="00F449E4" w:rsidRDefault="00315041" w:rsidP="00315041">
      <w:pPr>
        <w:pStyle w:val="TIRtiret"/>
      </w:pPr>
      <w:r>
        <w:t>–</w:t>
      </w:r>
      <w:r>
        <w:tab/>
      </w:r>
      <w:r w:rsidRPr="00F449E4">
        <w:t>uchyla się pkt 1 i 4,</w:t>
      </w:r>
    </w:p>
    <w:p w14:paraId="7001EC0B" w14:textId="77777777" w:rsidR="00315041" w:rsidRPr="00F449E4" w:rsidRDefault="00315041" w:rsidP="00315041">
      <w:pPr>
        <w:pStyle w:val="TIRtiret"/>
      </w:pPr>
      <w:r>
        <w:t>–</w:t>
      </w:r>
      <w:r>
        <w:tab/>
      </w:r>
      <w:r w:rsidRPr="00F449E4">
        <w:t>pkt 3 otrzymuje brzmienie:</w:t>
      </w:r>
    </w:p>
    <w:p w14:paraId="14C95D7B" w14:textId="77777777" w:rsidR="00315041" w:rsidRPr="00F449E4" w:rsidRDefault="00315041" w:rsidP="00315041">
      <w:pPr>
        <w:pStyle w:val="ZTIRPKTzmpkttiret"/>
      </w:pPr>
      <w:r>
        <w:lastRenderedPageBreak/>
        <w:t>„</w:t>
      </w:r>
      <w:r w:rsidRPr="00F449E4">
        <w:t>3)</w:t>
      </w:r>
      <w:r>
        <w:tab/>
      </w:r>
      <w:r w:rsidRPr="00525549">
        <w:t xml:space="preserve">rozdziale </w:t>
      </w:r>
      <w:r w:rsidRPr="00F449E4">
        <w:t xml:space="preserve">5 </w:t>
      </w:r>
      <w:r>
        <w:t>„</w:t>
      </w:r>
      <w:r w:rsidRPr="00F449E4">
        <w:t>Pomoce wzrokowe dla nawigacji</w:t>
      </w:r>
      <w:r>
        <w:t>”</w:t>
      </w:r>
      <w:r w:rsidRPr="00F449E4">
        <w:t xml:space="preserve"> pkt 5.</w:t>
      </w:r>
      <w:r w:rsidRPr="00525549">
        <w:t>2</w:t>
      </w:r>
      <w:r w:rsidRPr="00F449E4">
        <w:t>.12, 5.</w:t>
      </w:r>
      <w:r w:rsidRPr="00525549">
        <w:t>2.</w:t>
      </w:r>
      <w:r w:rsidRPr="00F449E4">
        <w:t>13.1</w:t>
      </w:r>
      <w:r w:rsidRPr="0012473C">
        <w:t>–</w:t>
      </w:r>
      <w:r w:rsidRPr="00F449E4">
        <w:t>5.2.13.8, 5.2.14, 5.4.4 i 5.4.6</w:t>
      </w:r>
      <w:r w:rsidRPr="00525549">
        <w:t>;</w:t>
      </w:r>
      <w:r>
        <w:t>”</w:t>
      </w:r>
      <w:r w:rsidRPr="00525549">
        <w:t>,</w:t>
      </w:r>
    </w:p>
    <w:p w14:paraId="5D34E7CC" w14:textId="1D30C614" w:rsidR="00185E7A" w:rsidRPr="00185E7A" w:rsidRDefault="00185E7A" w:rsidP="00185E7A">
      <w:pPr>
        <w:pStyle w:val="LITlitera"/>
      </w:pPr>
      <w:r w:rsidRPr="00185E7A">
        <w:t>b)</w:t>
      </w:r>
      <w:r w:rsidRPr="00185E7A">
        <w:tab/>
        <w:t>dodaje się ust. 4</w:t>
      </w:r>
      <w:r w:rsidR="00753943">
        <w:t xml:space="preserve"> i 5</w:t>
      </w:r>
      <w:r w:rsidRPr="00185E7A">
        <w:t xml:space="preserve"> w brzmieniu:</w:t>
      </w:r>
    </w:p>
    <w:p w14:paraId="7BE433F7" w14:textId="663CA7F1" w:rsidR="00753943" w:rsidRPr="00F449E4" w:rsidRDefault="00F66A44" w:rsidP="00F66A44">
      <w:pPr>
        <w:pStyle w:val="ZLITUSTzmustliter"/>
      </w:pPr>
      <w:r w:rsidRPr="00F66A44">
        <w:t>„</w:t>
      </w:r>
      <w:r w:rsidR="00185E7A" w:rsidRPr="00185E7A">
        <w:t>4.</w:t>
      </w:r>
      <w:r w:rsidR="00C2726B">
        <w:t> </w:t>
      </w:r>
      <w:r w:rsidR="00185E7A" w:rsidRPr="00185E7A">
        <w:t>W przypadku lotniska dla samolotów z drogą startową bez nawierzchni sztucznej</w:t>
      </w:r>
      <w:r w:rsidR="00185E7A">
        <w:t>,</w:t>
      </w:r>
      <w:r w:rsidR="00185E7A" w:rsidRPr="00185E7A">
        <w:t xml:space="preserve"> </w:t>
      </w:r>
      <w:r w:rsidR="007915AA">
        <w:t xml:space="preserve">z </w:t>
      </w:r>
      <w:r w:rsidR="00185E7A" w:rsidRPr="00185E7A">
        <w:t>drogą kołowania bez nawierzchni sztucznej i płyt</w:t>
      </w:r>
      <w:r w:rsidR="00185E7A">
        <w:t>ą</w:t>
      </w:r>
      <w:r w:rsidR="00185E7A" w:rsidRPr="00185E7A">
        <w:t xml:space="preserve"> postojową bez nawierzchni sztucznej, które posiada znaki pionowe, stosuje </w:t>
      </w:r>
      <w:r w:rsidR="00413D0A">
        <w:t xml:space="preserve">się </w:t>
      </w:r>
      <w:r w:rsidR="00185E7A" w:rsidRPr="00185E7A">
        <w:t>wymagania określone w rozdziale 5</w:t>
      </w:r>
      <w:r w:rsidR="007915AA">
        <w:t xml:space="preserve"> „</w:t>
      </w:r>
      <w:r w:rsidR="00185E7A" w:rsidRPr="00185E7A">
        <w:t>Pomoce wzrokowe dla nawigacji” pkt</w:t>
      </w:r>
      <w:r w:rsidR="00185E7A">
        <w:t xml:space="preserve"> 5.4</w:t>
      </w:r>
      <w:r w:rsidR="00614E95">
        <w:t xml:space="preserve"> Załącznika 14 tom I</w:t>
      </w:r>
      <w:r w:rsidR="00185E7A">
        <w:t>.</w:t>
      </w:r>
      <w:r w:rsidR="00753943" w:rsidRPr="00F449E4" w:rsidDel="00753943">
        <w:t xml:space="preserve"> </w:t>
      </w:r>
    </w:p>
    <w:p w14:paraId="752B3ECD" w14:textId="5F64A1FB" w:rsidR="00315041" w:rsidRPr="00F449E4" w:rsidRDefault="00185E7A" w:rsidP="00F66A44">
      <w:pPr>
        <w:pStyle w:val="ZLITUSTzmustliter"/>
      </w:pPr>
      <w:r>
        <w:t>5</w:t>
      </w:r>
      <w:r w:rsidR="00315041" w:rsidRPr="00F449E4">
        <w:t xml:space="preserve">. Na lotnisku dla samolotów z drogą startową bez </w:t>
      </w:r>
      <w:r w:rsidR="00315041" w:rsidRPr="00185E7A">
        <w:t>nawierzchni</w:t>
      </w:r>
      <w:r w:rsidR="00315041" w:rsidRPr="00F449E4">
        <w:t xml:space="preserve"> sztucznej do obszarów przeznaczonych wyłącznie do wykonywania operacji lotniczych przez śmigłowce stosuje się przepisy rozdziału 4.</w:t>
      </w:r>
      <w:r w:rsidR="00315041">
        <w:t>”</w:t>
      </w:r>
      <w:r w:rsidR="00315041" w:rsidRPr="00F449E4">
        <w:t>;</w:t>
      </w:r>
    </w:p>
    <w:p w14:paraId="171541D3" w14:textId="369A13AD" w:rsidR="00315041" w:rsidRPr="00F449E4" w:rsidRDefault="0008243C" w:rsidP="00315041">
      <w:pPr>
        <w:pStyle w:val="PKTpunkt"/>
      </w:pPr>
      <w:r w:rsidRPr="00F449E4">
        <w:t>1</w:t>
      </w:r>
      <w:r>
        <w:t>2</w:t>
      </w:r>
      <w:r w:rsidR="00315041" w:rsidRPr="00F449E4">
        <w:t>)</w:t>
      </w:r>
      <w:r w:rsidR="00315041" w:rsidRPr="00F449E4">
        <w:tab/>
        <w:t>w § 19 uchyla się ust. 2 i 3;</w:t>
      </w:r>
    </w:p>
    <w:p w14:paraId="258AFF2A" w14:textId="4FF1B674" w:rsidR="00315041" w:rsidRPr="00F449E4" w:rsidRDefault="0008243C" w:rsidP="00315041">
      <w:pPr>
        <w:pStyle w:val="PKTpunkt"/>
      </w:pPr>
      <w:r w:rsidRPr="00F449E4">
        <w:t>1</w:t>
      </w:r>
      <w:r>
        <w:t>3</w:t>
      </w:r>
      <w:r w:rsidR="00315041" w:rsidRPr="00F449E4">
        <w:t>)</w:t>
      </w:r>
      <w:r w:rsidR="00315041" w:rsidRPr="00F449E4">
        <w:tab/>
        <w:t>w § 20 uchyla się ust. 3 i 4;</w:t>
      </w:r>
    </w:p>
    <w:p w14:paraId="606BBAFC" w14:textId="06F15B7B" w:rsidR="00315041" w:rsidRPr="00F449E4" w:rsidRDefault="0008243C" w:rsidP="00315041">
      <w:pPr>
        <w:pStyle w:val="PKTpunkt"/>
      </w:pPr>
      <w:r w:rsidRPr="00F449E4">
        <w:t>1</w:t>
      </w:r>
      <w:r>
        <w:t>4</w:t>
      </w:r>
      <w:r w:rsidR="00315041" w:rsidRPr="00F449E4">
        <w:t>)</w:t>
      </w:r>
      <w:r w:rsidR="00315041" w:rsidRPr="00F449E4">
        <w:tab/>
        <w:t>w § 22 ust. 4 otrzymuje brzmienie:</w:t>
      </w:r>
    </w:p>
    <w:p w14:paraId="1FF12F63" w14:textId="77777777" w:rsidR="00315041" w:rsidRPr="00F449E4" w:rsidRDefault="00315041" w:rsidP="00315041">
      <w:pPr>
        <w:pStyle w:val="ZUSTzmustartykuempunktem"/>
      </w:pPr>
      <w:r>
        <w:t>„</w:t>
      </w:r>
      <w:r w:rsidRPr="00F449E4">
        <w:t>4. W przypadkach nadmiernego nawilgocenia gruntu, na całym obszarze lotniska dla samolotów z drogą startową bez nawierzchni sztucznej należy stosować drenowanie lub rowy melioracyjne zlokalizowane poza polem wzlotów, które przechwytują wodę z terenów położonych wyżej.</w:t>
      </w:r>
      <w:r>
        <w:t>”</w:t>
      </w:r>
      <w:r w:rsidRPr="00F449E4">
        <w:t>;</w:t>
      </w:r>
    </w:p>
    <w:p w14:paraId="02B3BAA4" w14:textId="744F4144" w:rsidR="00315041" w:rsidRPr="00F449E4" w:rsidRDefault="0008243C" w:rsidP="00315041">
      <w:pPr>
        <w:pStyle w:val="PKTpunkt"/>
      </w:pPr>
      <w:r w:rsidRPr="00F449E4">
        <w:t>1</w:t>
      </w:r>
      <w:r>
        <w:t>5</w:t>
      </w:r>
      <w:r w:rsidR="00315041" w:rsidRPr="00F449E4">
        <w:t>)</w:t>
      </w:r>
      <w:r w:rsidR="00315041" w:rsidRPr="00F449E4">
        <w:tab/>
        <w:t>w § 24:</w:t>
      </w:r>
    </w:p>
    <w:p w14:paraId="440BD89B" w14:textId="77777777" w:rsidR="00315041" w:rsidRPr="00F449E4" w:rsidRDefault="00315041" w:rsidP="00315041">
      <w:pPr>
        <w:pStyle w:val="LITlitera"/>
      </w:pPr>
      <w:r w:rsidRPr="00F449E4">
        <w:t>a)</w:t>
      </w:r>
      <w:r w:rsidRPr="00F449E4">
        <w:tab/>
        <w:t>ust. 1–6 otrzymują brzmienie:</w:t>
      </w:r>
    </w:p>
    <w:p w14:paraId="1581808A" w14:textId="77777777" w:rsidR="00315041" w:rsidRPr="00F449E4" w:rsidRDefault="00315041" w:rsidP="00315041">
      <w:pPr>
        <w:pStyle w:val="ZLITUSTzmustliter"/>
      </w:pPr>
      <w:r>
        <w:t>„</w:t>
      </w:r>
      <w:r w:rsidRPr="00F449E4">
        <w:t>1. Granicę drogi startowej oznacza się za pomocą oznaczników krawędzi drogi startowej, które zapewnią jej identyfikację z kabiny statku powietrznego znajdującego się w powietrzu od momentu rozpoczęcia podejścia do lądowania lub na ziemi oraz wykonywanie operacji lotniczych bez możliwości niezamierzonego wykołowania poza granicę drogi startowej.</w:t>
      </w:r>
    </w:p>
    <w:p w14:paraId="242CEA87" w14:textId="77777777" w:rsidR="00315041" w:rsidRPr="00F449E4" w:rsidRDefault="00315041" w:rsidP="00315041">
      <w:pPr>
        <w:pStyle w:val="ZLITUSTzmustliter"/>
      </w:pPr>
      <w:r w:rsidRPr="00F449E4">
        <w:t>2. Oznaczniki krawędzi drogi startowej rozmieszcza się na granicy drogi startowej lub na zewnątrz drogi startowej w odległości do 3 m od jej granicy.</w:t>
      </w:r>
    </w:p>
    <w:p w14:paraId="6A2DFFF4" w14:textId="77777777" w:rsidR="00315041" w:rsidRPr="00F449E4" w:rsidRDefault="00315041" w:rsidP="00315041">
      <w:pPr>
        <w:pStyle w:val="ZLITUSTzmustliter"/>
      </w:pPr>
      <w:r w:rsidRPr="00F449E4">
        <w:t>3. Oznaczniki krawędzi drogi startowej rozmieszcza się w miarę możliwości w jednakowej odległości, nie większej niż 100 m od siebie.</w:t>
      </w:r>
    </w:p>
    <w:p w14:paraId="01C1155A" w14:textId="77777777" w:rsidR="00315041" w:rsidRPr="00F449E4" w:rsidRDefault="00315041" w:rsidP="00315041">
      <w:pPr>
        <w:pStyle w:val="ZLITUSTzmustliter"/>
      </w:pPr>
      <w:r w:rsidRPr="00F449E4">
        <w:t>4. W przypadku krzyżujących się dróg startowych oznaczniki krawędzi dróg startowych rozmieszcza się również we wszystkich miejscach załamań granicy dróg startowych.</w:t>
      </w:r>
    </w:p>
    <w:p w14:paraId="675CCBC6" w14:textId="77777777" w:rsidR="00315041" w:rsidRPr="00F449E4" w:rsidRDefault="00315041" w:rsidP="00315041">
      <w:pPr>
        <w:pStyle w:val="ZLITUSTzmustliter"/>
      </w:pPr>
      <w:r w:rsidRPr="00F449E4">
        <w:t>5. Oznacznik krawędzi drogi startowej jest:</w:t>
      </w:r>
    </w:p>
    <w:p w14:paraId="6E025FF8" w14:textId="77777777" w:rsidR="00315041" w:rsidRPr="00F449E4" w:rsidRDefault="00315041" w:rsidP="00315041">
      <w:pPr>
        <w:pStyle w:val="ZLITPKTzmpktliter"/>
      </w:pPr>
      <w:r w:rsidRPr="00F449E4">
        <w:lastRenderedPageBreak/>
        <w:t>1)</w:t>
      </w:r>
      <w:r w:rsidRPr="00F449E4">
        <w:tab/>
        <w:t>przenośny;</w:t>
      </w:r>
    </w:p>
    <w:p w14:paraId="6C28934B" w14:textId="77777777" w:rsidR="00315041" w:rsidRPr="00F449E4" w:rsidRDefault="00315041" w:rsidP="00315041">
      <w:pPr>
        <w:pStyle w:val="ZLITPKTzmpktliter"/>
      </w:pPr>
      <w:r w:rsidRPr="00F449E4">
        <w:t>2)</w:t>
      </w:r>
      <w:r w:rsidRPr="00F449E4">
        <w:tab/>
        <w:t>obiektem o konstrukcji łamliwej;</w:t>
      </w:r>
    </w:p>
    <w:p w14:paraId="6BA79B28" w14:textId="77777777" w:rsidR="00315041" w:rsidRPr="00F449E4" w:rsidRDefault="00315041" w:rsidP="00315041">
      <w:pPr>
        <w:pStyle w:val="ZLITPKTzmpktliter"/>
      </w:pPr>
      <w:r w:rsidRPr="00F449E4">
        <w:t>3)</w:t>
      </w:r>
      <w:r w:rsidRPr="00F449E4">
        <w:tab/>
        <w:t xml:space="preserve"> koloru białego, pomarańczowego albo czerwonego, albo jest kombinacją kolorów białego i pomarańczowego albo białego i czerwonego, w celu zapewnienia jak największego kontrastu z tłem.</w:t>
      </w:r>
    </w:p>
    <w:p w14:paraId="17F83190" w14:textId="77777777" w:rsidR="00315041" w:rsidRPr="00F449E4" w:rsidRDefault="00315041" w:rsidP="00315041">
      <w:pPr>
        <w:pStyle w:val="ZLITUSTzmustliter"/>
      </w:pPr>
      <w:r w:rsidRPr="00F449E4">
        <w:t>6. Wzdłuż poprzecznej granicy drogi startowej lub przesuniętego progu rozmieszcza się co najmniej 2 oznaczniki krawędzi drogi startowej.</w:t>
      </w:r>
      <w:r>
        <w:t>”</w:t>
      </w:r>
      <w:r w:rsidRPr="00F449E4">
        <w:t>,</w:t>
      </w:r>
    </w:p>
    <w:p w14:paraId="279227AC" w14:textId="77777777" w:rsidR="00315041" w:rsidRPr="00F449E4" w:rsidRDefault="00315041" w:rsidP="00315041">
      <w:pPr>
        <w:pStyle w:val="LITlitera"/>
      </w:pPr>
      <w:r w:rsidRPr="00F449E4">
        <w:t>b)</w:t>
      </w:r>
      <w:r w:rsidRPr="00F449E4">
        <w:tab/>
        <w:t>ust. 8 otrzymuje brzmienie:</w:t>
      </w:r>
    </w:p>
    <w:p w14:paraId="2D08BA77" w14:textId="370759A2" w:rsidR="00315041" w:rsidRPr="00F449E4" w:rsidRDefault="00315041" w:rsidP="00315041">
      <w:pPr>
        <w:pStyle w:val="ZLITUSTzmustliter"/>
      </w:pPr>
      <w:r>
        <w:t>„</w:t>
      </w:r>
      <w:r w:rsidRPr="00F449E4">
        <w:t xml:space="preserve">8. Kształt i wymiary oznaczników krawędzi drogi startowej i oznaczników płaskich określa załącznik nr </w:t>
      </w:r>
      <w:r w:rsidR="00F46888">
        <w:t>2</w:t>
      </w:r>
      <w:r w:rsidRPr="00F449E4">
        <w:t xml:space="preserve"> do rozporządzenia.</w:t>
      </w:r>
      <w:r>
        <w:t>”</w:t>
      </w:r>
      <w:r w:rsidRPr="00F449E4">
        <w:t>;</w:t>
      </w:r>
    </w:p>
    <w:p w14:paraId="42E63DEC" w14:textId="300674DE" w:rsidR="00315041" w:rsidRPr="00F449E4" w:rsidRDefault="0008243C" w:rsidP="00315041">
      <w:pPr>
        <w:pStyle w:val="PKTpunkt"/>
      </w:pPr>
      <w:r w:rsidRPr="00F449E4">
        <w:t>1</w:t>
      </w:r>
      <w:r>
        <w:t>6</w:t>
      </w:r>
      <w:r w:rsidR="00315041" w:rsidRPr="00F449E4">
        <w:t>)</w:t>
      </w:r>
      <w:r w:rsidR="00315041" w:rsidRPr="00F449E4">
        <w:tab/>
        <w:t>w § 25:</w:t>
      </w:r>
    </w:p>
    <w:p w14:paraId="15E266A5" w14:textId="77777777" w:rsidR="00315041" w:rsidRPr="00F449E4" w:rsidRDefault="00315041" w:rsidP="00315041">
      <w:pPr>
        <w:pStyle w:val="LITlitera"/>
      </w:pPr>
      <w:r w:rsidRPr="00F449E4">
        <w:t>a)</w:t>
      </w:r>
      <w:r w:rsidRPr="00F449E4">
        <w:tab/>
        <w:t>w ust. 1 zdanie pierwsze otrzymuje brzmienie:</w:t>
      </w:r>
    </w:p>
    <w:p w14:paraId="29888E9A" w14:textId="7ADB5DD3" w:rsidR="00315041" w:rsidRPr="00F449E4" w:rsidRDefault="00315041" w:rsidP="00315041">
      <w:pPr>
        <w:pStyle w:val="ZLITUSTzmustliter"/>
      </w:pPr>
      <w:r>
        <w:t>„</w:t>
      </w:r>
      <w:r w:rsidRPr="00F449E4">
        <w:t>1. </w:t>
      </w:r>
      <w:r w:rsidR="0080552B" w:rsidRPr="00F449E4">
        <w:t>Drog</w:t>
      </w:r>
      <w:r w:rsidR="0080552B">
        <w:t xml:space="preserve">ę </w:t>
      </w:r>
      <w:r w:rsidRPr="00F449E4">
        <w:t>kołowania bez nawierzchni sztucznej na lotnisku dla samolotów z drogą startową bez nawierzchni sztucznej oznacza się oznacznikami dla drogi kołowania bez nawierzchni sztucznej o parametrach określonych dla oznaczników krawędzi drogi startowej.</w:t>
      </w:r>
      <w:r>
        <w:t>”</w:t>
      </w:r>
      <w:r w:rsidRPr="00F449E4">
        <w:t xml:space="preserve">, </w:t>
      </w:r>
    </w:p>
    <w:p w14:paraId="76D3686F" w14:textId="77777777" w:rsidR="00315041" w:rsidRPr="00F449E4" w:rsidRDefault="00315041" w:rsidP="00315041">
      <w:pPr>
        <w:pStyle w:val="LITlitera"/>
      </w:pPr>
      <w:r w:rsidRPr="00F449E4">
        <w:t>b)</w:t>
      </w:r>
      <w:r w:rsidRPr="00F449E4">
        <w:tab/>
        <w:t>w ust. 3 pkt 4 otrzymuje brzmienie:</w:t>
      </w:r>
    </w:p>
    <w:p w14:paraId="275A56E6" w14:textId="77777777" w:rsidR="00315041" w:rsidRPr="00F449E4" w:rsidRDefault="00315041" w:rsidP="00315041">
      <w:pPr>
        <w:pStyle w:val="ZLITPKTzmpktliter"/>
      </w:pPr>
      <w:r>
        <w:t>„</w:t>
      </w:r>
      <w:r w:rsidRPr="00F449E4">
        <w:t>4)</w:t>
      </w:r>
      <w:r w:rsidRPr="00F449E4">
        <w:tab/>
        <w:t>odblaskowy – w przypadku lotniska dla samolotów z drogą startową bez nawierzchni sztucznej, obsługującego loty w porze nocnej, nieposiadającego świateł drogi kołowania.</w:t>
      </w:r>
      <w:r>
        <w:t>”</w:t>
      </w:r>
      <w:r w:rsidRPr="00F449E4">
        <w:t>,</w:t>
      </w:r>
    </w:p>
    <w:p w14:paraId="4FC470AC" w14:textId="77777777" w:rsidR="00315041" w:rsidRPr="00315041" w:rsidRDefault="00315041" w:rsidP="00315041">
      <w:pPr>
        <w:pStyle w:val="LITlitera"/>
      </w:pPr>
      <w:r w:rsidRPr="00315041">
        <w:t>c)</w:t>
      </w:r>
      <w:r w:rsidRPr="00315041">
        <w:tab/>
        <w:t>dodaje się ust. 6 w brzmieniu:</w:t>
      </w:r>
    </w:p>
    <w:p w14:paraId="3E235C63" w14:textId="4CAB7125" w:rsidR="00315041" w:rsidRPr="00315041" w:rsidRDefault="00315041" w:rsidP="00315041">
      <w:pPr>
        <w:pStyle w:val="ZLITUSTzmustliter"/>
      </w:pPr>
      <w:r>
        <w:t>„</w:t>
      </w:r>
      <w:r w:rsidR="005F219A">
        <w:t>6</w:t>
      </w:r>
      <w:r w:rsidRPr="00315041">
        <w:t xml:space="preserve">. Szerokość </w:t>
      </w:r>
      <w:r w:rsidR="0080552B">
        <w:t>drogi</w:t>
      </w:r>
      <w:r w:rsidRPr="00315041">
        <w:t xml:space="preserve"> kołowania bez nawierzchni sztucznej wyznacza się zgodnie z pkt 3.9.4 w rozdziale 3 </w:t>
      </w:r>
      <w:r>
        <w:t>„</w:t>
      </w:r>
      <w:r w:rsidRPr="00315041">
        <w:t>Charakterystyki fizyczne</w:t>
      </w:r>
      <w:r>
        <w:t>”</w:t>
      </w:r>
      <w:r w:rsidRPr="00315041">
        <w:t xml:space="preserve"> Załącznika 14 tom I.</w:t>
      </w:r>
      <w:r>
        <w:t>”</w:t>
      </w:r>
      <w:r w:rsidRPr="00315041">
        <w:t>;</w:t>
      </w:r>
    </w:p>
    <w:p w14:paraId="6D9C1D00" w14:textId="68207E44" w:rsidR="00315041" w:rsidRPr="00F449E4" w:rsidRDefault="0008243C" w:rsidP="00315041">
      <w:pPr>
        <w:pStyle w:val="PKTpunkt"/>
      </w:pPr>
      <w:r w:rsidRPr="00F449E4">
        <w:t>1</w:t>
      </w:r>
      <w:r>
        <w:t>7</w:t>
      </w:r>
      <w:r w:rsidR="00315041" w:rsidRPr="00F449E4">
        <w:t>)</w:t>
      </w:r>
      <w:r w:rsidR="00315041" w:rsidRPr="00F449E4">
        <w:tab/>
        <w:t>w § 26:</w:t>
      </w:r>
    </w:p>
    <w:p w14:paraId="19117D71" w14:textId="77777777" w:rsidR="00315041" w:rsidRPr="00F449E4" w:rsidRDefault="00315041" w:rsidP="00315041">
      <w:pPr>
        <w:pStyle w:val="LITlitera"/>
      </w:pPr>
      <w:r w:rsidRPr="00F449E4">
        <w:t>a)</w:t>
      </w:r>
      <w:r w:rsidRPr="00F449E4">
        <w:tab/>
        <w:t>ust. 5 otrzymuje brzmienie:</w:t>
      </w:r>
    </w:p>
    <w:p w14:paraId="4F061604" w14:textId="77777777" w:rsidR="00315041" w:rsidRPr="00F449E4" w:rsidRDefault="00315041" w:rsidP="00315041">
      <w:pPr>
        <w:pStyle w:val="ZLITUSTzmustliter"/>
      </w:pPr>
      <w:r>
        <w:t>„</w:t>
      </w:r>
      <w:r w:rsidRPr="00F449E4">
        <w:t>5. Oznacznik dla drogi startowej pokrytej śniegiem jest:</w:t>
      </w:r>
    </w:p>
    <w:p w14:paraId="3787799C" w14:textId="77777777" w:rsidR="00315041" w:rsidRPr="00F449E4" w:rsidRDefault="00315041" w:rsidP="00315041">
      <w:pPr>
        <w:pStyle w:val="ZLITPKTzmpktliter"/>
      </w:pPr>
      <w:r w:rsidRPr="00315041">
        <w:t>1)</w:t>
      </w:r>
      <w:r w:rsidRPr="00315041">
        <w:tab/>
      </w:r>
      <w:r w:rsidRPr="00F449E4">
        <w:t>przenośny;</w:t>
      </w:r>
    </w:p>
    <w:p w14:paraId="63512D90" w14:textId="77777777" w:rsidR="00315041" w:rsidRPr="00F449E4" w:rsidRDefault="00315041" w:rsidP="00315041">
      <w:pPr>
        <w:pStyle w:val="ZLITPKTzmpktliter"/>
      </w:pPr>
      <w:r w:rsidRPr="00F449E4">
        <w:t>2)</w:t>
      </w:r>
      <w:r w:rsidRPr="00F449E4">
        <w:tab/>
        <w:t>dobrze widoczny;</w:t>
      </w:r>
    </w:p>
    <w:p w14:paraId="3C4DC9A0" w14:textId="77777777" w:rsidR="00315041" w:rsidRPr="00F449E4" w:rsidRDefault="00315041" w:rsidP="00315041">
      <w:pPr>
        <w:pStyle w:val="ZLITPKTzmpktliter"/>
      </w:pPr>
      <w:r w:rsidRPr="00F449E4">
        <w:t>3)</w:t>
      </w:r>
      <w:r w:rsidRPr="00F449E4">
        <w:tab/>
        <w:t>obiektem o konstrukcji łamliwej;</w:t>
      </w:r>
    </w:p>
    <w:p w14:paraId="0F3CD093" w14:textId="77777777" w:rsidR="00315041" w:rsidRPr="00F449E4" w:rsidRDefault="00315041" w:rsidP="00315041">
      <w:pPr>
        <w:pStyle w:val="ZLITPKTzmpktliter"/>
      </w:pPr>
      <w:r w:rsidRPr="00F449E4">
        <w:t>4)</w:t>
      </w:r>
      <w:r w:rsidRPr="00F449E4">
        <w:tab/>
        <w:t>koloru pomarańczowego albo czerwonego, albo jest kombinacją kolorów białego i pomarańczowego albo białego i czerwonego, malowanych naprzemiennie wzdłuż krótszej krawędzi, w celu zapewnienia jak największego kontrastu z tłem.</w:t>
      </w:r>
      <w:r>
        <w:t>”</w:t>
      </w:r>
      <w:r w:rsidRPr="00F449E4">
        <w:t>,</w:t>
      </w:r>
    </w:p>
    <w:p w14:paraId="2B1A5BE3" w14:textId="77777777" w:rsidR="00315041" w:rsidRPr="00F449E4" w:rsidRDefault="00315041" w:rsidP="00315041">
      <w:pPr>
        <w:pStyle w:val="LITlitera"/>
      </w:pPr>
      <w:r w:rsidRPr="00F449E4">
        <w:lastRenderedPageBreak/>
        <w:t>b)</w:t>
      </w:r>
      <w:r w:rsidRPr="00F449E4">
        <w:tab/>
        <w:t>ust. 7 otrzymuje brzmienie:</w:t>
      </w:r>
    </w:p>
    <w:p w14:paraId="2D43EE0E" w14:textId="77777777" w:rsidR="00315041" w:rsidRPr="00F449E4" w:rsidRDefault="00315041" w:rsidP="00315041">
      <w:pPr>
        <w:pStyle w:val="ZLITUSTzmustliter"/>
      </w:pPr>
      <w:r>
        <w:t>„</w:t>
      </w:r>
      <w:r w:rsidRPr="00F449E4">
        <w:t>7. Kształt oznaczników dla drogi startowej pokrytej śniegiem odpowiada kształtowi oznaczników krawędzi drogi startowej, o których mowa w § 24 ust. 1.</w:t>
      </w:r>
      <w:r>
        <w:t>”</w:t>
      </w:r>
      <w:r w:rsidRPr="00F449E4">
        <w:t>;</w:t>
      </w:r>
    </w:p>
    <w:p w14:paraId="2A2AF027" w14:textId="7B697BA7" w:rsidR="00315041" w:rsidRPr="00F449E4" w:rsidRDefault="00315041" w:rsidP="00315041">
      <w:pPr>
        <w:pStyle w:val="PKTpunkt"/>
      </w:pPr>
      <w:r w:rsidRPr="00F449E4">
        <w:t>1</w:t>
      </w:r>
      <w:r w:rsidR="002D26CD">
        <w:t>8</w:t>
      </w:r>
      <w:r w:rsidRPr="00F449E4">
        <w:t>)</w:t>
      </w:r>
      <w:r w:rsidRPr="00F449E4">
        <w:tab/>
        <w:t>w § 28:</w:t>
      </w:r>
    </w:p>
    <w:p w14:paraId="4C4BD711" w14:textId="77777777" w:rsidR="00315041" w:rsidRPr="00F449E4" w:rsidRDefault="00315041" w:rsidP="00315041">
      <w:pPr>
        <w:pStyle w:val="LITlitera"/>
      </w:pPr>
      <w:r w:rsidRPr="00F449E4">
        <w:t>a)</w:t>
      </w:r>
      <w:r w:rsidRPr="00F449E4">
        <w:tab/>
        <w:t>ust. 1 otrzymuje brzmienie:</w:t>
      </w:r>
    </w:p>
    <w:p w14:paraId="14868B48" w14:textId="77777777" w:rsidR="00315041" w:rsidRPr="00F449E4" w:rsidRDefault="00315041" w:rsidP="00315041">
      <w:pPr>
        <w:pStyle w:val="ZLITUSTzmustliter"/>
      </w:pPr>
      <w:r>
        <w:t>„</w:t>
      </w:r>
      <w:r w:rsidRPr="00F449E4">
        <w:t xml:space="preserve">1. Na lotnisku dla samolotów z drogą startową bez nawierzchni sztucznej poza granicą drogi startowej, w celu zabezpieczenia statku powietrznego przed uszkodzeniem, zapewnia się obszar o szerokości drogi startowej i długości określonej w ust. 2, zwany dalej </w:t>
      </w:r>
      <w:r>
        <w:t>„</w:t>
      </w:r>
      <w:r w:rsidRPr="00F449E4">
        <w:t>zabezpieczeniem drogi startowej</w:t>
      </w:r>
      <w:r>
        <w:t>”</w:t>
      </w:r>
      <w:r w:rsidRPr="00F449E4">
        <w:t>.</w:t>
      </w:r>
      <w:r>
        <w:t>”</w:t>
      </w:r>
      <w:r w:rsidRPr="00F449E4">
        <w:t>,</w:t>
      </w:r>
    </w:p>
    <w:p w14:paraId="089A1669" w14:textId="77777777" w:rsidR="00315041" w:rsidRPr="00F449E4" w:rsidRDefault="00315041" w:rsidP="00315041">
      <w:pPr>
        <w:pStyle w:val="LITlitera"/>
      </w:pPr>
      <w:r w:rsidRPr="00F449E4">
        <w:t>b)</w:t>
      </w:r>
      <w:r w:rsidRPr="00F449E4">
        <w:tab/>
        <w:t>w ust. 2 wprowadzenie do wyliczenia otrzymuje brzmienie:</w:t>
      </w:r>
    </w:p>
    <w:p w14:paraId="1A5A780A" w14:textId="77777777" w:rsidR="00315041" w:rsidRPr="00315041" w:rsidRDefault="00315041" w:rsidP="00315041">
      <w:pPr>
        <w:pStyle w:val="ZLITUSTzmustliter"/>
      </w:pPr>
      <w:r>
        <w:t>„</w:t>
      </w:r>
      <w:r w:rsidRPr="00F449E4">
        <w:t>Na lotnisku dla samolotów z drogą startową bez nawierzchni sztucznej odległości między drogą startową a granicą zabezpieczenia drogi startowej wynoszą:</w:t>
      </w:r>
      <w:r>
        <w:t>”</w:t>
      </w:r>
      <w:r w:rsidRPr="00F449E4">
        <w:t>,</w:t>
      </w:r>
    </w:p>
    <w:p w14:paraId="1BBBCC76" w14:textId="77777777" w:rsidR="00315041" w:rsidRPr="00F449E4" w:rsidRDefault="00315041" w:rsidP="00315041">
      <w:pPr>
        <w:pStyle w:val="LITlitera"/>
      </w:pPr>
      <w:r w:rsidRPr="00F449E4">
        <w:t>c)</w:t>
      </w:r>
      <w:r w:rsidRPr="00F449E4">
        <w:tab/>
        <w:t>ust. 3 otrzymuje brzmienie:</w:t>
      </w:r>
    </w:p>
    <w:p w14:paraId="0E9F8085" w14:textId="77777777" w:rsidR="00315041" w:rsidRPr="00315041" w:rsidRDefault="00315041" w:rsidP="00315041">
      <w:pPr>
        <w:pStyle w:val="ZLITUSTzmustliter"/>
      </w:pPr>
      <w:r>
        <w:t>„</w:t>
      </w:r>
      <w:r w:rsidRPr="00F449E4">
        <w:t>3.</w:t>
      </w:r>
      <w:r w:rsidRPr="00315041">
        <w:t> Zabezpieczenie drogi startowej ma powierzchnię wyrównaną o nachyleniu nieprzekraczającym 5%, bez nagłych różnic poziomów, zapewniającą ochronę statku powietrznego przed uszkodzeniem w przypadku jego wykołowania poza granicę drogi startowej.</w:t>
      </w:r>
      <w:r>
        <w:t>”</w:t>
      </w:r>
      <w:r w:rsidRPr="00315041">
        <w:t>;</w:t>
      </w:r>
    </w:p>
    <w:p w14:paraId="181223E5" w14:textId="25CE116B" w:rsidR="00315041" w:rsidRPr="00F449E4" w:rsidRDefault="00315041" w:rsidP="00315041">
      <w:pPr>
        <w:pStyle w:val="PKTpunkt"/>
      </w:pPr>
      <w:r>
        <w:t>1</w:t>
      </w:r>
      <w:r w:rsidR="002D26CD">
        <w:t>9</w:t>
      </w:r>
      <w:r w:rsidRPr="00F449E4">
        <w:t>)</w:t>
      </w:r>
      <w:r w:rsidRPr="00F449E4">
        <w:tab/>
        <w:t>w § 29 ust. 1 otrzymuje brzmienie:</w:t>
      </w:r>
    </w:p>
    <w:p w14:paraId="0AF7B6CD" w14:textId="77777777" w:rsidR="00315041" w:rsidRPr="00F449E4" w:rsidRDefault="00315041" w:rsidP="00315041">
      <w:pPr>
        <w:pStyle w:val="ZUSTzmustartykuempunktem"/>
      </w:pPr>
      <w:r>
        <w:t>„</w:t>
      </w:r>
      <w:r w:rsidRPr="00F449E4">
        <w:t>1. W przypadku użytkowania lotniska dla samolotów z drogą startową bez nawierzchni sztucznej w porze nocnej stosuje się oświetlenie obejmujące światła krawędzi drogi startowej, światła początku drogi startowej, światła końca drogi startowej, światła wskaźnika kierunku lądowania oraz podświetlenie wskaźnika kierunku wiatru. Zastosowane światła mogą być stacjonarne lub przenośne.</w:t>
      </w:r>
      <w:r>
        <w:t>”</w:t>
      </w:r>
      <w:r w:rsidRPr="00F449E4">
        <w:t>;</w:t>
      </w:r>
    </w:p>
    <w:p w14:paraId="5C2C8933" w14:textId="2F4AF2F3" w:rsidR="00315041" w:rsidRPr="00315041" w:rsidRDefault="002D26CD" w:rsidP="00315041">
      <w:pPr>
        <w:pStyle w:val="PKTpunkt"/>
      </w:pPr>
      <w:r>
        <w:t>20</w:t>
      </w:r>
      <w:r w:rsidR="00315041" w:rsidRPr="00315041">
        <w:t>)</w:t>
      </w:r>
      <w:r w:rsidR="00315041" w:rsidRPr="00315041">
        <w:tab/>
        <w:t>po § 30 dodaje się § 30a w brzmieniu:</w:t>
      </w:r>
    </w:p>
    <w:p w14:paraId="3398423E" w14:textId="77777777" w:rsidR="00315041" w:rsidRPr="00315041" w:rsidRDefault="00315041" w:rsidP="00315041">
      <w:pPr>
        <w:pStyle w:val="ZUSTzmustartykuempunktem"/>
      </w:pPr>
      <w:r>
        <w:t>„</w:t>
      </w:r>
      <w:r w:rsidRPr="00315041">
        <w:t xml:space="preserve">§ 30a. Dla lotnisk dla samolotów z drogą startową bez nawierzchni sztucznej wymagania techniczne i eksploatacyjne w zakresie danych lotniczych określają normy i zalecane metody postępowania, o których mowa w rozdziale 2 </w:t>
      </w:r>
      <w:r>
        <w:t>„</w:t>
      </w:r>
      <w:r w:rsidRPr="00315041">
        <w:t>Dane dotyczące lotniska</w:t>
      </w:r>
      <w:r>
        <w:t>”</w:t>
      </w:r>
      <w:r w:rsidRPr="00315041">
        <w:t xml:space="preserve"> Załącznika 14 tom I, z wyłączeniem pkt 2.1.2, 2.9.7, 2.9.10, 2.11.2 i 2.11.4.</w:t>
      </w:r>
      <w:r>
        <w:t>”</w:t>
      </w:r>
      <w:r w:rsidRPr="00315041">
        <w:t>;</w:t>
      </w:r>
    </w:p>
    <w:p w14:paraId="733220C2" w14:textId="4CF09058" w:rsidR="00315041" w:rsidRPr="00F449E4" w:rsidRDefault="00315041" w:rsidP="00315041">
      <w:pPr>
        <w:pStyle w:val="PKTpunkt"/>
      </w:pPr>
      <w:r w:rsidRPr="00F449E4">
        <w:t>2</w:t>
      </w:r>
      <w:r w:rsidR="002D26CD">
        <w:t>1</w:t>
      </w:r>
      <w:r w:rsidRPr="00F449E4">
        <w:t>)</w:t>
      </w:r>
      <w:r w:rsidRPr="00F449E4">
        <w:tab/>
        <w:t>w § 32 pkt 3 i 4 otrzymują brzmienie:</w:t>
      </w:r>
    </w:p>
    <w:p w14:paraId="651FA351" w14:textId="77777777" w:rsidR="00315041" w:rsidRPr="00F449E4" w:rsidRDefault="00315041" w:rsidP="005811E2">
      <w:pPr>
        <w:pStyle w:val="ZPKTzmpktartykuempunktem"/>
      </w:pPr>
      <w:r>
        <w:t>„</w:t>
      </w:r>
      <w:r w:rsidRPr="00F449E4">
        <w:t>3)</w:t>
      </w:r>
      <w:r w:rsidRPr="00F449E4">
        <w:tab/>
        <w:t xml:space="preserve">rozdziale 3 </w:t>
      </w:r>
      <w:r>
        <w:t>„</w:t>
      </w:r>
      <w:r w:rsidRPr="00F449E4">
        <w:t>Charakterystyki fizyczne</w:t>
      </w:r>
      <w:r>
        <w:t>”</w:t>
      </w:r>
      <w:r w:rsidRPr="00F449E4">
        <w:t>, z wyłączeniem pkt 3.2.12 i 3.3.14;</w:t>
      </w:r>
    </w:p>
    <w:p w14:paraId="09C9498C" w14:textId="77777777" w:rsidR="00315041" w:rsidRPr="00F449E4" w:rsidRDefault="00315041" w:rsidP="005811E2">
      <w:pPr>
        <w:pStyle w:val="ZPKTzmpktartykuempunktem"/>
      </w:pPr>
      <w:r w:rsidRPr="00F449E4">
        <w:t>4)</w:t>
      </w:r>
      <w:r w:rsidRPr="00F449E4">
        <w:tab/>
        <w:t xml:space="preserve">rozdziale 5 </w:t>
      </w:r>
      <w:r>
        <w:t>„</w:t>
      </w:r>
      <w:r w:rsidRPr="00F449E4">
        <w:t>Pomoce wzrokowe</w:t>
      </w:r>
      <w:r>
        <w:t>”</w:t>
      </w:r>
      <w:r w:rsidRPr="00F449E4">
        <w:t>, z wyłączeniem pkt 5.3.13 i 5.3.14.</w:t>
      </w:r>
      <w:r>
        <w:t>”</w:t>
      </w:r>
      <w:r w:rsidRPr="00F449E4">
        <w:t>;</w:t>
      </w:r>
    </w:p>
    <w:p w14:paraId="0A1741A6" w14:textId="425960B1" w:rsidR="00315041" w:rsidRPr="00315041" w:rsidRDefault="00315041" w:rsidP="005811E2">
      <w:pPr>
        <w:pStyle w:val="PKTpunkt"/>
      </w:pPr>
      <w:r w:rsidRPr="00F449E4">
        <w:t>2</w:t>
      </w:r>
      <w:r w:rsidR="002D26CD">
        <w:t>2</w:t>
      </w:r>
      <w:r w:rsidRPr="00315041">
        <w:t>)</w:t>
      </w:r>
      <w:r w:rsidRPr="00315041">
        <w:tab/>
        <w:t>uchyla się § 33–36;</w:t>
      </w:r>
    </w:p>
    <w:p w14:paraId="393E4337" w14:textId="5D36775C" w:rsidR="00315041" w:rsidRDefault="00315041" w:rsidP="00315041">
      <w:pPr>
        <w:pStyle w:val="PKTpunkt"/>
      </w:pPr>
      <w:bookmarkStart w:id="3" w:name="_Hlk114133432"/>
      <w:r w:rsidRPr="00F449E4">
        <w:lastRenderedPageBreak/>
        <w:t>2</w:t>
      </w:r>
      <w:r w:rsidR="002D26CD">
        <w:t>3</w:t>
      </w:r>
      <w:r w:rsidRPr="00F449E4">
        <w:t>)</w:t>
      </w:r>
      <w:r w:rsidRPr="00F449E4">
        <w:tab/>
        <w:t xml:space="preserve">załącznik nr 1 do rozporządzenia oznacza się jako załącznik nr </w:t>
      </w:r>
      <w:r w:rsidR="00F46888">
        <w:t>1b</w:t>
      </w:r>
      <w:r w:rsidRPr="00F449E4">
        <w:t xml:space="preserve"> do rozporządzenia;</w:t>
      </w:r>
    </w:p>
    <w:p w14:paraId="0C83C707" w14:textId="0D8DE994" w:rsidR="00806830" w:rsidRPr="00F449E4" w:rsidRDefault="00806830" w:rsidP="00806830">
      <w:pPr>
        <w:pStyle w:val="PKTpunkt"/>
      </w:pPr>
      <w:r w:rsidRPr="00F449E4">
        <w:t>2</w:t>
      </w:r>
      <w:r w:rsidR="002D26CD">
        <w:t>4</w:t>
      </w:r>
      <w:r w:rsidRPr="00F449E4">
        <w:t>)</w:t>
      </w:r>
      <w:r w:rsidRPr="00F449E4">
        <w:tab/>
        <w:t xml:space="preserve">dodaje się załącznik nr 1 i załącznik nr </w:t>
      </w:r>
      <w:r>
        <w:t>1a</w:t>
      </w:r>
      <w:r w:rsidRPr="00F449E4">
        <w:t xml:space="preserve"> do rozporządzenia w brzmieniu określonym odpowiednio w załączniku nr 1 i załączniku nr 2 do niniejszego rozporządzenia</w:t>
      </w:r>
      <w:r>
        <w:t>;</w:t>
      </w:r>
    </w:p>
    <w:p w14:paraId="24A55A84" w14:textId="65D4FBF8" w:rsidR="00315041" w:rsidRPr="00F449E4" w:rsidRDefault="002D26CD" w:rsidP="00315041">
      <w:pPr>
        <w:pStyle w:val="PKTpunkt"/>
      </w:pPr>
      <w:r w:rsidRPr="00F449E4">
        <w:t>2</w:t>
      </w:r>
      <w:r>
        <w:t>5</w:t>
      </w:r>
      <w:r w:rsidR="00315041" w:rsidRPr="00F449E4">
        <w:t>)</w:t>
      </w:r>
      <w:r w:rsidR="00315041" w:rsidRPr="00F449E4">
        <w:tab/>
      </w:r>
      <w:r w:rsidR="00F46888">
        <w:t xml:space="preserve">w </w:t>
      </w:r>
      <w:r w:rsidR="00315041" w:rsidRPr="00F449E4">
        <w:t>załącznik nr 2 do rozporządzenia:</w:t>
      </w:r>
    </w:p>
    <w:p w14:paraId="4AAD8163" w14:textId="60E9154A" w:rsidR="00315041" w:rsidRPr="00F449E4" w:rsidRDefault="00315041" w:rsidP="00315041">
      <w:pPr>
        <w:pStyle w:val="LITlitera"/>
      </w:pPr>
      <w:r w:rsidRPr="00F449E4">
        <w:t>a)</w:t>
      </w:r>
      <w:r w:rsidRPr="00F449E4">
        <w:tab/>
        <w:t>tytuł</w:t>
      </w:r>
      <w:r w:rsidR="00F46888">
        <w:t xml:space="preserve"> otrzymuje brzmienie</w:t>
      </w:r>
      <w:r w:rsidRPr="00F449E4">
        <w:t>:</w:t>
      </w:r>
    </w:p>
    <w:p w14:paraId="7D498EE6" w14:textId="77777777" w:rsidR="00315041" w:rsidRPr="00315041" w:rsidRDefault="00315041" w:rsidP="00900281">
      <w:pPr>
        <w:pStyle w:val="ZTYTDZOZNzmozntytuudziauartykuempunktem"/>
      </w:pPr>
      <w:r>
        <w:t>„</w:t>
      </w:r>
      <w:r w:rsidRPr="00F449E4">
        <w:t>Kształt i wymiary oznaczników krawędzi drogi startowej i oznaczników płaskich</w:t>
      </w:r>
      <w:r>
        <w:t>”</w:t>
      </w:r>
      <w:r w:rsidRPr="00F449E4">
        <w:t>,</w:t>
      </w:r>
    </w:p>
    <w:p w14:paraId="09FC08E4" w14:textId="68E2A008" w:rsidR="00315041" w:rsidRPr="00F449E4" w:rsidRDefault="00F46888" w:rsidP="00315041">
      <w:pPr>
        <w:pStyle w:val="LITlitera"/>
      </w:pPr>
      <w:r>
        <w:t>b</w:t>
      </w:r>
      <w:r w:rsidR="00315041" w:rsidRPr="00F449E4">
        <w:t>)</w:t>
      </w:r>
      <w:r w:rsidR="00315041" w:rsidRPr="00F449E4">
        <w:tab/>
        <w:t xml:space="preserve">wyrazy </w:t>
      </w:r>
      <w:r w:rsidR="00315041">
        <w:t>„</w:t>
      </w:r>
      <w:r w:rsidR="00315041" w:rsidRPr="00F449E4">
        <w:t>Oznacznik granicy pola wzlotów</w:t>
      </w:r>
      <w:r w:rsidR="00315041">
        <w:t>”</w:t>
      </w:r>
      <w:r w:rsidR="00315041" w:rsidRPr="00F449E4">
        <w:t xml:space="preserve"> zastępuje się wyrazami </w:t>
      </w:r>
      <w:r w:rsidR="00315041">
        <w:t>„</w:t>
      </w:r>
      <w:r w:rsidR="00315041" w:rsidRPr="00F449E4">
        <w:t>Oznacznik krawędzi drogi startowej</w:t>
      </w:r>
      <w:r w:rsidR="00315041">
        <w:t>”</w:t>
      </w:r>
      <w:r w:rsidR="00315041" w:rsidRPr="00F449E4">
        <w:t>;</w:t>
      </w:r>
    </w:p>
    <w:p w14:paraId="50C6710B" w14:textId="3627678E" w:rsidR="00315041" w:rsidRPr="00F449E4" w:rsidRDefault="00315041" w:rsidP="00315041">
      <w:pPr>
        <w:pStyle w:val="PKTpunkt"/>
      </w:pPr>
      <w:r w:rsidRPr="00F449E4">
        <w:t>2</w:t>
      </w:r>
      <w:r w:rsidR="002D26CD">
        <w:t>6</w:t>
      </w:r>
      <w:r w:rsidRPr="00F449E4">
        <w:t>)</w:t>
      </w:r>
      <w:r>
        <w:tab/>
      </w:r>
      <w:r w:rsidR="0087348D">
        <w:t xml:space="preserve">uchyla się </w:t>
      </w:r>
      <w:r>
        <w:t>załącznik nr 4 do rozporządzenia</w:t>
      </w:r>
      <w:r w:rsidR="00806830">
        <w:t>.</w:t>
      </w:r>
      <w:bookmarkEnd w:id="3"/>
    </w:p>
    <w:p w14:paraId="51A68980" w14:textId="73CABA63" w:rsidR="00315041" w:rsidRPr="00315041" w:rsidRDefault="00315041" w:rsidP="00315041">
      <w:pPr>
        <w:pStyle w:val="ARTartustawynprozporzdzenia"/>
      </w:pPr>
      <w:r w:rsidRPr="00315041">
        <w:rPr>
          <w:rStyle w:val="Ppogrubienie"/>
        </w:rPr>
        <w:t>§ 2.</w:t>
      </w:r>
      <w:r w:rsidRPr="00315041">
        <w:t> </w:t>
      </w:r>
      <w:r w:rsidR="005C7B11">
        <w:t>1.</w:t>
      </w:r>
      <w:r w:rsidR="00025D50">
        <w:t> </w:t>
      </w:r>
      <w:r w:rsidRPr="00315041">
        <w:t>Do postępowań o wydanie decyzji o ograniczonej certyfikacji, zmianę, przedłużenie albo wznowienie ważności certyfikatu dla lotniska użytku publicznego, dla którego została wydana decyzja o ograniczonej certyfikacji, o którym mowa w art. 59a ust. 6 ustawy z dnia 3 lipca 2002 r. – Prawo lotnicze (Dz. U. z 2022 r. poz. 1235</w:t>
      </w:r>
      <w:r w:rsidR="00130402">
        <w:t xml:space="preserve">, </w:t>
      </w:r>
      <w:r w:rsidR="00130402" w:rsidRPr="007820A9">
        <w:t>1715</w:t>
      </w:r>
      <w:r w:rsidR="00130402">
        <w:t xml:space="preserve"> i 1846</w:t>
      </w:r>
      <w:r w:rsidRPr="00315041">
        <w:t>), wszczętych i niezakończonych przed dniem wejścia w życie niniejszego rozporządzenia stosuje się przepisy dotychczasowe.</w:t>
      </w:r>
    </w:p>
    <w:p w14:paraId="4DC88982" w14:textId="562FFE2D" w:rsidR="0082029C" w:rsidRPr="00315041" w:rsidRDefault="00315041" w:rsidP="00315041">
      <w:pPr>
        <w:pStyle w:val="USTustnpkodeksu"/>
      </w:pPr>
      <w:bookmarkStart w:id="4" w:name="_Hlk114134073"/>
      <w:r w:rsidRPr="00315041">
        <w:t xml:space="preserve">2. Do kontroli </w:t>
      </w:r>
      <w:r w:rsidR="006D5B77">
        <w:t>lotnisk</w:t>
      </w:r>
      <w:r w:rsidR="00D04D20">
        <w:t xml:space="preserve"> </w:t>
      </w:r>
      <w:r w:rsidR="00207D85">
        <w:t>rozpoczętych</w:t>
      </w:r>
      <w:r w:rsidRPr="00315041">
        <w:t xml:space="preserve"> i niezakończon</w:t>
      </w:r>
      <w:r w:rsidR="00D04D20">
        <w:t>ych</w:t>
      </w:r>
      <w:r w:rsidRPr="00315041">
        <w:t xml:space="preserve"> przed dniem wejścia w życie niniejszego rozporządzenia stosuje się przepisy dotychczasowe.</w:t>
      </w:r>
      <w:bookmarkEnd w:id="4"/>
    </w:p>
    <w:p w14:paraId="7EEFBBF6" w14:textId="410101B6" w:rsidR="00315041" w:rsidRPr="00315041" w:rsidRDefault="00315041" w:rsidP="00315041">
      <w:pPr>
        <w:pStyle w:val="ARTartustawynprozporzdzenia"/>
      </w:pPr>
      <w:bookmarkStart w:id="5" w:name="_Hlk114131733"/>
      <w:r w:rsidRPr="00315041">
        <w:rPr>
          <w:rStyle w:val="Ppogrubienie"/>
        </w:rPr>
        <w:t>§ 3.</w:t>
      </w:r>
      <w:r w:rsidRPr="00315041">
        <w:t xml:space="preserve"> 1. Zarządzający lotniskiem wdroży wymagania, o których mowa w § 1 pkt 3 lit. b w zakresie § 4 ust. 2 pkt 2, § 1 pkt 7 lit. a, § 1 pkt </w:t>
      </w:r>
      <w:r w:rsidR="00895F75">
        <w:t>9</w:t>
      </w:r>
      <w:r w:rsidRPr="00315041">
        <w:t xml:space="preserve">, § 1 pkt </w:t>
      </w:r>
      <w:r w:rsidR="00895F75" w:rsidRPr="00315041">
        <w:t>1</w:t>
      </w:r>
      <w:r w:rsidR="00895F75">
        <w:t>1</w:t>
      </w:r>
      <w:r w:rsidR="00895F75" w:rsidRPr="00315041">
        <w:t xml:space="preserve"> </w:t>
      </w:r>
      <w:r w:rsidRPr="00315041">
        <w:t xml:space="preserve">lit. b, § 1 pkt </w:t>
      </w:r>
      <w:r w:rsidR="00EF4FD7" w:rsidRPr="00315041">
        <w:t>1</w:t>
      </w:r>
      <w:r w:rsidR="00EF4FD7">
        <w:t>5</w:t>
      </w:r>
      <w:r w:rsidR="00EF4FD7" w:rsidRPr="00315041">
        <w:t xml:space="preserve"> </w:t>
      </w:r>
      <w:r w:rsidRPr="00315041">
        <w:t>i 19, w terminie 6 miesięcy od dnia ogłoszenia niniejszego rozporządzenia.</w:t>
      </w:r>
    </w:p>
    <w:bookmarkEnd w:id="5"/>
    <w:p w14:paraId="4E0AC4C7" w14:textId="08FD5CE6" w:rsidR="00315041" w:rsidRPr="00F449E4" w:rsidRDefault="00315041" w:rsidP="00315041">
      <w:pPr>
        <w:pStyle w:val="USTustnpkodeksu"/>
      </w:pPr>
      <w:r w:rsidRPr="00315041">
        <w:t xml:space="preserve">2. Zarządzający lotniskiem wdroży wymagania, o których mowa w rozdziale 5 </w:t>
      </w:r>
      <w:r>
        <w:t>„</w:t>
      </w:r>
      <w:r w:rsidRPr="00315041">
        <w:t>Pomoce wzrokowe dla nawigacji</w:t>
      </w:r>
      <w:r>
        <w:t>”</w:t>
      </w:r>
      <w:r w:rsidRPr="00315041">
        <w:t xml:space="preserve"> pkt 5.3.20.1, 5.3.29.3, 5.3.29.9, 5.4.1.3 i 5.4.1.6 </w:t>
      </w:r>
      <w:r w:rsidRPr="00F449E4">
        <w:t xml:space="preserve">Załącznika 14 </w:t>
      </w:r>
      <w:r>
        <w:t>„</w:t>
      </w:r>
      <w:r w:rsidRPr="00F449E4">
        <w:t>Lotniska</w:t>
      </w:r>
      <w:r>
        <w:t>”</w:t>
      </w:r>
      <w:r w:rsidRPr="00F449E4">
        <w:t xml:space="preserve"> tom I </w:t>
      </w:r>
      <w:r>
        <w:t>„</w:t>
      </w:r>
      <w:r w:rsidRPr="00F449E4">
        <w:t>Projektowanie i eksploatacja lotnisk</w:t>
      </w:r>
      <w:r>
        <w:t>”</w:t>
      </w:r>
      <w:r w:rsidRPr="00F449E4">
        <w:t xml:space="preserve"> do Konwencji o międzynarodowym lotnictwie cywilnym, sporządzonej w Chicago dnia 7 grudnia 1944 r. (Dz. U. z 1959 r. poz. 212 i 214, z </w:t>
      </w:r>
      <w:proofErr w:type="spellStart"/>
      <w:r w:rsidRPr="00F449E4">
        <w:t>późn</w:t>
      </w:r>
      <w:proofErr w:type="spellEnd"/>
      <w:r w:rsidRPr="00F449E4">
        <w:t>. zm.</w:t>
      </w:r>
      <w:r w:rsidRPr="00146D75">
        <w:rPr>
          <w:rStyle w:val="IGindeksgrny"/>
        </w:rPr>
        <w:footnoteReference w:customMarkFollows="1" w:id="3"/>
        <w:t>3)</w:t>
      </w:r>
      <w:r w:rsidRPr="00F449E4">
        <w:t xml:space="preserve">), ogłoszonego w załączniku do obwieszczenia nr 17 Prezesa Urzędu Lotnictwa Cywilnego z dnia 2 lipca 2021 r. w sprawie ogłoszenia tekstu Załącznika 14, tomu I do Konwencji o międzynarodowym lotnictwie cywilnym, sporządzonej w Chicago dnia 7 </w:t>
      </w:r>
      <w:r w:rsidRPr="00F449E4">
        <w:lastRenderedPageBreak/>
        <w:t>grudnia 1944 r. (Dz. Urz. ULC poz. 41) (w brzmieniu z dnia 2 lipca 2021 r.)</w:t>
      </w:r>
      <w:r w:rsidR="002859CF">
        <w:t>,</w:t>
      </w:r>
      <w:r w:rsidRPr="00F449E4">
        <w:t xml:space="preserve"> w terminie 12 miesięcy od dnia ogłoszenia niniejszego rozporządzenia.</w:t>
      </w:r>
    </w:p>
    <w:p w14:paraId="0E2BDC3D" w14:textId="71C15E20" w:rsidR="00315041" w:rsidRPr="00F449E4" w:rsidRDefault="00546559" w:rsidP="00315041">
      <w:pPr>
        <w:pStyle w:val="USTustnpkodeksu"/>
      </w:pPr>
      <w:r>
        <w:t>3. </w:t>
      </w:r>
      <w:r w:rsidR="00315041" w:rsidRPr="00F449E4">
        <w:t xml:space="preserve">Zarządzający lotniskiem wdroży wymagania, o których mowa w rozdziale 1 </w:t>
      </w:r>
      <w:r w:rsidR="00315041">
        <w:t>„</w:t>
      </w:r>
      <w:r w:rsidR="00315041" w:rsidRPr="00F449E4">
        <w:t>Wymagania ogólne</w:t>
      </w:r>
      <w:r w:rsidR="00315041">
        <w:t>”</w:t>
      </w:r>
      <w:r w:rsidR="002859CF">
        <w:t xml:space="preserve"> pkt 1.6</w:t>
      </w:r>
      <w:r w:rsidR="00315041" w:rsidRPr="00F449E4">
        <w:t xml:space="preserve"> Załącznika 14 </w:t>
      </w:r>
      <w:r w:rsidR="00315041">
        <w:t>„</w:t>
      </w:r>
      <w:r w:rsidR="00315041" w:rsidRPr="00F449E4">
        <w:t>Lotniska</w:t>
      </w:r>
      <w:r w:rsidR="00315041">
        <w:t>”</w:t>
      </w:r>
      <w:r w:rsidR="00315041" w:rsidRPr="00F449E4">
        <w:t xml:space="preserve"> tom I </w:t>
      </w:r>
      <w:r w:rsidR="004D1CEE" w:rsidRPr="004D1CEE">
        <w:t>„Projektowanie i eksploatacja lotnisk”</w:t>
      </w:r>
      <w:r w:rsidR="000B1E6D" w:rsidRPr="000B1E6D">
        <w:t xml:space="preserve"> </w:t>
      </w:r>
      <w:r w:rsidR="000B1E6D" w:rsidRPr="00F449E4">
        <w:t>do Konwencji o międzynarodowym lotnictwie cywilnym, sporządzonej w Chicago dnia 7 grudnia 1944 r.</w:t>
      </w:r>
      <w:r w:rsidR="004D1CEE">
        <w:t xml:space="preserve">, </w:t>
      </w:r>
      <w:r w:rsidR="000B1E6D" w:rsidRPr="00F449E4">
        <w:t>ogłoszonego w załączniku do obwieszczenia nr 17 Prezesa Urzędu Lotnictwa Cywilnego z dnia 2 lipca 2021 r. w sprawie ogłoszenia tekstu Załącznika 14, tomu I do Konwencji o międzynarodowym lotnictwie cywilnym, sporządzonej w Chicago dnia 7 grudni</w:t>
      </w:r>
      <w:r w:rsidR="000B1E6D">
        <w:t>a 1944 r.</w:t>
      </w:r>
      <w:r w:rsidR="000B1E6D" w:rsidRPr="00F449E4">
        <w:t xml:space="preserve"> (w brzmieniu z dnia 2 lipca 2021 r.)</w:t>
      </w:r>
      <w:r w:rsidR="004D1CEE">
        <w:t xml:space="preserve">, </w:t>
      </w:r>
      <w:r w:rsidR="00315041" w:rsidRPr="00F449E4">
        <w:t>w terminie 24 miesięcy od dnia ogłoszenia niniejszego rozporządzenia.</w:t>
      </w:r>
    </w:p>
    <w:p w14:paraId="43ACD0C0" w14:textId="0208FB03" w:rsidR="00315041" w:rsidRPr="007832AC" w:rsidRDefault="00315041" w:rsidP="002859CF">
      <w:pPr>
        <w:pStyle w:val="ARTartustawynprozporzdzenia"/>
      </w:pPr>
      <w:r w:rsidRPr="00315041">
        <w:rPr>
          <w:rStyle w:val="Ppogrubienie"/>
        </w:rPr>
        <w:t>§ 4.</w:t>
      </w:r>
      <w:r w:rsidRPr="00315041">
        <w:t> Rozporządzenie wchodzi w życie po upływie 14 dni od dnia ogłoszenia, z wyjątkiem § 1 pkt 1 lit. a</w:t>
      </w:r>
      <w:r w:rsidR="0097019E">
        <w:t>,</w:t>
      </w:r>
      <w:r w:rsidR="00895F75">
        <w:t xml:space="preserve"> </w:t>
      </w:r>
      <w:r w:rsidRPr="00315041">
        <w:t xml:space="preserve">§ 1 pkt </w:t>
      </w:r>
      <w:r w:rsidR="002859CF">
        <w:t>3</w:t>
      </w:r>
      <w:r w:rsidRPr="00315041">
        <w:t xml:space="preserve"> lit. a </w:t>
      </w:r>
      <w:proofErr w:type="spellStart"/>
      <w:r w:rsidRPr="00315041">
        <w:t>tiret</w:t>
      </w:r>
      <w:proofErr w:type="spellEnd"/>
      <w:r w:rsidRPr="00315041">
        <w:t xml:space="preserve"> drugie </w:t>
      </w:r>
      <w:r w:rsidRPr="00F449E4">
        <w:t xml:space="preserve">w zakresie pkt 2.6a w rozdziale 2 </w:t>
      </w:r>
      <w:r>
        <w:t>„</w:t>
      </w:r>
      <w:r w:rsidRPr="00F449E4">
        <w:t>Dane dotyczące lotniska</w:t>
      </w:r>
      <w:r>
        <w:t>”</w:t>
      </w:r>
      <w:r w:rsidRPr="00F449E4">
        <w:t xml:space="preserve"> Załącznika 14 tom I </w:t>
      </w:r>
      <w:r>
        <w:t>„</w:t>
      </w:r>
      <w:r w:rsidRPr="00F449E4">
        <w:t>Projektowanie i eksploatacja lotnisk</w:t>
      </w:r>
      <w:r>
        <w:t>”</w:t>
      </w:r>
      <w:r w:rsidRPr="00F449E4">
        <w:t xml:space="preserve"> do Konwencji o międzynarodowym lotnictwie cywilnym, sporządzonej w Chicago dnia 7 grudnia 1944 r.</w:t>
      </w:r>
      <w:r w:rsidR="004D1CEE">
        <w:t xml:space="preserve">, </w:t>
      </w:r>
      <w:r w:rsidRPr="00F449E4">
        <w:t>ogłoszonego w załączniku do obwieszczenia nr 17 Prezesa Urzędu Lotnictwa Cywilnego z dnia 2 lipca 2021 r. w sprawie ogłoszenia tekstu Załącznika 14, tomu I do Konwencji o międzynarodowym lotnictwie cywilnym, sporządzonej w Chicago dnia 7 grudnia 1944 r.  (w brzmieniu z dnia 2 lipca 2021 r.)</w:t>
      </w:r>
      <w:r w:rsidR="00695F45">
        <w:t>,</w:t>
      </w:r>
      <w:r w:rsidRPr="00F449E4">
        <w:t xml:space="preserve"> § 1 pkt 3 lit</w:t>
      </w:r>
      <w:r w:rsidR="00EE074B">
        <w:t>.</w:t>
      </w:r>
      <w:r w:rsidRPr="00F449E4">
        <w:t xml:space="preserve"> b</w:t>
      </w:r>
      <w:r>
        <w:t xml:space="preserve"> w zakresie § 4 ust. 3 </w:t>
      </w:r>
      <w:r w:rsidR="0097019E">
        <w:t>oraz</w:t>
      </w:r>
      <w:r>
        <w:t xml:space="preserve"> § 1 pkt 3 lit.</w:t>
      </w:r>
      <w:r w:rsidRPr="00F449E4">
        <w:t xml:space="preserve"> c, </w:t>
      </w:r>
      <w:r w:rsidRPr="00315041">
        <w:t>które wchodzą w życie z dniem 28 listopada 2024 r.</w:t>
      </w:r>
    </w:p>
    <w:p w14:paraId="57D11F41" w14:textId="77777777" w:rsidR="00315041" w:rsidRPr="00315041" w:rsidRDefault="00315041" w:rsidP="00315041"/>
    <w:p w14:paraId="0CA8E1B9" w14:textId="77777777" w:rsidR="00315041" w:rsidRPr="00315041" w:rsidRDefault="00315041" w:rsidP="00315041">
      <w:pPr>
        <w:pStyle w:val="NAZORGWYDnazwaorganuwydajcegoprojektowanyakt"/>
      </w:pPr>
      <w:r w:rsidRPr="00315041">
        <w:t>MINISTER INFRASTRUKTURY</w:t>
      </w:r>
    </w:p>
    <w:p w14:paraId="213FE7C6" w14:textId="77777777" w:rsidR="00852AFE" w:rsidRDefault="00852AFE" w:rsidP="00852AFE">
      <w:pPr>
        <w:pStyle w:val="USTustnpkodeksu"/>
      </w:pPr>
    </w:p>
    <w:p w14:paraId="2BAB5F50" w14:textId="77777777" w:rsidR="00852AFE" w:rsidRDefault="00852AFE" w:rsidP="00852AFE">
      <w:pPr>
        <w:pStyle w:val="USTustnpkodeksu"/>
      </w:pPr>
    </w:p>
    <w:p w14:paraId="37A67B45" w14:textId="77777777" w:rsidR="00852AFE" w:rsidRPr="00852AFE" w:rsidRDefault="00852AFE" w:rsidP="00852AFE">
      <w:pPr>
        <w:pStyle w:val="USTustnpkodeksu"/>
      </w:pPr>
      <w:r w:rsidRPr="00852AFE">
        <w:t>Za zgodność pod względem prawnym,</w:t>
      </w:r>
    </w:p>
    <w:p w14:paraId="08D3DCD6" w14:textId="77777777" w:rsidR="00852AFE" w:rsidRPr="00852AFE" w:rsidRDefault="00852AFE" w:rsidP="00852AFE">
      <w:pPr>
        <w:pStyle w:val="USTustnpkodeksu"/>
      </w:pPr>
      <w:r w:rsidRPr="00852AFE">
        <w:t>legislacyjnym i redakcyjnym</w:t>
      </w:r>
    </w:p>
    <w:p w14:paraId="42CBBE41" w14:textId="77777777" w:rsidR="00852AFE" w:rsidRPr="00852AFE" w:rsidRDefault="00852AFE" w:rsidP="00852AFE">
      <w:pPr>
        <w:pStyle w:val="USTustnpkodeksu"/>
      </w:pPr>
      <w:r>
        <w:rPr>
          <w:sz w:val="22"/>
          <w:szCs w:val="22"/>
          <w:lang w:eastAsia="en-US"/>
        </w:rPr>
        <w:t>Grzegorz Kuzka</w:t>
      </w:r>
    </w:p>
    <w:p w14:paraId="1D4EAC84" w14:textId="77777777" w:rsidR="00852AFE" w:rsidRPr="00852AFE" w:rsidRDefault="00852AFE" w:rsidP="00852AFE">
      <w:pPr>
        <w:pStyle w:val="USTustnpkodeksu"/>
      </w:pPr>
      <w:r>
        <w:rPr>
          <w:sz w:val="22"/>
          <w:szCs w:val="22"/>
          <w:lang w:eastAsia="en-US"/>
        </w:rPr>
        <w:t>Zastępca Dyrektora Departamentu Prawnego</w:t>
      </w:r>
    </w:p>
    <w:p w14:paraId="6E3D02D1" w14:textId="77777777" w:rsidR="00852AFE" w:rsidRPr="00852AFE" w:rsidRDefault="00852AFE" w:rsidP="00852AFE">
      <w:pPr>
        <w:pStyle w:val="USTustnpkodeksu"/>
      </w:pPr>
      <w:r>
        <w:rPr>
          <w:sz w:val="22"/>
          <w:szCs w:val="22"/>
          <w:lang w:eastAsia="en-US"/>
        </w:rPr>
        <w:t xml:space="preserve">w Ministerstwie Infrastruktury </w:t>
      </w:r>
    </w:p>
    <w:p w14:paraId="35A1F4FA" w14:textId="77777777" w:rsidR="00852AFE" w:rsidRPr="00852AFE" w:rsidRDefault="00852AFE" w:rsidP="00852AFE">
      <w:pPr>
        <w:pStyle w:val="USTustnpkodeksu"/>
      </w:pPr>
      <w:r w:rsidRPr="00852AFE">
        <w:t>/-podpisano elektronicznie/</w:t>
      </w:r>
    </w:p>
    <w:p w14:paraId="45E83945" w14:textId="77777777" w:rsidR="00315041" w:rsidRPr="00315041" w:rsidRDefault="00315041" w:rsidP="00315041">
      <w:r w:rsidRPr="00315041">
        <w:br w:type="page"/>
      </w:r>
    </w:p>
    <w:p w14:paraId="78E9D558" w14:textId="77777777" w:rsidR="00315041" w:rsidRPr="00315041" w:rsidRDefault="00315041" w:rsidP="00315041">
      <w:pPr>
        <w:pStyle w:val="TEKSTZacznikido"/>
      </w:pPr>
      <w:r w:rsidRPr="00315041">
        <w:lastRenderedPageBreak/>
        <w:t>Załączniki do rozporządzenia</w:t>
      </w:r>
    </w:p>
    <w:p w14:paraId="3DAA8389" w14:textId="12E847BA" w:rsidR="00315041" w:rsidRPr="00315041" w:rsidRDefault="00315041" w:rsidP="00315041">
      <w:pPr>
        <w:pStyle w:val="TEKSTZacznikido"/>
      </w:pPr>
      <w:r w:rsidRPr="00315041">
        <w:t xml:space="preserve"> Ministra Infrastruktury</w:t>
      </w:r>
    </w:p>
    <w:p w14:paraId="5184EE45" w14:textId="77777777" w:rsidR="00315041" w:rsidRPr="00315041" w:rsidRDefault="00315041" w:rsidP="00315041">
      <w:pPr>
        <w:pStyle w:val="TEKSTZacznikido"/>
      </w:pPr>
      <w:r w:rsidRPr="00315041">
        <w:t xml:space="preserve"> z dnia ……….. 2022 r. (poz. ….)</w:t>
      </w:r>
    </w:p>
    <w:p w14:paraId="73B59C30" w14:textId="77777777" w:rsidR="00315041" w:rsidRPr="00315041" w:rsidRDefault="00315041" w:rsidP="00315041">
      <w:pPr>
        <w:pStyle w:val="OZNZACZNIKAwskazanienrzacznika"/>
      </w:pPr>
      <w:r w:rsidRPr="00315041">
        <w:t>Załącznik nr 1</w:t>
      </w:r>
    </w:p>
    <w:p w14:paraId="1935D673" w14:textId="49FAD4D2" w:rsidR="00315041" w:rsidRPr="00315041" w:rsidRDefault="00315041" w:rsidP="00315041">
      <w:pPr>
        <w:pStyle w:val="OZNZACZNIKAwskazanienrzacznika"/>
      </w:pPr>
      <w:r>
        <w:t>„</w:t>
      </w:r>
      <w:r w:rsidRPr="00315041">
        <w:t>Załącznik nr 1</w:t>
      </w:r>
    </w:p>
    <w:p w14:paraId="4170BABE" w14:textId="77777777" w:rsidR="00315041" w:rsidRPr="00315041" w:rsidRDefault="00315041" w:rsidP="00315041">
      <w:pPr>
        <w:pStyle w:val="ZROZDZODDZOZNzmoznrozdzoddzartykuempunktem"/>
      </w:pPr>
      <w:r w:rsidRPr="00315041">
        <w:t>MINIMALNY WSPÓŁCZYNNIK TARCIA NAWIERZCHNI SZTUCZNEJ DROGI STARTOWEJ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0" w:type="dxa"/>
          <w:bottom w:w="85" w:type="dxa"/>
          <w:right w:w="0" w:type="dxa"/>
        </w:tblCellMar>
        <w:tblLook w:val="04A0" w:firstRow="1" w:lastRow="0" w:firstColumn="1" w:lastColumn="0" w:noHBand="0" w:noVBand="1"/>
      </w:tblPr>
      <w:tblGrid>
        <w:gridCol w:w="4382"/>
        <w:gridCol w:w="1201"/>
        <w:gridCol w:w="1203"/>
        <w:gridCol w:w="1129"/>
        <w:gridCol w:w="1129"/>
      </w:tblGrid>
      <w:tr w:rsidR="00315041" w:rsidRPr="00F449E4" w14:paraId="408DF9D8" w14:textId="77777777" w:rsidTr="009844FC">
        <w:trPr>
          <w:trHeight w:val="1086"/>
        </w:trPr>
        <w:tc>
          <w:tcPr>
            <w:tcW w:w="2423" w:type="pct"/>
            <w:vMerge w:val="restar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vAlign w:val="center"/>
            <w:hideMark/>
          </w:tcPr>
          <w:p w14:paraId="1CB8D102" w14:textId="6BBC46F2" w:rsidR="00315041" w:rsidRPr="00546559" w:rsidRDefault="00546559" w:rsidP="00546559">
            <w:pPr>
              <w:pStyle w:val="TEKSTwTABELIWYRODKOWANYtekstwyrodkowanywpoziomie"/>
            </w:pPr>
            <w:r>
              <w:t>Urządzenie do ciągłego pomiaru współczynnika tarcia</w:t>
            </w:r>
          </w:p>
        </w:tc>
        <w:tc>
          <w:tcPr>
            <w:tcW w:w="1329" w:type="pct"/>
            <w:gridSpan w:val="2"/>
            <w:tcBorders>
              <w:top w:val="single" w:sz="4" w:space="0" w:color="auto"/>
              <w:left w:val="single" w:sz="4" w:space="0" w:color="auto"/>
              <w:bottom w:val="single" w:sz="4" w:space="0" w:color="auto"/>
              <w:right w:val="single" w:sz="4" w:space="0" w:color="auto"/>
            </w:tcBorders>
            <w:shd w:val="clear" w:color="auto" w:fill="F2F2F2"/>
            <w:tcMar>
              <w:top w:w="85" w:type="dxa"/>
              <w:left w:w="28" w:type="dxa"/>
              <w:bottom w:w="85" w:type="dxa"/>
              <w:right w:w="28" w:type="dxa"/>
            </w:tcMar>
            <w:vAlign w:val="center"/>
            <w:hideMark/>
          </w:tcPr>
          <w:p w14:paraId="7937063A" w14:textId="77777777" w:rsidR="00315041" w:rsidRPr="00315041" w:rsidRDefault="00315041" w:rsidP="00546559">
            <w:pPr>
              <w:pStyle w:val="TEKSTwTABELIWYRODKOWANYtekstwyrodkowanywpoziomie"/>
            </w:pPr>
            <w:r w:rsidRPr="00F449E4">
              <w:t>Prędkość jazdy urządzenia</w:t>
            </w:r>
          </w:p>
          <w:p w14:paraId="4EF6CA5E" w14:textId="77777777" w:rsidR="00315041" w:rsidRPr="00315041" w:rsidRDefault="00315041" w:rsidP="00546559">
            <w:pPr>
              <w:pStyle w:val="TEKSTwTABELIWYRODKOWANYtekstwyrodkowanywpoziomie"/>
            </w:pPr>
            <w:r w:rsidRPr="00F449E4">
              <w:t>do ciągłego pomiaru współczynnika tarcia</w:t>
            </w:r>
          </w:p>
          <w:p w14:paraId="6CBE562E" w14:textId="77777777" w:rsidR="00315041" w:rsidRPr="00315041" w:rsidRDefault="00315041" w:rsidP="00546559">
            <w:pPr>
              <w:pStyle w:val="TEKSTwTABELIWYRODKOWANYtekstwyrodkowanywpoziomie"/>
            </w:pPr>
            <w:r w:rsidRPr="00315041">
              <w:t>65 km/h</w:t>
            </w:r>
          </w:p>
        </w:tc>
        <w:tc>
          <w:tcPr>
            <w:tcW w:w="1248" w:type="pct"/>
            <w:gridSpan w:val="2"/>
            <w:tcBorders>
              <w:top w:val="single" w:sz="4" w:space="0" w:color="auto"/>
              <w:left w:val="single" w:sz="4" w:space="0" w:color="auto"/>
              <w:bottom w:val="single" w:sz="4" w:space="0" w:color="auto"/>
              <w:right w:val="single" w:sz="4" w:space="0" w:color="auto"/>
            </w:tcBorders>
            <w:shd w:val="clear" w:color="auto" w:fill="F2F2F2"/>
            <w:tcMar>
              <w:top w:w="85" w:type="dxa"/>
              <w:left w:w="28" w:type="dxa"/>
              <w:bottom w:w="85" w:type="dxa"/>
              <w:right w:w="28" w:type="dxa"/>
            </w:tcMar>
            <w:vAlign w:val="center"/>
            <w:hideMark/>
          </w:tcPr>
          <w:p w14:paraId="5CFD2157" w14:textId="77777777" w:rsidR="00315041" w:rsidRPr="00315041" w:rsidRDefault="00315041" w:rsidP="00546559">
            <w:pPr>
              <w:pStyle w:val="TEKSTwTABELIWYRODKOWANYtekstwyrodkowanywpoziomie"/>
            </w:pPr>
            <w:r w:rsidRPr="00F449E4">
              <w:t>Prędkość jazdy urządzenia</w:t>
            </w:r>
          </w:p>
          <w:p w14:paraId="75F4DF8B" w14:textId="77777777" w:rsidR="00315041" w:rsidRPr="00315041" w:rsidRDefault="00315041" w:rsidP="00546559">
            <w:pPr>
              <w:pStyle w:val="TEKSTwTABELIWYRODKOWANYtekstwyrodkowanywpoziomie"/>
            </w:pPr>
            <w:r w:rsidRPr="00F449E4">
              <w:t>do ciągłego pomiaru współczynnika tarcia</w:t>
            </w:r>
          </w:p>
          <w:p w14:paraId="4E30C8A3" w14:textId="77777777" w:rsidR="00315041" w:rsidRPr="00315041" w:rsidRDefault="00315041" w:rsidP="00546559">
            <w:pPr>
              <w:pStyle w:val="TEKSTwTABELIWYRODKOWANYtekstwyrodkowanywpoziomie"/>
            </w:pPr>
            <w:r w:rsidRPr="00315041">
              <w:t>95 km/h</w:t>
            </w:r>
          </w:p>
        </w:tc>
      </w:tr>
      <w:tr w:rsidR="00315041" w:rsidRPr="00F449E4" w14:paraId="61DCD6DA" w14:textId="77777777" w:rsidTr="009844FC">
        <w:trPr>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6AB23" w14:textId="77777777" w:rsidR="00315041" w:rsidRPr="00315041" w:rsidRDefault="00315041" w:rsidP="00546559">
            <w:pPr>
              <w:pStyle w:val="TEKSTwTABELIWYRODKOWANYtekstwyrodkowanywpoziomie"/>
            </w:pPr>
          </w:p>
        </w:tc>
        <w:tc>
          <w:tcPr>
            <w:tcW w:w="664" w:type="pct"/>
            <w:tcBorders>
              <w:top w:val="single" w:sz="4" w:space="0" w:color="auto"/>
              <w:left w:val="single" w:sz="4" w:space="0" w:color="auto"/>
              <w:bottom w:val="single" w:sz="4" w:space="0" w:color="auto"/>
              <w:right w:val="single" w:sz="4" w:space="0" w:color="auto"/>
            </w:tcBorders>
            <w:shd w:val="clear" w:color="auto" w:fill="F2F2F2"/>
            <w:tcMar>
              <w:top w:w="85" w:type="dxa"/>
              <w:left w:w="28" w:type="dxa"/>
              <w:bottom w:w="85" w:type="dxa"/>
              <w:right w:w="28" w:type="dxa"/>
            </w:tcMar>
            <w:vAlign w:val="center"/>
            <w:hideMark/>
          </w:tcPr>
          <w:p w14:paraId="77D0251E" w14:textId="77777777" w:rsidR="00315041" w:rsidRPr="00315041" w:rsidRDefault="00315041" w:rsidP="00546559">
            <w:pPr>
              <w:pStyle w:val="TEKSTwTABELIWYRODKOWANYtekstwyrodkowanywpoziomie"/>
            </w:pPr>
            <w:r w:rsidRPr="00315041">
              <w:t>Wartość minimalna</w:t>
            </w:r>
          </w:p>
        </w:tc>
        <w:tc>
          <w:tcPr>
            <w:tcW w:w="665" w:type="pct"/>
            <w:tcBorders>
              <w:top w:val="single" w:sz="4" w:space="0" w:color="auto"/>
              <w:left w:val="single" w:sz="4" w:space="0" w:color="auto"/>
              <w:bottom w:val="single" w:sz="4" w:space="0" w:color="auto"/>
              <w:right w:val="single" w:sz="4" w:space="0" w:color="auto"/>
            </w:tcBorders>
            <w:shd w:val="clear" w:color="auto" w:fill="F2F2F2"/>
            <w:tcMar>
              <w:top w:w="85" w:type="dxa"/>
              <w:left w:w="28" w:type="dxa"/>
              <w:bottom w:w="85" w:type="dxa"/>
              <w:right w:w="28" w:type="dxa"/>
            </w:tcMar>
            <w:vAlign w:val="center"/>
            <w:hideMark/>
          </w:tcPr>
          <w:p w14:paraId="072CF413" w14:textId="77777777" w:rsidR="00315041" w:rsidRPr="00315041" w:rsidRDefault="00315041" w:rsidP="00546559">
            <w:pPr>
              <w:pStyle w:val="TEKSTwTABELIWYRODKOWANYtekstwyrodkowanywpoziomie"/>
            </w:pPr>
            <w:r w:rsidRPr="00315041">
              <w:t>Planowana obsługa techniczna</w:t>
            </w:r>
          </w:p>
        </w:tc>
        <w:tc>
          <w:tcPr>
            <w:tcW w:w="624" w:type="pct"/>
            <w:tcBorders>
              <w:top w:val="single" w:sz="4" w:space="0" w:color="auto"/>
              <w:left w:val="single" w:sz="4" w:space="0" w:color="auto"/>
              <w:bottom w:val="single" w:sz="4" w:space="0" w:color="auto"/>
              <w:right w:val="single" w:sz="4" w:space="0" w:color="auto"/>
            </w:tcBorders>
            <w:shd w:val="clear" w:color="auto" w:fill="F2F2F2"/>
            <w:tcMar>
              <w:top w:w="85" w:type="dxa"/>
              <w:left w:w="28" w:type="dxa"/>
              <w:bottom w:w="85" w:type="dxa"/>
              <w:right w:w="28" w:type="dxa"/>
            </w:tcMar>
            <w:vAlign w:val="center"/>
            <w:hideMark/>
          </w:tcPr>
          <w:p w14:paraId="629C4043" w14:textId="77777777" w:rsidR="00315041" w:rsidRPr="00315041" w:rsidRDefault="00315041" w:rsidP="00546559">
            <w:pPr>
              <w:pStyle w:val="TEKSTwTABELIWYRODKOWANYtekstwyrodkowanywpoziomie"/>
            </w:pPr>
            <w:r w:rsidRPr="00315041">
              <w:t>Wartość minimalna</w:t>
            </w:r>
          </w:p>
        </w:tc>
        <w:tc>
          <w:tcPr>
            <w:tcW w:w="624" w:type="pct"/>
            <w:tcBorders>
              <w:top w:val="single" w:sz="4" w:space="0" w:color="auto"/>
              <w:left w:val="single" w:sz="4" w:space="0" w:color="auto"/>
              <w:bottom w:val="single" w:sz="4" w:space="0" w:color="auto"/>
              <w:right w:val="single" w:sz="4" w:space="0" w:color="auto"/>
            </w:tcBorders>
            <w:shd w:val="clear" w:color="auto" w:fill="F2F2F2"/>
            <w:tcMar>
              <w:top w:w="85" w:type="dxa"/>
              <w:left w:w="28" w:type="dxa"/>
              <w:bottom w:w="85" w:type="dxa"/>
              <w:right w:w="28" w:type="dxa"/>
            </w:tcMar>
            <w:vAlign w:val="center"/>
            <w:hideMark/>
          </w:tcPr>
          <w:p w14:paraId="1F5A2F7F" w14:textId="77777777" w:rsidR="00315041" w:rsidRPr="00315041" w:rsidRDefault="00315041" w:rsidP="00546559">
            <w:pPr>
              <w:pStyle w:val="TEKSTwTABELIWYRODKOWANYtekstwyrodkowanywpoziomie"/>
            </w:pPr>
            <w:r w:rsidRPr="00315041">
              <w:t>Planowana obsługa techniczna</w:t>
            </w:r>
          </w:p>
        </w:tc>
      </w:tr>
      <w:tr w:rsidR="00315041" w:rsidRPr="00F449E4" w14:paraId="7C0AA6C4" w14:textId="77777777" w:rsidTr="009844FC">
        <w:trPr>
          <w:trHeight w:val="110"/>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702B607B" w14:textId="77777777" w:rsidR="00315041" w:rsidRPr="00315041" w:rsidRDefault="00315041" w:rsidP="00546559">
            <w:pPr>
              <w:pStyle w:val="TEKSTwTABELIWYRODKOWANYtekstwyrodkowanywpoziomie"/>
            </w:pPr>
            <w:proofErr w:type="spellStart"/>
            <w:r w:rsidRPr="00315041">
              <w:t>Airport</w:t>
            </w:r>
            <w:proofErr w:type="spellEnd"/>
            <w:r w:rsidRPr="00315041">
              <w:t xml:space="preserve"> Surface </w:t>
            </w:r>
            <w:proofErr w:type="spellStart"/>
            <w:r w:rsidRPr="00315041">
              <w:t>Friction</w:t>
            </w:r>
            <w:proofErr w:type="spellEnd"/>
            <w:r w:rsidRPr="00315041">
              <w:t xml:space="preserve"> Tester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B212F1E" w14:textId="77777777" w:rsidR="00315041" w:rsidRPr="00315041" w:rsidRDefault="00315041" w:rsidP="00546559">
            <w:pPr>
              <w:pStyle w:val="TEKSTwTABELIWYRODKOWANYtekstwyrodkowanywpoziomie"/>
            </w:pPr>
            <w:r w:rsidRPr="00315041">
              <w:t>0.50</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5319630C" w14:textId="77777777" w:rsidR="00315041" w:rsidRPr="00315041" w:rsidRDefault="00315041" w:rsidP="00546559">
            <w:pPr>
              <w:pStyle w:val="TEKSTwTABELIWYRODKOWANYtekstwyrodkowanywpoziomie"/>
            </w:pPr>
            <w:r w:rsidRPr="00315041">
              <w:t>0.60</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0FF99256" w14:textId="77777777" w:rsidR="00315041" w:rsidRPr="00315041" w:rsidRDefault="00315041" w:rsidP="00546559">
            <w:pPr>
              <w:pStyle w:val="TEKSTwTABELIWYRODKOWANYtekstwyrodkowanywpoziomie"/>
            </w:pPr>
            <w:r w:rsidRPr="00315041">
              <w:t>0.34</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746FB1F3" w14:textId="77777777" w:rsidR="00315041" w:rsidRPr="00315041" w:rsidRDefault="00315041" w:rsidP="00546559">
            <w:pPr>
              <w:pStyle w:val="TEKSTwTABELIWYRODKOWANYtekstwyrodkowanywpoziomie"/>
            </w:pPr>
            <w:r w:rsidRPr="00315041">
              <w:t>0.47</w:t>
            </w:r>
          </w:p>
        </w:tc>
      </w:tr>
      <w:tr w:rsidR="00315041" w:rsidRPr="00F449E4" w14:paraId="2BAED0A0" w14:textId="77777777" w:rsidTr="009844FC">
        <w:trPr>
          <w:trHeight w:val="303"/>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3FACB832" w14:textId="77777777" w:rsidR="00315041" w:rsidRPr="00315041" w:rsidRDefault="00315041" w:rsidP="00546559">
            <w:pPr>
              <w:pStyle w:val="TEKSTwTABELIWYRODKOWANYtekstwyrodkowanywpoziomie"/>
              <w:rPr>
                <w:lang w:val="en-GB"/>
              </w:rPr>
            </w:pPr>
            <w:proofErr w:type="spellStart"/>
            <w:r w:rsidRPr="00315041">
              <w:rPr>
                <w:lang w:val="en-GB"/>
              </w:rPr>
              <w:t>Dynatest</w:t>
            </w:r>
            <w:proofErr w:type="spellEnd"/>
            <w:r w:rsidRPr="00315041">
              <w:rPr>
                <w:lang w:val="en-GB"/>
              </w:rPr>
              <w:t xml:space="preserve"> Consulting Inc. </w:t>
            </w:r>
          </w:p>
          <w:p w14:paraId="60232DE7" w14:textId="77777777" w:rsidR="00315041" w:rsidRPr="00315041" w:rsidRDefault="00315041" w:rsidP="00546559">
            <w:pPr>
              <w:pStyle w:val="TEKSTwTABELIWYRODKOWANYtekstwyrodkowanywpoziomie"/>
              <w:rPr>
                <w:lang w:val="en-GB"/>
              </w:rPr>
            </w:pPr>
            <w:proofErr w:type="spellStart"/>
            <w:r w:rsidRPr="00315041">
              <w:rPr>
                <w:lang w:val="en-GB"/>
              </w:rPr>
              <w:t>Dynatest</w:t>
            </w:r>
            <w:proofErr w:type="spellEnd"/>
            <w:r w:rsidRPr="00315041">
              <w:rPr>
                <w:lang w:val="en-GB"/>
              </w:rPr>
              <w:t xml:space="preserve"> Runway Friction Tester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0A4EBA8" w14:textId="77777777" w:rsidR="00315041" w:rsidRPr="00315041" w:rsidRDefault="00315041" w:rsidP="00546559">
            <w:pPr>
              <w:pStyle w:val="TEKSTwTABELIWYRODKOWANYtekstwyrodkowanywpoziomie"/>
            </w:pPr>
            <w:r w:rsidRPr="00315041">
              <w:t>0.50</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11F165B9" w14:textId="77777777" w:rsidR="00315041" w:rsidRPr="00315041" w:rsidRDefault="00315041" w:rsidP="00546559">
            <w:pPr>
              <w:pStyle w:val="TEKSTwTABELIWYRODKOWANYtekstwyrodkowanywpoziomie"/>
            </w:pPr>
            <w:r w:rsidRPr="00315041">
              <w:t>0.60</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74D82DF0" w14:textId="77777777" w:rsidR="00315041" w:rsidRPr="00315041" w:rsidRDefault="00315041" w:rsidP="00546559">
            <w:pPr>
              <w:pStyle w:val="TEKSTwTABELIWYRODKOWANYtekstwyrodkowanywpoziomie"/>
            </w:pPr>
            <w:r w:rsidRPr="00315041">
              <w:t>0.41</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2467582F" w14:textId="77777777" w:rsidR="00315041" w:rsidRPr="00315041" w:rsidRDefault="00315041" w:rsidP="00546559">
            <w:pPr>
              <w:pStyle w:val="TEKSTwTABELIWYRODKOWANYtekstwyrodkowanywpoziomie"/>
            </w:pPr>
            <w:r w:rsidRPr="00315041">
              <w:t>0.54</w:t>
            </w:r>
          </w:p>
        </w:tc>
      </w:tr>
      <w:tr w:rsidR="00315041" w:rsidRPr="00F449E4" w14:paraId="4856E2C9" w14:textId="77777777" w:rsidTr="009844FC">
        <w:trPr>
          <w:trHeight w:val="303"/>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6C8663E3" w14:textId="77777777" w:rsidR="00315041" w:rsidRPr="00315041" w:rsidRDefault="00315041" w:rsidP="00546559">
            <w:pPr>
              <w:pStyle w:val="TEKSTwTABELIWYRODKOWANYtekstwyrodkowanywpoziomie"/>
              <w:rPr>
                <w:lang w:val="en-GB"/>
              </w:rPr>
            </w:pPr>
            <w:r w:rsidRPr="00315041">
              <w:rPr>
                <w:lang w:val="en-GB"/>
              </w:rPr>
              <w:t xml:space="preserve">Findlay, Irvine, Ltd </w:t>
            </w:r>
          </w:p>
          <w:p w14:paraId="7AB2EC87" w14:textId="77777777" w:rsidR="00315041" w:rsidRPr="00315041" w:rsidRDefault="00315041" w:rsidP="00546559">
            <w:pPr>
              <w:pStyle w:val="TEKSTwTABELIWYRODKOWANYtekstwyrodkowanywpoziomie"/>
              <w:rPr>
                <w:lang w:val="en-GB"/>
              </w:rPr>
            </w:pPr>
            <w:proofErr w:type="spellStart"/>
            <w:r w:rsidRPr="00315041">
              <w:rPr>
                <w:lang w:val="en-GB"/>
              </w:rPr>
              <w:t>Griptester</w:t>
            </w:r>
            <w:proofErr w:type="spellEnd"/>
            <w:r w:rsidRPr="00315041">
              <w:rPr>
                <w:lang w:val="en-GB"/>
              </w:rPr>
              <w:t xml:space="preserve"> Friction Meter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3D28FAFE" w14:textId="77777777" w:rsidR="00315041" w:rsidRPr="00315041" w:rsidRDefault="00315041" w:rsidP="00546559">
            <w:pPr>
              <w:pStyle w:val="TEKSTwTABELIWYRODKOWANYtekstwyrodkowanywpoziomie"/>
            </w:pPr>
            <w:r w:rsidRPr="00315041">
              <w:t>0.43</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6831B72A" w14:textId="77777777" w:rsidR="00315041" w:rsidRPr="00315041" w:rsidRDefault="00315041" w:rsidP="00546559">
            <w:pPr>
              <w:pStyle w:val="TEKSTwTABELIWYRODKOWANYtekstwyrodkowanywpoziomie"/>
            </w:pPr>
            <w:r w:rsidRPr="00315041">
              <w:t>0.53</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564CBEBE" w14:textId="77777777" w:rsidR="00315041" w:rsidRPr="00315041" w:rsidRDefault="00315041" w:rsidP="00546559">
            <w:pPr>
              <w:pStyle w:val="TEKSTwTABELIWYRODKOWANYtekstwyrodkowanywpoziomie"/>
            </w:pPr>
            <w:r w:rsidRPr="00315041">
              <w:t>0.24</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593E5BDC" w14:textId="77777777" w:rsidR="00315041" w:rsidRPr="00315041" w:rsidRDefault="00315041" w:rsidP="00546559">
            <w:pPr>
              <w:pStyle w:val="TEKSTwTABELIWYRODKOWANYtekstwyrodkowanywpoziomie"/>
            </w:pPr>
            <w:r w:rsidRPr="00315041">
              <w:t>0.36</w:t>
            </w:r>
          </w:p>
        </w:tc>
      </w:tr>
      <w:tr w:rsidR="00315041" w:rsidRPr="00F449E4" w14:paraId="776CAF75" w14:textId="77777777" w:rsidTr="009844FC">
        <w:trPr>
          <w:trHeight w:val="110"/>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48470705" w14:textId="77777777" w:rsidR="00315041" w:rsidRPr="00315041" w:rsidRDefault="00315041" w:rsidP="00546559">
            <w:pPr>
              <w:pStyle w:val="TEKSTwTABELIWYRODKOWANYtekstwyrodkowanywpoziomie"/>
            </w:pPr>
            <w:proofErr w:type="spellStart"/>
            <w:r w:rsidRPr="00315041">
              <w:t>Halliday</w:t>
            </w:r>
            <w:proofErr w:type="spellEnd"/>
            <w:r w:rsidRPr="00315041">
              <w:t xml:space="preserve"> Technologies RT3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67E52806" w14:textId="77777777" w:rsidR="00315041" w:rsidRPr="00315041" w:rsidRDefault="00315041" w:rsidP="00546559">
            <w:pPr>
              <w:pStyle w:val="TEKSTwTABELIWYRODKOWANYtekstwyrodkowanywpoziomie"/>
            </w:pPr>
            <w:r w:rsidRPr="00315041">
              <w:t>0.45</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5D3D6CE2" w14:textId="77777777" w:rsidR="00315041" w:rsidRPr="00315041" w:rsidRDefault="00315041" w:rsidP="00546559">
            <w:pPr>
              <w:pStyle w:val="TEKSTwTABELIWYRODKOWANYtekstwyrodkowanywpoziomie"/>
            </w:pPr>
            <w:r w:rsidRPr="00315041">
              <w:t>0.55</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1886F9DD" w14:textId="77777777" w:rsidR="00315041" w:rsidRPr="00315041" w:rsidRDefault="00315041" w:rsidP="00546559">
            <w:pPr>
              <w:pStyle w:val="TEKSTwTABELIWYRODKOWANYtekstwyrodkowanywpoziomie"/>
            </w:pPr>
            <w:r w:rsidRPr="00315041">
              <w:t>0.42</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0D2C4C02" w14:textId="77777777" w:rsidR="00315041" w:rsidRPr="00315041" w:rsidRDefault="00315041" w:rsidP="00546559">
            <w:pPr>
              <w:pStyle w:val="TEKSTwTABELIWYRODKOWANYtekstwyrodkowanywpoziomie"/>
            </w:pPr>
            <w:r w:rsidRPr="00315041">
              <w:t>0.52</w:t>
            </w:r>
          </w:p>
        </w:tc>
      </w:tr>
      <w:tr w:rsidR="00315041" w:rsidRPr="00F449E4" w14:paraId="3B2FE5D1" w14:textId="77777777" w:rsidTr="009844FC">
        <w:trPr>
          <w:trHeight w:val="303"/>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1F940754" w14:textId="77777777" w:rsidR="00315041" w:rsidRPr="00315041" w:rsidRDefault="00315041" w:rsidP="00546559">
            <w:pPr>
              <w:pStyle w:val="TEKSTwTABELIWYRODKOWANYtekstwyrodkowanywpoziomie"/>
              <w:rPr>
                <w:lang w:val="en-GB"/>
              </w:rPr>
            </w:pPr>
            <w:proofErr w:type="spellStart"/>
            <w:r w:rsidRPr="00315041">
              <w:rPr>
                <w:lang w:val="en-GB"/>
              </w:rPr>
              <w:t>Moventor</w:t>
            </w:r>
            <w:proofErr w:type="spellEnd"/>
            <w:r w:rsidRPr="00315041">
              <w:rPr>
                <w:lang w:val="en-GB"/>
              </w:rPr>
              <w:t xml:space="preserve"> Oy Inc. </w:t>
            </w:r>
          </w:p>
          <w:p w14:paraId="0CE9E3AE" w14:textId="77777777" w:rsidR="00315041" w:rsidRPr="00315041" w:rsidRDefault="00315041" w:rsidP="00546559">
            <w:pPr>
              <w:pStyle w:val="TEKSTwTABELIWYRODKOWANYtekstwyrodkowanywpoziomie"/>
              <w:rPr>
                <w:lang w:val="en-GB"/>
              </w:rPr>
            </w:pPr>
            <w:r w:rsidRPr="00315041">
              <w:rPr>
                <w:lang w:val="en-GB"/>
              </w:rPr>
              <w:t xml:space="preserve">BV-11 </w:t>
            </w:r>
            <w:proofErr w:type="spellStart"/>
            <w:r w:rsidRPr="00315041">
              <w:rPr>
                <w:lang w:val="en-GB"/>
              </w:rPr>
              <w:t>Skiddometer</w:t>
            </w:r>
            <w:proofErr w:type="spellEnd"/>
            <w:r w:rsidRPr="00315041">
              <w:rPr>
                <w:lang w:val="en-GB"/>
              </w:rPr>
              <w:t xml:space="preserve">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03D04C9A" w14:textId="77777777" w:rsidR="00315041" w:rsidRPr="00315041" w:rsidRDefault="00315041" w:rsidP="00546559">
            <w:pPr>
              <w:pStyle w:val="TEKSTwTABELIWYRODKOWANYtekstwyrodkowanywpoziomie"/>
            </w:pPr>
            <w:r w:rsidRPr="00315041">
              <w:t>0.50</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691760DF" w14:textId="77777777" w:rsidR="00315041" w:rsidRPr="00315041" w:rsidRDefault="00315041" w:rsidP="00546559">
            <w:pPr>
              <w:pStyle w:val="TEKSTwTABELIWYRODKOWANYtekstwyrodkowanywpoziomie"/>
            </w:pPr>
            <w:r w:rsidRPr="00315041">
              <w:t>0.60</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0EC3C4E" w14:textId="77777777" w:rsidR="00315041" w:rsidRPr="00315041" w:rsidRDefault="00315041" w:rsidP="00546559">
            <w:pPr>
              <w:pStyle w:val="TEKSTwTABELIWYRODKOWANYtekstwyrodkowanywpoziomie"/>
            </w:pPr>
            <w:r w:rsidRPr="00315041">
              <w:t>0.34</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1D24863" w14:textId="77777777" w:rsidR="00315041" w:rsidRPr="00315041" w:rsidRDefault="00315041" w:rsidP="00546559">
            <w:pPr>
              <w:pStyle w:val="TEKSTwTABELIWYRODKOWANYtekstwyrodkowanywpoziomie"/>
            </w:pPr>
            <w:r w:rsidRPr="00315041">
              <w:t>0.47</w:t>
            </w:r>
          </w:p>
        </w:tc>
      </w:tr>
      <w:tr w:rsidR="00315041" w:rsidRPr="00F449E4" w14:paraId="0104D840" w14:textId="77777777" w:rsidTr="009844FC">
        <w:trPr>
          <w:trHeight w:val="110"/>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37905353" w14:textId="77777777" w:rsidR="00315041" w:rsidRPr="00315041" w:rsidRDefault="00315041" w:rsidP="00546559">
            <w:pPr>
              <w:pStyle w:val="TEKSTwTABELIWYRODKOWANYtekstwyrodkowanywpoziomie"/>
            </w:pPr>
            <w:r w:rsidRPr="00315041">
              <w:t xml:space="preserve">Mu </w:t>
            </w:r>
            <w:proofErr w:type="spellStart"/>
            <w:r w:rsidRPr="00315041">
              <w:t>Meter</w:t>
            </w:r>
            <w:proofErr w:type="spellEnd"/>
            <w:r w:rsidRPr="00315041">
              <w:t xml:space="preserve">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36D96D2C" w14:textId="77777777" w:rsidR="00315041" w:rsidRPr="00315041" w:rsidRDefault="00315041" w:rsidP="00546559">
            <w:pPr>
              <w:pStyle w:val="TEKSTwTABELIWYRODKOWANYtekstwyrodkowanywpoziomie"/>
            </w:pPr>
            <w:r w:rsidRPr="00315041">
              <w:t>0.42</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E3DF88A" w14:textId="77777777" w:rsidR="00315041" w:rsidRPr="00315041" w:rsidRDefault="00315041" w:rsidP="00546559">
            <w:pPr>
              <w:pStyle w:val="TEKSTwTABELIWYRODKOWANYtekstwyrodkowanywpoziomie"/>
            </w:pPr>
            <w:r w:rsidRPr="00315041">
              <w:t>0.52</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3A74B1E1" w14:textId="77777777" w:rsidR="00315041" w:rsidRPr="00315041" w:rsidRDefault="00315041" w:rsidP="00546559">
            <w:pPr>
              <w:pStyle w:val="TEKSTwTABELIWYRODKOWANYtekstwyrodkowanywpoziomie"/>
            </w:pPr>
            <w:r w:rsidRPr="00315041">
              <w:t>0.26</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29D8E639" w14:textId="77777777" w:rsidR="00315041" w:rsidRPr="00315041" w:rsidRDefault="00315041" w:rsidP="00546559">
            <w:pPr>
              <w:pStyle w:val="TEKSTwTABELIWYRODKOWANYtekstwyrodkowanywpoziomie"/>
            </w:pPr>
            <w:r w:rsidRPr="00315041">
              <w:t>0.38</w:t>
            </w:r>
          </w:p>
        </w:tc>
      </w:tr>
      <w:tr w:rsidR="00315041" w:rsidRPr="00F449E4" w14:paraId="0D0E4DC7" w14:textId="77777777" w:rsidTr="009844FC">
        <w:trPr>
          <w:trHeight w:val="110"/>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31E8C3ED" w14:textId="77777777" w:rsidR="00315041" w:rsidRPr="00315041" w:rsidRDefault="00315041" w:rsidP="00546559">
            <w:pPr>
              <w:pStyle w:val="TEKSTwTABELIWYRODKOWANYtekstwyrodkowanywpoziomie"/>
            </w:pPr>
            <w:r w:rsidRPr="00315041">
              <w:lastRenderedPageBreak/>
              <w:t xml:space="preserve">NAC </w:t>
            </w:r>
            <w:proofErr w:type="spellStart"/>
            <w:r w:rsidRPr="00315041">
              <w:t>Dynamic</w:t>
            </w:r>
            <w:proofErr w:type="spellEnd"/>
            <w:r w:rsidRPr="00315041">
              <w:t xml:space="preserve"> </w:t>
            </w:r>
            <w:proofErr w:type="spellStart"/>
            <w:r w:rsidRPr="00315041">
              <w:t>Friction</w:t>
            </w:r>
            <w:proofErr w:type="spellEnd"/>
            <w:r w:rsidRPr="00315041">
              <w:t xml:space="preserve"> Tester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9B1292D" w14:textId="77777777" w:rsidR="00315041" w:rsidRPr="00315041" w:rsidRDefault="00315041" w:rsidP="00546559">
            <w:pPr>
              <w:pStyle w:val="TEKSTwTABELIWYRODKOWANYtekstwyrodkowanywpoziomie"/>
            </w:pPr>
            <w:r w:rsidRPr="00315041">
              <w:t>0.42</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2C856CAB" w14:textId="77777777" w:rsidR="00315041" w:rsidRPr="00315041" w:rsidRDefault="00315041" w:rsidP="00546559">
            <w:pPr>
              <w:pStyle w:val="TEKSTwTABELIWYRODKOWANYtekstwyrodkowanywpoziomie"/>
            </w:pPr>
            <w:r w:rsidRPr="00315041">
              <w:t>0.52</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15A698AB" w14:textId="77777777" w:rsidR="00315041" w:rsidRPr="00315041" w:rsidRDefault="00315041" w:rsidP="00546559">
            <w:pPr>
              <w:pStyle w:val="TEKSTwTABELIWYRODKOWANYtekstwyrodkowanywpoziomie"/>
            </w:pPr>
            <w:r w:rsidRPr="00315041">
              <w:t>0.28</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333B829B" w14:textId="77777777" w:rsidR="00315041" w:rsidRPr="00315041" w:rsidRDefault="00315041" w:rsidP="00546559">
            <w:pPr>
              <w:pStyle w:val="TEKSTwTABELIWYRODKOWANYtekstwyrodkowanywpoziomie"/>
            </w:pPr>
            <w:r w:rsidRPr="00315041">
              <w:t>0.38</w:t>
            </w:r>
          </w:p>
        </w:tc>
      </w:tr>
      <w:tr w:rsidR="00315041" w:rsidRPr="00F449E4" w14:paraId="07EBEFE9" w14:textId="77777777" w:rsidTr="009844FC">
        <w:trPr>
          <w:trHeight w:val="249"/>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78CA7A1F" w14:textId="77777777" w:rsidR="00315041" w:rsidRPr="00315041" w:rsidRDefault="00315041" w:rsidP="00546559">
            <w:pPr>
              <w:pStyle w:val="TEKSTwTABELIWYRODKOWANYtekstwyrodkowanywpoziomie"/>
            </w:pPr>
            <w:proofErr w:type="spellStart"/>
            <w:r w:rsidRPr="00315041">
              <w:t>Norsemeter</w:t>
            </w:r>
            <w:proofErr w:type="spellEnd"/>
            <w:r w:rsidRPr="00315041">
              <w:t xml:space="preserve"> RUNAR </w:t>
            </w:r>
          </w:p>
          <w:p w14:paraId="0ABBE543" w14:textId="77777777" w:rsidR="00315041" w:rsidRPr="00315041" w:rsidRDefault="00315041" w:rsidP="00546559">
            <w:pPr>
              <w:pStyle w:val="TEKSTwTABELIWYRODKOWANYtekstwyrodkowanywpoziomie"/>
            </w:pPr>
            <w:r w:rsidRPr="00315041">
              <w:t xml:space="preserve">(Działa ze stałym 16% poślizgiem)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6556E154" w14:textId="77777777" w:rsidR="00315041" w:rsidRPr="00315041" w:rsidRDefault="00315041" w:rsidP="00546559">
            <w:pPr>
              <w:pStyle w:val="TEKSTwTABELIWYRODKOWANYtekstwyrodkowanywpoziomie"/>
            </w:pPr>
            <w:r w:rsidRPr="00315041">
              <w:t>0.45</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510F30E0" w14:textId="77777777" w:rsidR="00315041" w:rsidRPr="00315041" w:rsidRDefault="00315041" w:rsidP="00546559">
            <w:pPr>
              <w:pStyle w:val="TEKSTwTABELIWYRODKOWANYtekstwyrodkowanywpoziomie"/>
            </w:pPr>
            <w:r w:rsidRPr="00315041">
              <w:t>0.52</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4ED2E7A7" w14:textId="77777777" w:rsidR="00315041" w:rsidRPr="00315041" w:rsidRDefault="00315041" w:rsidP="00546559">
            <w:pPr>
              <w:pStyle w:val="TEKSTwTABELIWYRODKOWANYtekstwyrodkowanywpoziomie"/>
            </w:pPr>
            <w:r w:rsidRPr="00315041">
              <w:t>0.32</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0C0DC930" w14:textId="77777777" w:rsidR="00315041" w:rsidRPr="00315041" w:rsidRDefault="00315041" w:rsidP="00546559">
            <w:pPr>
              <w:pStyle w:val="TEKSTwTABELIWYRODKOWANYtekstwyrodkowanywpoziomie"/>
            </w:pPr>
            <w:r w:rsidRPr="00315041">
              <w:t>0.42</w:t>
            </w:r>
          </w:p>
        </w:tc>
      </w:tr>
      <w:tr w:rsidR="00315041" w:rsidRPr="00F449E4" w14:paraId="29FB8CA0" w14:textId="77777777" w:rsidTr="009844FC">
        <w:trPr>
          <w:trHeight w:val="384"/>
        </w:trPr>
        <w:tc>
          <w:tcPr>
            <w:tcW w:w="2423" w:type="pct"/>
            <w:tcBorders>
              <w:top w:val="single" w:sz="4" w:space="0" w:color="auto"/>
              <w:left w:val="single" w:sz="4" w:space="0" w:color="auto"/>
              <w:bottom w:val="single" w:sz="4" w:space="0" w:color="auto"/>
              <w:right w:val="single" w:sz="4" w:space="0" w:color="auto"/>
            </w:tcBorders>
            <w:shd w:val="clear" w:color="auto" w:fill="F2F2F2"/>
            <w:tcMar>
              <w:top w:w="85" w:type="dxa"/>
              <w:left w:w="113" w:type="dxa"/>
              <w:bottom w:w="85" w:type="dxa"/>
              <w:right w:w="85" w:type="dxa"/>
            </w:tcMar>
            <w:hideMark/>
          </w:tcPr>
          <w:p w14:paraId="015F7D56" w14:textId="77777777" w:rsidR="00315041" w:rsidRPr="00315041" w:rsidRDefault="00315041" w:rsidP="00546559">
            <w:pPr>
              <w:pStyle w:val="TEKSTwTABELIWYRODKOWANYtekstwyrodkowanywpoziomie"/>
              <w:rPr>
                <w:lang w:val="en-GB"/>
              </w:rPr>
            </w:pPr>
            <w:r w:rsidRPr="00315041">
              <w:rPr>
                <w:lang w:val="en-GB"/>
              </w:rPr>
              <w:t>Automatic Friction Measuring Device</w:t>
            </w:r>
          </w:p>
          <w:p w14:paraId="47580EDA" w14:textId="77777777" w:rsidR="00315041" w:rsidRPr="00315041" w:rsidRDefault="00315041" w:rsidP="00546559">
            <w:pPr>
              <w:pStyle w:val="TEKSTwTABELIWYRODKOWANYtekstwyrodkowanywpoziomie"/>
              <w:rPr>
                <w:lang w:val="en-GB"/>
              </w:rPr>
            </w:pPr>
            <w:r w:rsidRPr="00315041">
              <w:rPr>
                <w:lang w:val="en-GB"/>
              </w:rPr>
              <w:t xml:space="preserve">(Instrument de </w:t>
            </w:r>
            <w:proofErr w:type="spellStart"/>
            <w:r w:rsidRPr="00315041">
              <w:rPr>
                <w:lang w:val="en-GB"/>
              </w:rPr>
              <w:t>Mesure</w:t>
            </w:r>
            <w:proofErr w:type="spellEnd"/>
            <w:r w:rsidRPr="00315041">
              <w:rPr>
                <w:lang w:val="en-GB"/>
              </w:rPr>
              <w:t xml:space="preserve"> </w:t>
            </w:r>
            <w:proofErr w:type="spellStart"/>
            <w:r w:rsidRPr="00315041">
              <w:rPr>
                <w:lang w:val="en-GB"/>
              </w:rPr>
              <w:t>Automatique</w:t>
            </w:r>
            <w:proofErr w:type="spellEnd"/>
            <w:r w:rsidRPr="00315041">
              <w:rPr>
                <w:lang w:val="en-GB"/>
              </w:rPr>
              <w:t xml:space="preserve"> de </w:t>
            </w:r>
            <w:proofErr w:type="spellStart"/>
            <w:r w:rsidRPr="00315041">
              <w:rPr>
                <w:lang w:val="en-GB"/>
              </w:rPr>
              <w:t>Glissance</w:t>
            </w:r>
            <w:proofErr w:type="spellEnd"/>
            <w:r w:rsidRPr="00315041">
              <w:rPr>
                <w:lang w:val="en-GB"/>
              </w:rPr>
              <w:t xml:space="preserve">) – IMAG </w:t>
            </w:r>
          </w:p>
        </w:tc>
        <w:tc>
          <w:tcPr>
            <w:tcW w:w="66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183EAD65" w14:textId="77777777" w:rsidR="00315041" w:rsidRPr="00315041" w:rsidRDefault="00315041" w:rsidP="00546559">
            <w:pPr>
              <w:pStyle w:val="TEKSTwTABELIWYRODKOWANYtekstwyrodkowanywpoziomie"/>
            </w:pPr>
            <w:r w:rsidRPr="00315041">
              <w:t>0.30</w:t>
            </w:r>
          </w:p>
        </w:tc>
        <w:tc>
          <w:tcPr>
            <w:tcW w:w="665"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378EC5B9" w14:textId="77777777" w:rsidR="00315041" w:rsidRPr="00315041" w:rsidRDefault="00315041" w:rsidP="00546559">
            <w:pPr>
              <w:pStyle w:val="TEKSTwTABELIWYRODKOWANYtekstwyrodkowanywpoziomie"/>
            </w:pPr>
            <w:r w:rsidRPr="00315041">
              <w:t>0.40</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7B440F5D" w14:textId="77777777" w:rsidR="00315041" w:rsidRPr="00315041" w:rsidRDefault="00315041" w:rsidP="00546559">
            <w:pPr>
              <w:pStyle w:val="TEKSTwTABELIWYRODKOWANYtekstwyrodkowanywpoziomie"/>
            </w:pPr>
            <w:r w:rsidRPr="00315041">
              <w:t>0.20</w:t>
            </w:r>
          </w:p>
        </w:tc>
        <w:tc>
          <w:tcPr>
            <w:tcW w:w="624" w:type="pct"/>
            <w:tcBorders>
              <w:top w:val="single" w:sz="4" w:space="0" w:color="auto"/>
              <w:left w:val="single" w:sz="4" w:space="0" w:color="auto"/>
              <w:bottom w:val="single" w:sz="4" w:space="0" w:color="auto"/>
              <w:right w:val="single" w:sz="4" w:space="0" w:color="auto"/>
            </w:tcBorders>
            <w:tcMar>
              <w:top w:w="85" w:type="dxa"/>
              <w:left w:w="28" w:type="dxa"/>
              <w:bottom w:w="85" w:type="dxa"/>
              <w:right w:w="28" w:type="dxa"/>
            </w:tcMar>
            <w:vAlign w:val="center"/>
            <w:hideMark/>
          </w:tcPr>
          <w:p w14:paraId="7D0E55B9" w14:textId="77777777" w:rsidR="00315041" w:rsidRPr="00315041" w:rsidRDefault="00315041" w:rsidP="00546559">
            <w:pPr>
              <w:pStyle w:val="TEKSTwTABELIWYRODKOWANYtekstwyrodkowanywpoziomie"/>
            </w:pPr>
            <w:r w:rsidRPr="00315041">
              <w:t>0.30</w:t>
            </w:r>
          </w:p>
        </w:tc>
      </w:tr>
    </w:tbl>
    <w:p w14:paraId="324E97B0" w14:textId="75CC1B57" w:rsidR="00315041" w:rsidRPr="00315041" w:rsidRDefault="00315041" w:rsidP="00315041"/>
    <w:p w14:paraId="0C1E124F" w14:textId="77777777" w:rsidR="00315041" w:rsidRPr="00F449E4" w:rsidRDefault="00315041" w:rsidP="00315041">
      <w:pPr>
        <w:pStyle w:val="PKTpunkt"/>
      </w:pPr>
      <w:r w:rsidRPr="00F449E4">
        <w:t>1)</w:t>
      </w:r>
      <w:r w:rsidRPr="00F449E4">
        <w:tab/>
        <w:t>W przypadku stosowania urządzeń do ciągłego pomiaru współczynnika tarcia w celu oceny stanu właściwości przeciwpoślizgowych nawierzchni drogi startowej na potrzeby obsługi technicznej, minimalne wartości współczynnika tarcia oraz wartości do planowania obsługi technicznej są zgodne z powyższą tabelą;</w:t>
      </w:r>
    </w:p>
    <w:p w14:paraId="78B10C3B" w14:textId="77777777" w:rsidR="00315041" w:rsidRPr="00F449E4" w:rsidRDefault="00315041" w:rsidP="00315041">
      <w:pPr>
        <w:pStyle w:val="PKTpunkt"/>
      </w:pPr>
      <w:r w:rsidRPr="00F449E4">
        <w:t>2)</w:t>
      </w:r>
      <w:r w:rsidRPr="00F449E4">
        <w:tab/>
        <w:t>Można stosować inne przyrządy do ciągłego pomiaru współczynnika tarcia, które zostały skorelowane z co najmniej jednym urządzeniem wymienionym w powyższej tabeli na podstawie wykonanych badań porównawczych;</w:t>
      </w:r>
    </w:p>
    <w:p w14:paraId="3B2F21BB" w14:textId="77777777" w:rsidR="00315041" w:rsidRPr="00F449E4" w:rsidRDefault="00315041" w:rsidP="00315041">
      <w:pPr>
        <w:pStyle w:val="PKTpunkt"/>
      </w:pPr>
      <w:r w:rsidRPr="00F449E4">
        <w:t>3)</w:t>
      </w:r>
      <w:r w:rsidRPr="00F449E4">
        <w:tab/>
        <w:t>Wyniki pomiarów uzyskiwane na poziomie lub poniżej wartości planowanej obsługi technicznej nawierzchni drogi startowej powodują konieczność pełnego przeglądu w zakresie tekstury, zanieczyszczeń i skuteczności odprowadzania wody z odcinka jednej trzeciej drogi startowej;</w:t>
      </w:r>
    </w:p>
    <w:p w14:paraId="1A2DC4CC" w14:textId="77777777" w:rsidR="00315041" w:rsidRPr="00F449E4" w:rsidRDefault="00315041" w:rsidP="00315041">
      <w:pPr>
        <w:pStyle w:val="PKTpunkt"/>
      </w:pPr>
      <w:r w:rsidRPr="00F449E4">
        <w:t>4)</w:t>
      </w:r>
      <w:r w:rsidRPr="00F449E4">
        <w:tab/>
        <w:t>Pełny przegląd określa czy nawierzchnia drogi startowej posiada właściwości przeciwpoślizgowe na poziomie umożliwiającym uzyskanie wystarczającej przyczepności opony statku powietrznego pozwalającej na bezpieczne zatrzymanie statku powietrznego i reakcję na oddziaływanie wiatru bocznego podczas wykonywania operacji lotniczych na mokrej nawierzchni drogi startowej. Osiąga się to przez:</w:t>
      </w:r>
    </w:p>
    <w:p w14:paraId="68E392FC" w14:textId="77777777" w:rsidR="00315041" w:rsidRPr="00F449E4" w:rsidRDefault="00315041" w:rsidP="00315041">
      <w:pPr>
        <w:pStyle w:val="LITlitera"/>
      </w:pPr>
      <w:r w:rsidRPr="00F449E4">
        <w:t>a)</w:t>
      </w:r>
      <w:r w:rsidRPr="00F449E4">
        <w:tab/>
        <w:t>eksponowaną teksturę, która zapewnia właściwe zazębienie się gumy opony z nawierzchnią (odsłonięta tekstura może umożliwić wgniecenie gumy opony),</w:t>
      </w:r>
    </w:p>
    <w:p w14:paraId="7D8AB552" w14:textId="77777777" w:rsidR="00315041" w:rsidRPr="00F449E4" w:rsidRDefault="00315041" w:rsidP="00315041">
      <w:pPr>
        <w:pStyle w:val="LITlitera"/>
      </w:pPr>
      <w:r w:rsidRPr="00F449E4">
        <w:t>b)</w:t>
      </w:r>
      <w:r w:rsidRPr="00F449E4">
        <w:tab/>
        <w:t>skuteczne i szybkie odprowadzanie wody z nawierzchni drogi startowej;</w:t>
      </w:r>
    </w:p>
    <w:p w14:paraId="4D5AFA95" w14:textId="77777777" w:rsidR="00315041" w:rsidRPr="00F449E4" w:rsidRDefault="00315041" w:rsidP="00315041">
      <w:pPr>
        <w:pStyle w:val="PKTpunkt"/>
      </w:pPr>
      <w:r w:rsidRPr="00F449E4">
        <w:t>5)</w:t>
      </w:r>
      <w:r w:rsidRPr="00F449E4">
        <w:tab/>
        <w:t>Aby osiągnąć cele określone w pkt 4, kontrola właściwości przeciwpoślizgowych nawierzchni obejmuje sprawdzenie co najmniej:</w:t>
      </w:r>
    </w:p>
    <w:p w14:paraId="364C0045" w14:textId="77777777" w:rsidR="00315041" w:rsidRPr="00F449E4" w:rsidRDefault="00315041" w:rsidP="00315041">
      <w:pPr>
        <w:pStyle w:val="LITlitera"/>
      </w:pPr>
      <w:r w:rsidRPr="00F449E4">
        <w:lastRenderedPageBreak/>
        <w:t>a)</w:t>
      </w:r>
      <w:r w:rsidRPr="00F449E4">
        <w:tab/>
        <w:t xml:space="preserve">obecności odsłoniętej </w:t>
      </w:r>
      <w:proofErr w:type="spellStart"/>
      <w:r w:rsidRPr="00F449E4">
        <w:t>mikrotekstury</w:t>
      </w:r>
      <w:proofErr w:type="spellEnd"/>
      <w:r w:rsidRPr="00F449E4">
        <w:t>, poprzez dotknięcie kruszywa, w obszarach, gdzie polerowana (o widocznym zaniku tekstury) lub pokryta gumą nawierzchnia drogi startowej przekracza 100 metrów w strefie używanej przez statki powietrzne,</w:t>
      </w:r>
    </w:p>
    <w:p w14:paraId="1CB31E40" w14:textId="77777777" w:rsidR="00315041" w:rsidRPr="00F449E4" w:rsidRDefault="00315041" w:rsidP="00315041">
      <w:pPr>
        <w:pStyle w:val="LITlitera"/>
      </w:pPr>
      <w:r w:rsidRPr="00F449E4">
        <w:t>b)</w:t>
      </w:r>
      <w:r w:rsidRPr="00F449E4">
        <w:tab/>
        <w:t>obecności makrotekstury,</w:t>
      </w:r>
    </w:p>
    <w:p w14:paraId="1E9C4628" w14:textId="77777777" w:rsidR="00315041" w:rsidRPr="00F449E4" w:rsidRDefault="00315041" w:rsidP="00315041">
      <w:pPr>
        <w:pStyle w:val="LITlitera"/>
      </w:pPr>
      <w:r w:rsidRPr="00F449E4">
        <w:t>c)</w:t>
      </w:r>
      <w:r w:rsidRPr="00F449E4">
        <w:tab/>
        <w:t>stanu rowkowania, to jest sprawdzenie, czy rowki, jeżeli występują, są otwarte i ich wymiary są zachowane zgodnie z dokumentacją projektową,</w:t>
      </w:r>
    </w:p>
    <w:p w14:paraId="6C3C3C41" w14:textId="77777777" w:rsidR="00315041" w:rsidRPr="00F449E4" w:rsidRDefault="00315041" w:rsidP="00315041">
      <w:pPr>
        <w:pStyle w:val="LITlitera"/>
      </w:pPr>
      <w:r w:rsidRPr="00F449E4">
        <w:t>d)</w:t>
      </w:r>
      <w:r w:rsidRPr="00F449E4">
        <w:tab/>
        <w:t>porowatości warstwy ścieralnej (jeżeli występuje) w zakresie sztucznego i szybkiego odprowadzania wody z nawierzchni drogi startowej zgodnie z dokumentacją projektową,</w:t>
      </w:r>
    </w:p>
    <w:p w14:paraId="5DE06DA4" w14:textId="640B94C7" w:rsidR="00315041" w:rsidRPr="00315041" w:rsidRDefault="00315041" w:rsidP="00315041">
      <w:pPr>
        <w:pStyle w:val="LITlitera"/>
      </w:pPr>
      <w:r w:rsidRPr="00F449E4">
        <w:t>e)</w:t>
      </w:r>
      <w:r w:rsidRPr="00F449E4">
        <w:tab/>
        <w:t>wartości spadków podłużnych i poprzecznych w zakresie tego czy są powyżej wartości minimalnych określonych w dokumentacji projektowej.</w:t>
      </w:r>
      <w:r w:rsidR="00E25ED5" w:rsidRPr="00E25ED5">
        <w:t>”</w:t>
      </w:r>
      <w:r w:rsidR="00E25ED5">
        <w:t>.</w:t>
      </w:r>
    </w:p>
    <w:p w14:paraId="05DB194E" w14:textId="77777777" w:rsidR="00315041" w:rsidRPr="00315041" w:rsidRDefault="00315041" w:rsidP="00315041">
      <w:pPr>
        <w:pStyle w:val="OZNZACZNIKAwskazanienrzacznika"/>
      </w:pPr>
      <w:r w:rsidRPr="00315041">
        <w:br w:type="column"/>
      </w:r>
      <w:r w:rsidRPr="00315041">
        <w:lastRenderedPageBreak/>
        <w:t>Załącznik nr 2</w:t>
      </w:r>
    </w:p>
    <w:p w14:paraId="416667F4" w14:textId="2B5776F4" w:rsidR="00315041" w:rsidRPr="00315041" w:rsidRDefault="00315041" w:rsidP="00315041">
      <w:pPr>
        <w:pStyle w:val="OZNZACZNIKAwskazanienrzacznika"/>
      </w:pPr>
      <w:r>
        <w:t>„</w:t>
      </w:r>
      <w:r w:rsidRPr="00315041">
        <w:t xml:space="preserve">Załącznik nr </w:t>
      </w:r>
      <w:r w:rsidR="001E43AA">
        <w:t>1a</w:t>
      </w:r>
    </w:p>
    <w:p w14:paraId="10AED256" w14:textId="77777777" w:rsidR="00315041" w:rsidRPr="00315041" w:rsidRDefault="00315041" w:rsidP="00315041">
      <w:pPr>
        <w:pStyle w:val="ZROZDZODDZOZNzmoznrozdzoddzartykuempunktem"/>
      </w:pPr>
      <w:r w:rsidRPr="00F449E4">
        <w:t>KRYTERIA DLA URZĄDZEŃ DO CIĄGŁEGO POMIARU WSPÓŁCZYNNIKA TARCIA WYPOSAŻONYCH W UKŁAD SAMOZRASZAJĄCY</w:t>
      </w:r>
    </w:p>
    <w:p w14:paraId="1DC7E6CA" w14:textId="77777777" w:rsidR="00315041" w:rsidRPr="00F449E4" w:rsidRDefault="00315041" w:rsidP="00315041">
      <w:pPr>
        <w:pStyle w:val="ARTartustawynprozporzdzenia"/>
      </w:pPr>
      <w:r w:rsidRPr="00F449E4">
        <w:t xml:space="preserve">Urządzenie do ciągłego pomiaru współczynnika tarcia nawierzchni sztucznej drogi startowej wyposażone w układ </w:t>
      </w:r>
      <w:proofErr w:type="spellStart"/>
      <w:r w:rsidRPr="00F449E4">
        <w:t>samozraszający</w:t>
      </w:r>
      <w:proofErr w:type="spellEnd"/>
      <w:r w:rsidRPr="00F449E4">
        <w:t xml:space="preserve"> spełnia poniższe kryteria, mające na celu zapewnienie dokładnych, wiarygodnych i stabilnych pomiarów przez cały okres użytkowania, w różnych warunkach występujących na lotnisku.</w:t>
      </w:r>
    </w:p>
    <w:p w14:paraId="18ED9A0B" w14:textId="77777777" w:rsidR="00315041" w:rsidRPr="00F449E4" w:rsidRDefault="00315041" w:rsidP="00315041">
      <w:pPr>
        <w:pStyle w:val="PKTpunkt"/>
      </w:pPr>
      <w:r w:rsidRPr="00F449E4">
        <w:t xml:space="preserve">1. </w:t>
      </w:r>
      <w:r w:rsidRPr="00F449E4">
        <w:tab/>
      </w:r>
      <w:r w:rsidRPr="00315041">
        <w:rPr>
          <w:rStyle w:val="Ppogrubienie"/>
        </w:rPr>
        <w:t>Sposób pomiaru.</w:t>
      </w:r>
      <w:r w:rsidRPr="00F449E4">
        <w:t xml:space="preserve"> Urządzenie dokonuje ciągłego pomiaru wzdłuż badanej części nawierzchni drogi startowej.</w:t>
      </w:r>
    </w:p>
    <w:p w14:paraId="6E3B567C" w14:textId="77777777" w:rsidR="00315041" w:rsidRPr="00F449E4" w:rsidRDefault="00315041" w:rsidP="00315041">
      <w:pPr>
        <w:pStyle w:val="PKTpunkt"/>
      </w:pPr>
      <w:r w:rsidRPr="00F449E4">
        <w:t xml:space="preserve">2. </w:t>
      </w:r>
      <w:r w:rsidRPr="00F449E4">
        <w:tab/>
      </w:r>
      <w:r w:rsidRPr="00315041">
        <w:rPr>
          <w:rStyle w:val="Ppogrubienie"/>
        </w:rPr>
        <w:t>Zdolność do utrzymania kalibracji</w:t>
      </w:r>
      <w:r w:rsidRPr="00F449E4">
        <w:t>. Urządzenie ma być zaprojektowane tak, aby mogło być użytkowane w niekorzystnych warunkach pogodowych i stale utrzymywało kalibrację, zapewniając w ten sposób wiarygodne i spójne wyniki.</w:t>
      </w:r>
    </w:p>
    <w:p w14:paraId="7571BF9D" w14:textId="77777777" w:rsidR="00315041" w:rsidRPr="00F449E4" w:rsidRDefault="00315041" w:rsidP="00315041">
      <w:pPr>
        <w:pStyle w:val="PKTpunkt"/>
      </w:pPr>
      <w:r w:rsidRPr="00F449E4">
        <w:t xml:space="preserve">3. </w:t>
      </w:r>
      <w:r w:rsidRPr="00F449E4">
        <w:tab/>
      </w:r>
      <w:r w:rsidRPr="00315041">
        <w:rPr>
          <w:rStyle w:val="Ppogrubienie"/>
        </w:rPr>
        <w:t>Sposób hamowania.</w:t>
      </w:r>
      <w:r w:rsidRPr="00F449E4">
        <w:t xml:space="preserve"> Podczas pomiarów współczynnika tarcia przy użyciu:</w:t>
      </w:r>
    </w:p>
    <w:p w14:paraId="27D0F1E2" w14:textId="74145AD2" w:rsidR="00315041" w:rsidRPr="00F449E4" w:rsidRDefault="00315041" w:rsidP="00315041">
      <w:pPr>
        <w:pStyle w:val="LITlitera"/>
      </w:pPr>
      <w:r w:rsidRPr="00F449E4">
        <w:t>1)</w:t>
      </w:r>
      <w:r w:rsidRPr="00F449E4">
        <w:tab/>
        <w:t>urządzenia o stałym poślizgu – koło do pomiaru współczynnika tarcia powinno być stale hamowane przy stałym współczynniku poślizgu w zakresie od 10 do 20%;</w:t>
      </w:r>
    </w:p>
    <w:p w14:paraId="15DC2AB8" w14:textId="4BED2998" w:rsidR="00315041" w:rsidRPr="00F449E4" w:rsidRDefault="00315041" w:rsidP="00315041">
      <w:pPr>
        <w:pStyle w:val="LITlitera"/>
      </w:pPr>
      <w:r w:rsidRPr="00F449E4">
        <w:t>2)</w:t>
      </w:r>
      <w:r w:rsidRPr="00F449E4">
        <w:tab/>
        <w:t>urządzenia z siłą boczną – ustalony kąt (pojedyncze koło) powinien mieścić się w zakresie od 5° do 10°.</w:t>
      </w:r>
    </w:p>
    <w:p w14:paraId="3A5F907D" w14:textId="77777777" w:rsidR="00315041" w:rsidRPr="00F449E4" w:rsidRDefault="00315041" w:rsidP="00315041">
      <w:pPr>
        <w:pStyle w:val="PKTpunkt"/>
      </w:pPr>
      <w:r w:rsidRPr="00F449E4">
        <w:t xml:space="preserve">4. </w:t>
      </w:r>
      <w:r w:rsidRPr="00F449E4">
        <w:tab/>
      </w:r>
      <w:r w:rsidRPr="00315041">
        <w:rPr>
          <w:rStyle w:val="Ppogrubienie"/>
        </w:rPr>
        <w:t>Nadmierne wibracje.</w:t>
      </w:r>
      <w:r w:rsidRPr="00F449E4">
        <w:t xml:space="preserve"> Konstrukcja urządzenia wyklucza jakąkolwiek możliwość trwałych drgań pionowych masy amortyzowanej i nieamortyzowanej, występujących we wszystkich zakresach prędkości jazdy w czasie operacji pomiaru, w szczególności w odniesieniu do koła pomiarowego.</w:t>
      </w:r>
    </w:p>
    <w:p w14:paraId="7F36D55C" w14:textId="77777777" w:rsidR="00315041" w:rsidRPr="00F449E4" w:rsidRDefault="00315041" w:rsidP="00315041">
      <w:pPr>
        <w:pStyle w:val="PKTpunkt"/>
      </w:pPr>
      <w:r w:rsidRPr="00F449E4">
        <w:t xml:space="preserve">5. </w:t>
      </w:r>
      <w:r w:rsidRPr="00F449E4">
        <w:tab/>
      </w:r>
      <w:r w:rsidRPr="00315041">
        <w:rPr>
          <w:rStyle w:val="Ppogrubienie"/>
        </w:rPr>
        <w:t>Stabilność.</w:t>
      </w:r>
      <w:r w:rsidRPr="00F449E4">
        <w:t xml:space="preserve"> Urządzenie ma mieć pozytywną stabilność kierunkową we wszystkich fazach operacji pomiaru, łącznie z zakrętami przy dużych prędkościach, które są czasowo niezbędne do niezwłocznego opuszczenia drogi startowej.</w:t>
      </w:r>
    </w:p>
    <w:p w14:paraId="75A43556" w14:textId="77777777" w:rsidR="00315041" w:rsidRPr="00F449E4" w:rsidRDefault="00315041" w:rsidP="00315041">
      <w:pPr>
        <w:pStyle w:val="PKTpunkt"/>
      </w:pPr>
      <w:r w:rsidRPr="00F449E4">
        <w:t xml:space="preserve">6. </w:t>
      </w:r>
      <w:r w:rsidRPr="00F449E4">
        <w:tab/>
      </w:r>
      <w:r w:rsidRPr="00315041">
        <w:rPr>
          <w:rStyle w:val="Ppogrubienie"/>
        </w:rPr>
        <w:t>Zakres współczynnika tarcia.</w:t>
      </w:r>
      <w:r w:rsidRPr="00F449E4">
        <w:t xml:space="preserve"> Urządzenie ma zapewniać rejestrację współczynnika tarcia w zakresie od 0 do co najmniej 1,0.</w:t>
      </w:r>
    </w:p>
    <w:p w14:paraId="379F1B74" w14:textId="77777777" w:rsidR="00315041" w:rsidRPr="00F449E4" w:rsidRDefault="00315041" w:rsidP="00315041">
      <w:pPr>
        <w:pStyle w:val="PKTpunkt"/>
      </w:pPr>
      <w:r w:rsidRPr="00F449E4">
        <w:t xml:space="preserve">7. </w:t>
      </w:r>
      <w:r w:rsidRPr="00F449E4">
        <w:tab/>
      </w:r>
      <w:r w:rsidRPr="00315041">
        <w:rPr>
          <w:rStyle w:val="Ppogrubienie"/>
        </w:rPr>
        <w:t>Prezentacja wyników pomiarów.</w:t>
      </w:r>
      <w:r w:rsidRPr="00F449E4">
        <w:t xml:space="preserve"> Urządzenie ma zapewniać trwały zapis ciągłej prezentacji graficznej (wykresu) wartości współczynnika tarcia na drodze startowej, a także umożliwiać osobie przeprowadzającej pomiar rejestrację wszelkich obserwacji oraz daty i godziny zapisu.</w:t>
      </w:r>
    </w:p>
    <w:p w14:paraId="6DED0AAD" w14:textId="77777777" w:rsidR="00315041" w:rsidRPr="00F449E4" w:rsidRDefault="00315041" w:rsidP="00315041">
      <w:pPr>
        <w:pStyle w:val="PKTpunkt"/>
      </w:pPr>
      <w:r w:rsidRPr="00F449E4">
        <w:lastRenderedPageBreak/>
        <w:t xml:space="preserve">8. </w:t>
      </w:r>
      <w:r w:rsidRPr="00F449E4">
        <w:tab/>
      </w:r>
      <w:r w:rsidRPr="00315041">
        <w:rPr>
          <w:rStyle w:val="Ppogrubienie"/>
        </w:rPr>
        <w:t>Dopuszczalny błąd.</w:t>
      </w:r>
      <w:r w:rsidRPr="00F449E4">
        <w:t xml:space="preserve"> Urządzenie ma być zdolne do stałego powtarzania średnich wartości współczynnika tarcia w całym zakresie tarcia przy poziomie ufności 95,5%, ± 6% μ (lub dwa odchylenia standardowe).</w:t>
      </w:r>
    </w:p>
    <w:p w14:paraId="39BF9160" w14:textId="77777777" w:rsidR="00315041" w:rsidRPr="00F449E4" w:rsidRDefault="00315041" w:rsidP="00315041">
      <w:pPr>
        <w:pStyle w:val="PKTpunkt"/>
      </w:pPr>
      <w:r w:rsidRPr="00F449E4">
        <w:t xml:space="preserve">9. </w:t>
      </w:r>
      <w:r w:rsidRPr="00F449E4">
        <w:tab/>
      </w:r>
      <w:r w:rsidRPr="00315041">
        <w:rPr>
          <w:rStyle w:val="Ppogrubienie"/>
        </w:rPr>
        <w:t>Mierzony i rejestrowany parametr</w:t>
      </w:r>
      <w:r w:rsidRPr="00F449E4">
        <w:t>. W przypadku urządzenia o stałym poślizgu zarejestrowana wartość współczynnika ma być proporcjonalna do stosunku poziomej siły tarcia do pionowego obciążenia koła. W przypadku urządzenia z siłą boczną zarejestrowana wartość współczynnika tarcia ma być proporcjonalna do stosunku siły bocznej do obciążenia pionowego koła.</w:t>
      </w:r>
    </w:p>
    <w:p w14:paraId="0538D38A" w14:textId="77777777" w:rsidR="00315041" w:rsidRPr="00F449E4" w:rsidRDefault="00315041" w:rsidP="00315041">
      <w:pPr>
        <w:pStyle w:val="PKTpunkt"/>
      </w:pPr>
      <w:r w:rsidRPr="00F449E4">
        <w:t xml:space="preserve">10. </w:t>
      </w:r>
      <w:r w:rsidRPr="00F449E4">
        <w:tab/>
      </w:r>
      <w:r w:rsidRPr="00315041">
        <w:rPr>
          <w:rStyle w:val="Ppogrubienie"/>
        </w:rPr>
        <w:t>Zakres prędkości</w:t>
      </w:r>
      <w:r w:rsidRPr="00F449E4">
        <w:t>. Przy wykonywaniu pomiarów współczynnika tarcia zakres prędkości dla urządzeń wynosi od 40 km/h do co najmniej 130 km/h.</w:t>
      </w:r>
    </w:p>
    <w:p w14:paraId="7018096E" w14:textId="77777777" w:rsidR="00315041" w:rsidRPr="00F449E4" w:rsidRDefault="00315041" w:rsidP="00315041">
      <w:pPr>
        <w:pStyle w:val="PKTpunkt"/>
      </w:pPr>
      <w:r w:rsidRPr="00F449E4">
        <w:t xml:space="preserve">11. </w:t>
      </w:r>
      <w:r w:rsidRPr="00F449E4">
        <w:tab/>
      </w:r>
      <w:r w:rsidRPr="00315041">
        <w:rPr>
          <w:rStyle w:val="Ppogrubienie"/>
        </w:rPr>
        <w:t>Uśrednione przyrosty μ</w:t>
      </w:r>
      <w:r w:rsidRPr="00F449E4">
        <w:t>. Urządzenie ma być zdolne do automatycznego dostarczania średnich wartości współczynnika tarcia μ, przynajmniej dla następujących warunków:</w:t>
      </w:r>
    </w:p>
    <w:p w14:paraId="652EB8EB" w14:textId="77777777" w:rsidR="00315041" w:rsidRPr="00F449E4" w:rsidRDefault="00315041" w:rsidP="00315041">
      <w:pPr>
        <w:pStyle w:val="LITlitera"/>
      </w:pPr>
      <w:r w:rsidRPr="00F449E4">
        <w:t xml:space="preserve">1) </w:t>
      </w:r>
      <w:r w:rsidRPr="00F449E4">
        <w:tab/>
        <w:t>na pierwszych 100 m odcinka pomiarowego na drodze startowej;</w:t>
      </w:r>
    </w:p>
    <w:p w14:paraId="4C79083B" w14:textId="77777777" w:rsidR="00315041" w:rsidRPr="00F449E4" w:rsidRDefault="00315041" w:rsidP="00315041">
      <w:pPr>
        <w:pStyle w:val="LITlitera"/>
      </w:pPr>
      <w:r w:rsidRPr="00F449E4">
        <w:t xml:space="preserve">2) </w:t>
      </w:r>
      <w:r w:rsidRPr="00F449E4">
        <w:tab/>
        <w:t>z przyrostem co 150 m;</w:t>
      </w:r>
    </w:p>
    <w:p w14:paraId="5A3D98BF" w14:textId="77777777" w:rsidR="00315041" w:rsidRPr="00F449E4" w:rsidRDefault="00315041" w:rsidP="00315041">
      <w:pPr>
        <w:pStyle w:val="LITlitera"/>
      </w:pPr>
      <w:r w:rsidRPr="00F449E4">
        <w:t xml:space="preserve">3) </w:t>
      </w:r>
      <w:r w:rsidRPr="00F449E4">
        <w:tab/>
        <w:t>dla każdej jednej trzeciej części drogi startowej.</w:t>
      </w:r>
    </w:p>
    <w:p w14:paraId="0819C503" w14:textId="77777777" w:rsidR="00315041" w:rsidRPr="00F449E4" w:rsidRDefault="00315041" w:rsidP="00315041">
      <w:pPr>
        <w:pStyle w:val="PKTpunkt"/>
      </w:pPr>
      <w:r w:rsidRPr="00F449E4">
        <w:t xml:space="preserve">12. </w:t>
      </w:r>
      <w:r w:rsidRPr="00F449E4">
        <w:tab/>
      </w:r>
      <w:r w:rsidRPr="00315041">
        <w:rPr>
          <w:rStyle w:val="Ppogrubienie"/>
        </w:rPr>
        <w:t>Dopuszczalne rodzaje opon</w:t>
      </w:r>
      <w:r w:rsidRPr="00F449E4">
        <w:t>. W celu zminimalizowania różnic w fizycznych wymiarach opony do pomiaru współczynnika tarcia i właściwościach fizycznych materiału bieżnika, opony mają spełniać wymagania określone w standardach ASTM (</w:t>
      </w:r>
      <w:proofErr w:type="spellStart"/>
      <w:r w:rsidRPr="00F449E4">
        <w:t>Amecian</w:t>
      </w:r>
      <w:proofErr w:type="spellEnd"/>
      <w:r w:rsidRPr="00F449E4">
        <w:t xml:space="preserve"> </w:t>
      </w:r>
      <w:proofErr w:type="spellStart"/>
      <w:r w:rsidRPr="00F449E4">
        <w:t>Society</w:t>
      </w:r>
      <w:proofErr w:type="spellEnd"/>
      <w:r w:rsidRPr="00F449E4">
        <w:t xml:space="preserve"> for </w:t>
      </w:r>
      <w:proofErr w:type="spellStart"/>
      <w:r w:rsidRPr="00F449E4">
        <w:t>Testing</w:t>
      </w:r>
      <w:proofErr w:type="spellEnd"/>
      <w:r w:rsidRPr="00F449E4">
        <w:t xml:space="preserve"> Materials).</w:t>
      </w:r>
    </w:p>
    <w:p w14:paraId="5FA7AD99" w14:textId="77777777" w:rsidR="00315041" w:rsidRPr="00F449E4" w:rsidRDefault="00315041" w:rsidP="00315041">
      <w:pPr>
        <w:pStyle w:val="PKTpunkt"/>
      </w:pPr>
      <w:r w:rsidRPr="00F449E4">
        <w:t xml:space="preserve">13. </w:t>
      </w:r>
      <w:r w:rsidRPr="00F449E4">
        <w:tab/>
      </w:r>
      <w:r w:rsidRPr="00315041">
        <w:rPr>
          <w:rStyle w:val="Ppogrubienie"/>
        </w:rPr>
        <w:t>Standardowe specyfikacje opon</w:t>
      </w:r>
      <w:r w:rsidRPr="00F449E4">
        <w:t xml:space="preserve">. Przy pomiarach nawierzchni mokrej po deszczu lub zmoczonej sztucznie, wykonywanych za pomocą urządzeń z siłą boczną (typu odchylonego), bieżnik opony ma być gładki, z ciśnieniem w oponach wynoszącym 70 </w:t>
      </w:r>
      <w:proofErr w:type="spellStart"/>
      <w:r w:rsidRPr="00F449E4">
        <w:t>kPa</w:t>
      </w:r>
      <w:proofErr w:type="spellEnd"/>
      <w:r w:rsidRPr="00F449E4">
        <w:t xml:space="preserve">. Opona ma spełniać wymagania normy ASTM E670. W przypadku urządzeń o stałym poślizgu, z wyjątkiem urządzenia </w:t>
      </w:r>
      <w:proofErr w:type="spellStart"/>
      <w:r w:rsidRPr="00F449E4">
        <w:t>Griptester</w:t>
      </w:r>
      <w:proofErr w:type="spellEnd"/>
      <w:r w:rsidRPr="00F449E4">
        <w:t xml:space="preserve">, opona ma być gładko bieżnikowana, zgodnie z normą ASTM E1511, z ciśnieniem wynoszącym 210 </w:t>
      </w:r>
      <w:proofErr w:type="spellStart"/>
      <w:r w:rsidRPr="00F449E4">
        <w:t>kPa</w:t>
      </w:r>
      <w:proofErr w:type="spellEnd"/>
      <w:r w:rsidRPr="00F449E4">
        <w:t xml:space="preserve">. Urządzenie </w:t>
      </w:r>
      <w:proofErr w:type="spellStart"/>
      <w:r w:rsidRPr="00F449E4">
        <w:t>Griptester</w:t>
      </w:r>
      <w:proofErr w:type="spellEnd"/>
      <w:r w:rsidRPr="00F449E4">
        <w:t xml:space="preserve"> ma być wyposażone w oponę gładko bieżnikowaną zgodnie z normą ASTM E1844, z ciśnieniem wynoszącym 140 </w:t>
      </w:r>
      <w:proofErr w:type="spellStart"/>
      <w:r w:rsidRPr="00F449E4">
        <w:t>kPa</w:t>
      </w:r>
      <w:proofErr w:type="spellEnd"/>
      <w:r w:rsidRPr="00F449E4">
        <w:t>.</w:t>
      </w:r>
    </w:p>
    <w:p w14:paraId="3EBBB88C" w14:textId="77777777" w:rsidR="00315041" w:rsidRPr="00F449E4" w:rsidRDefault="00315041" w:rsidP="00315041">
      <w:pPr>
        <w:pStyle w:val="PKTpunkt"/>
      </w:pPr>
      <w:r w:rsidRPr="00F449E4">
        <w:t xml:space="preserve">14. </w:t>
      </w:r>
      <w:r w:rsidRPr="00F449E4">
        <w:tab/>
      </w:r>
      <w:r w:rsidRPr="00315041">
        <w:rPr>
          <w:rStyle w:val="Ppogrubienie"/>
        </w:rPr>
        <w:t>Działanie w każdych warunkach pogodowych</w:t>
      </w:r>
      <w:r w:rsidRPr="00F449E4">
        <w:t>. Konstrukcja urządzenia ma zapewniać jego normalne działanie o każdej porze roku i we wszystkich warunkach pogodowych.</w:t>
      </w:r>
    </w:p>
    <w:p w14:paraId="42A3B743" w14:textId="77777777" w:rsidR="00315041" w:rsidRPr="00F449E4" w:rsidRDefault="00315041" w:rsidP="00315041">
      <w:pPr>
        <w:pStyle w:val="PKTpunkt"/>
      </w:pPr>
      <w:r w:rsidRPr="00F449E4">
        <w:t xml:space="preserve">15. </w:t>
      </w:r>
      <w:r w:rsidRPr="00F449E4">
        <w:tab/>
      </w:r>
      <w:r w:rsidRPr="00315041">
        <w:rPr>
          <w:rStyle w:val="Ppogrubienie"/>
        </w:rPr>
        <w:t>Obsługa urządzenia.</w:t>
      </w:r>
      <w:r w:rsidRPr="00F449E4">
        <w:t xml:space="preserve"> Obsługa techniczna urządzenia ma zapewniać jego sprawność zarówno podczas wykonywania pomiarów, jak i transportu.</w:t>
      </w:r>
    </w:p>
    <w:p w14:paraId="142C9F01" w14:textId="71AA559E" w:rsidR="00261A16" w:rsidRPr="00737F6A" w:rsidRDefault="00315041" w:rsidP="00546559">
      <w:pPr>
        <w:pStyle w:val="PKTpunkt"/>
      </w:pPr>
      <w:r w:rsidRPr="00315041">
        <w:lastRenderedPageBreak/>
        <w:t>16.</w:t>
      </w:r>
      <w:r w:rsidRPr="00315041">
        <w:tab/>
      </w:r>
      <w:r w:rsidRPr="00315041">
        <w:rPr>
          <w:rStyle w:val="Ppogrubienie"/>
        </w:rPr>
        <w:t>Sztuczne zraszanie.</w:t>
      </w:r>
      <w:r w:rsidRPr="00315041">
        <w:t xml:space="preserve"> Urządzenie ma mieć możliwość stosowania funkcji samoczynnego zraszania, aby umożliwić pomiary współczynnika tarcia nawierzchni przy kontrolowanej grubości warstw wody wynoszącej co najmniej 1 mm.</w:t>
      </w:r>
      <w:r w:rsidR="00E25ED5" w:rsidRPr="00E25ED5">
        <w:t>”</w:t>
      </w:r>
      <w:r w:rsidR="00E25ED5">
        <w:t>.</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2D100" w16cex:dateUtc="2022-09-19T09:29:00Z"/>
  <w16cex:commentExtensible w16cex:durableId="26D2D32E" w16cex:dateUtc="2022-09-19T09:38:00Z"/>
  <w16cex:commentExtensible w16cex:durableId="26D2D34C" w16cex:dateUtc="2022-09-19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15BE3" w14:textId="77777777" w:rsidR="000B4997" w:rsidRDefault="000B4997">
      <w:r>
        <w:separator/>
      </w:r>
    </w:p>
  </w:endnote>
  <w:endnote w:type="continuationSeparator" w:id="0">
    <w:p w14:paraId="0E69344D" w14:textId="77777777" w:rsidR="000B4997" w:rsidRDefault="000B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F1956" w14:textId="77777777" w:rsidR="000B4997" w:rsidRDefault="000B4997">
      <w:r>
        <w:separator/>
      </w:r>
    </w:p>
  </w:footnote>
  <w:footnote w:type="continuationSeparator" w:id="0">
    <w:p w14:paraId="69637766" w14:textId="77777777" w:rsidR="000B4997" w:rsidRDefault="000B4997">
      <w:r>
        <w:continuationSeparator/>
      </w:r>
    </w:p>
  </w:footnote>
  <w:footnote w:id="1">
    <w:p w14:paraId="63B051D2" w14:textId="77777777" w:rsidR="009844FC" w:rsidRDefault="009844FC" w:rsidP="00315041">
      <w:pPr>
        <w:pStyle w:val="ODNONIKtreodnonika"/>
      </w:pPr>
      <w:r>
        <w:rPr>
          <w:rStyle w:val="Odwoanieprzypisudolnego"/>
        </w:rPr>
        <w:t>1)</w:t>
      </w:r>
      <w:r>
        <w:tab/>
      </w:r>
      <w:r w:rsidRPr="009F665C">
        <w:t>Minister Infrastruktury kieruje działem administracji rządowej – transport, na podstawie § 1 ust. 2 pkt 2 rozporządzenia Prezesa Rady Ministrów z dnia 1</w:t>
      </w:r>
      <w:r>
        <w:t>8 listopada 2019</w:t>
      </w:r>
      <w:r w:rsidRPr="009F665C">
        <w:t xml:space="preserve"> r. w sprawie szczegółowego zakresu działania Ministra Infrastruktury (Dz. U. z 202</w:t>
      </w:r>
      <w:r>
        <w:t>1</w:t>
      </w:r>
      <w:r w:rsidRPr="009F665C">
        <w:t xml:space="preserve"> r. poz. 937).</w:t>
      </w:r>
    </w:p>
  </w:footnote>
  <w:footnote w:id="2">
    <w:p w14:paraId="7E3FC9E8" w14:textId="77777777" w:rsidR="009844FC" w:rsidRDefault="009844FC" w:rsidP="00315041">
      <w:pPr>
        <w:pStyle w:val="ODNONIKtreodnonika"/>
      </w:pPr>
      <w:r>
        <w:rPr>
          <w:rStyle w:val="Odwoanieprzypisudolnego"/>
        </w:rPr>
        <w:t>2)</w:t>
      </w:r>
      <w:r>
        <w:t xml:space="preserve"> </w:t>
      </w:r>
      <w:r>
        <w:tab/>
      </w:r>
      <w:r w:rsidRPr="009F7724">
        <w:rPr>
          <w:rFonts w:cs="Times New Roman"/>
        </w:rPr>
        <w:t xml:space="preserve">Zmiany </w:t>
      </w:r>
      <w:r w:rsidRPr="009F7724">
        <w:t>wymienionej</w:t>
      </w:r>
      <w:r w:rsidRPr="009F7724">
        <w:rPr>
          <w:rFonts w:cs="Times New Roman"/>
        </w:rPr>
        <w:t xml:space="preserve"> umowy zostały ogłoszone w Dz. U. z 1963 r. poz. 137 i 138, z 1969 r. poz. 210 i 211, z 1976 r. poz. 130, 131, 188, 189, 227 i 228, z 1984 r. poz. 199 i 200, z 2000 r. poz. 446 i 447, z 2002 r. poz. 527 i 528, z 2003 r. poz. 700 i 701 oraz z 2012 r. poz. 368, 369, 370 i 371.</w:t>
      </w:r>
    </w:p>
  </w:footnote>
  <w:footnote w:id="3">
    <w:p w14:paraId="7031B806" w14:textId="595376A3" w:rsidR="009844FC" w:rsidRDefault="009844FC" w:rsidP="00546559">
      <w:pPr>
        <w:pStyle w:val="ODNONIKtreodnonika"/>
      </w:pPr>
      <w:r>
        <w:rPr>
          <w:rStyle w:val="Odwoanieprzypisudolnego"/>
        </w:rPr>
        <w:t>3)</w:t>
      </w:r>
      <w:r>
        <w:tab/>
      </w:r>
      <w:r w:rsidRPr="003E2D77">
        <w:t>Zmiany wymienionej umowy zostały ogłoszone w Dz. U. z 1963 r. poz. 137 i 138, z 1969 r. poz. 210 i 211, z 1976 r. poz. 130, 131, 188, 189, 227 i 228, z 1984 r. poz. 199 i 200, z 2000 r. poz. 446 i 447, z 2002 r. poz. 527 i 528, z 2003 r. poz. 700 i 701 oraz z 2012 r. poz. 368, 369, 370 i 371.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E0F4" w14:textId="5DC877C3" w:rsidR="009844FC" w:rsidRPr="00B371CC" w:rsidRDefault="009844FC" w:rsidP="00B371CC">
    <w:pPr>
      <w:pStyle w:val="Nagwek"/>
      <w:jc w:val="center"/>
    </w:pPr>
    <w:r>
      <w:t xml:space="preserve">– </w:t>
    </w:r>
    <w:r>
      <w:fldChar w:fldCharType="begin"/>
    </w:r>
    <w:r>
      <w:instrText xml:space="preserve"> PAGE  \* MERGEFORMAT </w:instrText>
    </w:r>
    <w:r>
      <w:fldChar w:fldCharType="separate"/>
    </w:r>
    <w:r w:rsidR="00852AFE">
      <w:rPr>
        <w:noProof/>
      </w:rPr>
      <w:t>16</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41"/>
    <w:rsid w:val="000012DA"/>
    <w:rsid w:val="0000246E"/>
    <w:rsid w:val="00003862"/>
    <w:rsid w:val="00012A35"/>
    <w:rsid w:val="00016099"/>
    <w:rsid w:val="00017DC2"/>
    <w:rsid w:val="00021522"/>
    <w:rsid w:val="00023471"/>
    <w:rsid w:val="00023F13"/>
    <w:rsid w:val="00025D50"/>
    <w:rsid w:val="00030634"/>
    <w:rsid w:val="000319C1"/>
    <w:rsid w:val="00031A8B"/>
    <w:rsid w:val="00031BCA"/>
    <w:rsid w:val="00031DD1"/>
    <w:rsid w:val="000330FA"/>
    <w:rsid w:val="0003362F"/>
    <w:rsid w:val="00034829"/>
    <w:rsid w:val="00036B63"/>
    <w:rsid w:val="00037E1A"/>
    <w:rsid w:val="00043495"/>
    <w:rsid w:val="00045010"/>
    <w:rsid w:val="00046A75"/>
    <w:rsid w:val="00047312"/>
    <w:rsid w:val="000508BD"/>
    <w:rsid w:val="000517AB"/>
    <w:rsid w:val="0005339C"/>
    <w:rsid w:val="00053E01"/>
    <w:rsid w:val="0005571B"/>
    <w:rsid w:val="00057AB3"/>
    <w:rsid w:val="00060076"/>
    <w:rsid w:val="00060432"/>
    <w:rsid w:val="00060D87"/>
    <w:rsid w:val="000615A5"/>
    <w:rsid w:val="00064E4C"/>
    <w:rsid w:val="00066901"/>
    <w:rsid w:val="00066FB0"/>
    <w:rsid w:val="00071BEE"/>
    <w:rsid w:val="000736CD"/>
    <w:rsid w:val="0007533B"/>
    <w:rsid w:val="0007545D"/>
    <w:rsid w:val="000760BF"/>
    <w:rsid w:val="0007613E"/>
    <w:rsid w:val="00076BFC"/>
    <w:rsid w:val="000814A7"/>
    <w:rsid w:val="0008243C"/>
    <w:rsid w:val="0008557B"/>
    <w:rsid w:val="00085CE7"/>
    <w:rsid w:val="000906EE"/>
    <w:rsid w:val="00091BA2"/>
    <w:rsid w:val="000944EF"/>
    <w:rsid w:val="0009732D"/>
    <w:rsid w:val="000973F0"/>
    <w:rsid w:val="00097D05"/>
    <w:rsid w:val="000A0967"/>
    <w:rsid w:val="000A1296"/>
    <w:rsid w:val="000A1938"/>
    <w:rsid w:val="000A1C27"/>
    <w:rsid w:val="000A1DAD"/>
    <w:rsid w:val="000A1F68"/>
    <w:rsid w:val="000A2649"/>
    <w:rsid w:val="000A323B"/>
    <w:rsid w:val="000B1E6D"/>
    <w:rsid w:val="000B298D"/>
    <w:rsid w:val="000B2A38"/>
    <w:rsid w:val="000B4997"/>
    <w:rsid w:val="000B5B2D"/>
    <w:rsid w:val="000B5DCE"/>
    <w:rsid w:val="000C05BA"/>
    <w:rsid w:val="000C0E8F"/>
    <w:rsid w:val="000C2215"/>
    <w:rsid w:val="000C4BC4"/>
    <w:rsid w:val="000D0110"/>
    <w:rsid w:val="000D2468"/>
    <w:rsid w:val="000D318A"/>
    <w:rsid w:val="000D6173"/>
    <w:rsid w:val="000D6F83"/>
    <w:rsid w:val="000E25CC"/>
    <w:rsid w:val="000E3694"/>
    <w:rsid w:val="000E490F"/>
    <w:rsid w:val="000E6241"/>
    <w:rsid w:val="000F2BE3"/>
    <w:rsid w:val="000F3D0D"/>
    <w:rsid w:val="000F4BC5"/>
    <w:rsid w:val="000F6ED4"/>
    <w:rsid w:val="000F7A6E"/>
    <w:rsid w:val="001042BA"/>
    <w:rsid w:val="00106D03"/>
    <w:rsid w:val="00110465"/>
    <w:rsid w:val="00110628"/>
    <w:rsid w:val="001112C8"/>
    <w:rsid w:val="0011245A"/>
    <w:rsid w:val="0011493E"/>
    <w:rsid w:val="00115B72"/>
    <w:rsid w:val="001209EC"/>
    <w:rsid w:val="00120A9E"/>
    <w:rsid w:val="00125A9C"/>
    <w:rsid w:val="001270A2"/>
    <w:rsid w:val="00130402"/>
    <w:rsid w:val="00131237"/>
    <w:rsid w:val="001329AC"/>
    <w:rsid w:val="00134CA0"/>
    <w:rsid w:val="0014026F"/>
    <w:rsid w:val="00146D75"/>
    <w:rsid w:val="00147A47"/>
    <w:rsid w:val="00147AA1"/>
    <w:rsid w:val="001520CF"/>
    <w:rsid w:val="0015667C"/>
    <w:rsid w:val="00157110"/>
    <w:rsid w:val="0015742A"/>
    <w:rsid w:val="00157DA1"/>
    <w:rsid w:val="00161235"/>
    <w:rsid w:val="00163147"/>
    <w:rsid w:val="00164C57"/>
    <w:rsid w:val="00164C9D"/>
    <w:rsid w:val="00172F7A"/>
    <w:rsid w:val="00173150"/>
    <w:rsid w:val="00173390"/>
    <w:rsid w:val="001736F0"/>
    <w:rsid w:val="00173BB3"/>
    <w:rsid w:val="001740D0"/>
    <w:rsid w:val="00174F2C"/>
    <w:rsid w:val="00180F2A"/>
    <w:rsid w:val="00184B91"/>
    <w:rsid w:val="00184D4A"/>
    <w:rsid w:val="00185E7A"/>
    <w:rsid w:val="00186EC1"/>
    <w:rsid w:val="00191E1F"/>
    <w:rsid w:val="0019473B"/>
    <w:rsid w:val="001952B1"/>
    <w:rsid w:val="00196E39"/>
    <w:rsid w:val="00197649"/>
    <w:rsid w:val="001A01FB"/>
    <w:rsid w:val="001A10E9"/>
    <w:rsid w:val="001A183D"/>
    <w:rsid w:val="001A2B65"/>
    <w:rsid w:val="001A3CD3"/>
    <w:rsid w:val="001A5BEF"/>
    <w:rsid w:val="001A7B4C"/>
    <w:rsid w:val="001A7F15"/>
    <w:rsid w:val="001B342E"/>
    <w:rsid w:val="001C1832"/>
    <w:rsid w:val="001C188C"/>
    <w:rsid w:val="001D1783"/>
    <w:rsid w:val="001D53CD"/>
    <w:rsid w:val="001D55A3"/>
    <w:rsid w:val="001D5AF5"/>
    <w:rsid w:val="001E0369"/>
    <w:rsid w:val="001E1E73"/>
    <w:rsid w:val="001E43AA"/>
    <w:rsid w:val="001E4E0C"/>
    <w:rsid w:val="001E526D"/>
    <w:rsid w:val="001E5655"/>
    <w:rsid w:val="001F1832"/>
    <w:rsid w:val="001F220F"/>
    <w:rsid w:val="001F25B3"/>
    <w:rsid w:val="001F6616"/>
    <w:rsid w:val="00202BD4"/>
    <w:rsid w:val="002033BA"/>
    <w:rsid w:val="00204A97"/>
    <w:rsid w:val="00207D85"/>
    <w:rsid w:val="002114EF"/>
    <w:rsid w:val="002166AD"/>
    <w:rsid w:val="00217871"/>
    <w:rsid w:val="00221ED8"/>
    <w:rsid w:val="002231EA"/>
    <w:rsid w:val="00223FDF"/>
    <w:rsid w:val="002243C6"/>
    <w:rsid w:val="002279C0"/>
    <w:rsid w:val="002344EC"/>
    <w:rsid w:val="00234646"/>
    <w:rsid w:val="0023727E"/>
    <w:rsid w:val="00242081"/>
    <w:rsid w:val="00243777"/>
    <w:rsid w:val="002441CD"/>
    <w:rsid w:val="00245B00"/>
    <w:rsid w:val="002501A3"/>
    <w:rsid w:val="0025166C"/>
    <w:rsid w:val="00252E76"/>
    <w:rsid w:val="002555D4"/>
    <w:rsid w:val="002558A5"/>
    <w:rsid w:val="00261A16"/>
    <w:rsid w:val="00263522"/>
    <w:rsid w:val="00264EC6"/>
    <w:rsid w:val="00271013"/>
    <w:rsid w:val="00273FE4"/>
    <w:rsid w:val="002765B4"/>
    <w:rsid w:val="00276A94"/>
    <w:rsid w:val="002820D1"/>
    <w:rsid w:val="002859CF"/>
    <w:rsid w:val="00291A32"/>
    <w:rsid w:val="0029405D"/>
    <w:rsid w:val="00294FA6"/>
    <w:rsid w:val="00295A6F"/>
    <w:rsid w:val="002A20C4"/>
    <w:rsid w:val="002A4046"/>
    <w:rsid w:val="002A570F"/>
    <w:rsid w:val="002A61EC"/>
    <w:rsid w:val="002A7292"/>
    <w:rsid w:val="002A7358"/>
    <w:rsid w:val="002A7902"/>
    <w:rsid w:val="002B0F6B"/>
    <w:rsid w:val="002B23B8"/>
    <w:rsid w:val="002B4429"/>
    <w:rsid w:val="002B68A6"/>
    <w:rsid w:val="002B7FAF"/>
    <w:rsid w:val="002C059F"/>
    <w:rsid w:val="002C0D4A"/>
    <w:rsid w:val="002D0C4F"/>
    <w:rsid w:val="002D1364"/>
    <w:rsid w:val="002D26CD"/>
    <w:rsid w:val="002D4D30"/>
    <w:rsid w:val="002D4D49"/>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41"/>
    <w:rsid w:val="00315BB4"/>
    <w:rsid w:val="00321080"/>
    <w:rsid w:val="00322D45"/>
    <w:rsid w:val="0032569A"/>
    <w:rsid w:val="00325A1F"/>
    <w:rsid w:val="003268F9"/>
    <w:rsid w:val="00330BAF"/>
    <w:rsid w:val="00334E3A"/>
    <w:rsid w:val="003361DD"/>
    <w:rsid w:val="00341A6A"/>
    <w:rsid w:val="00345B9C"/>
    <w:rsid w:val="00352CDC"/>
    <w:rsid w:val="00352DAE"/>
    <w:rsid w:val="00354EB9"/>
    <w:rsid w:val="003562AF"/>
    <w:rsid w:val="003602AE"/>
    <w:rsid w:val="00360929"/>
    <w:rsid w:val="0036183D"/>
    <w:rsid w:val="00363492"/>
    <w:rsid w:val="003647D5"/>
    <w:rsid w:val="003674B0"/>
    <w:rsid w:val="0037727C"/>
    <w:rsid w:val="00377E70"/>
    <w:rsid w:val="00380904"/>
    <w:rsid w:val="003823EE"/>
    <w:rsid w:val="00382960"/>
    <w:rsid w:val="003846F7"/>
    <w:rsid w:val="003851ED"/>
    <w:rsid w:val="0038558F"/>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39A"/>
    <w:rsid w:val="003B4A57"/>
    <w:rsid w:val="003C0AD9"/>
    <w:rsid w:val="003C0ED0"/>
    <w:rsid w:val="003C1D49"/>
    <w:rsid w:val="003C35C4"/>
    <w:rsid w:val="003D12C2"/>
    <w:rsid w:val="003D18FC"/>
    <w:rsid w:val="003D31B9"/>
    <w:rsid w:val="003D3867"/>
    <w:rsid w:val="003D6CD2"/>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0A"/>
    <w:rsid w:val="00413D8E"/>
    <w:rsid w:val="004140F2"/>
    <w:rsid w:val="00417B22"/>
    <w:rsid w:val="00421085"/>
    <w:rsid w:val="0042465E"/>
    <w:rsid w:val="00424DF7"/>
    <w:rsid w:val="00426354"/>
    <w:rsid w:val="00432B76"/>
    <w:rsid w:val="00434D01"/>
    <w:rsid w:val="00435D26"/>
    <w:rsid w:val="00436ACD"/>
    <w:rsid w:val="00440C99"/>
    <w:rsid w:val="0044175C"/>
    <w:rsid w:val="00445F2D"/>
    <w:rsid w:val="00445F4D"/>
    <w:rsid w:val="004504C0"/>
    <w:rsid w:val="004518F7"/>
    <w:rsid w:val="00451AEF"/>
    <w:rsid w:val="004550FB"/>
    <w:rsid w:val="0046111A"/>
    <w:rsid w:val="00462946"/>
    <w:rsid w:val="00463F43"/>
    <w:rsid w:val="00464B94"/>
    <w:rsid w:val="004653A8"/>
    <w:rsid w:val="00465A0B"/>
    <w:rsid w:val="0047077C"/>
    <w:rsid w:val="00470B05"/>
    <w:rsid w:val="004713E8"/>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080B"/>
    <w:rsid w:val="004C3B06"/>
    <w:rsid w:val="004C3F97"/>
    <w:rsid w:val="004C7EE7"/>
    <w:rsid w:val="004D0B9E"/>
    <w:rsid w:val="004D1CEE"/>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07CE4"/>
    <w:rsid w:val="0051094B"/>
    <w:rsid w:val="005110D7"/>
    <w:rsid w:val="00511D99"/>
    <w:rsid w:val="00512559"/>
    <w:rsid w:val="005128D3"/>
    <w:rsid w:val="005147E8"/>
    <w:rsid w:val="005158F2"/>
    <w:rsid w:val="00524E5C"/>
    <w:rsid w:val="00526DFC"/>
    <w:rsid w:val="00526F43"/>
    <w:rsid w:val="00527651"/>
    <w:rsid w:val="005353AC"/>
    <w:rsid w:val="005363AB"/>
    <w:rsid w:val="00544EF4"/>
    <w:rsid w:val="00545E53"/>
    <w:rsid w:val="00546559"/>
    <w:rsid w:val="0054775D"/>
    <w:rsid w:val="005479D9"/>
    <w:rsid w:val="0055495E"/>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11E2"/>
    <w:rsid w:val="005835E7"/>
    <w:rsid w:val="0058397F"/>
    <w:rsid w:val="00583BF8"/>
    <w:rsid w:val="00585F33"/>
    <w:rsid w:val="00590318"/>
    <w:rsid w:val="00591124"/>
    <w:rsid w:val="00596348"/>
    <w:rsid w:val="00597024"/>
    <w:rsid w:val="005A0274"/>
    <w:rsid w:val="005A095C"/>
    <w:rsid w:val="005A0B12"/>
    <w:rsid w:val="005A669D"/>
    <w:rsid w:val="005A75D8"/>
    <w:rsid w:val="005B713E"/>
    <w:rsid w:val="005C03B6"/>
    <w:rsid w:val="005C348E"/>
    <w:rsid w:val="005C68E1"/>
    <w:rsid w:val="005C7140"/>
    <w:rsid w:val="005C7B11"/>
    <w:rsid w:val="005D3763"/>
    <w:rsid w:val="005D55E1"/>
    <w:rsid w:val="005E19F7"/>
    <w:rsid w:val="005E27FD"/>
    <w:rsid w:val="005E4F04"/>
    <w:rsid w:val="005E5377"/>
    <w:rsid w:val="005E62C2"/>
    <w:rsid w:val="005E6C71"/>
    <w:rsid w:val="005F0963"/>
    <w:rsid w:val="005F219A"/>
    <w:rsid w:val="005F2355"/>
    <w:rsid w:val="005F2824"/>
    <w:rsid w:val="005F2EBA"/>
    <w:rsid w:val="005F35ED"/>
    <w:rsid w:val="005F7812"/>
    <w:rsid w:val="005F7A88"/>
    <w:rsid w:val="00603A1A"/>
    <w:rsid w:val="006046D5"/>
    <w:rsid w:val="00607A93"/>
    <w:rsid w:val="00610C08"/>
    <w:rsid w:val="00611CAC"/>
    <w:rsid w:val="00611F74"/>
    <w:rsid w:val="00614A58"/>
    <w:rsid w:val="00614E95"/>
    <w:rsid w:val="00615772"/>
    <w:rsid w:val="00621256"/>
    <w:rsid w:val="00621FCC"/>
    <w:rsid w:val="00622E4B"/>
    <w:rsid w:val="006315F0"/>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F45"/>
    <w:rsid w:val="006969FA"/>
    <w:rsid w:val="006A35D5"/>
    <w:rsid w:val="006A748A"/>
    <w:rsid w:val="006C419E"/>
    <w:rsid w:val="006C4A31"/>
    <w:rsid w:val="006C5AC2"/>
    <w:rsid w:val="006C6AFB"/>
    <w:rsid w:val="006D2735"/>
    <w:rsid w:val="006D45B2"/>
    <w:rsid w:val="006D5B77"/>
    <w:rsid w:val="006E0FCC"/>
    <w:rsid w:val="006E1E96"/>
    <w:rsid w:val="006E2F64"/>
    <w:rsid w:val="006E5E21"/>
    <w:rsid w:val="006F2648"/>
    <w:rsid w:val="006F2F10"/>
    <w:rsid w:val="006F482B"/>
    <w:rsid w:val="006F6311"/>
    <w:rsid w:val="00701952"/>
    <w:rsid w:val="00702556"/>
    <w:rsid w:val="0070277E"/>
    <w:rsid w:val="00703C4B"/>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3E8E"/>
    <w:rsid w:val="00736A64"/>
    <w:rsid w:val="00737F6A"/>
    <w:rsid w:val="007410B6"/>
    <w:rsid w:val="00744C6F"/>
    <w:rsid w:val="007457F6"/>
    <w:rsid w:val="00745ABB"/>
    <w:rsid w:val="00746E38"/>
    <w:rsid w:val="00747CD5"/>
    <w:rsid w:val="00753943"/>
    <w:rsid w:val="00753B51"/>
    <w:rsid w:val="00756629"/>
    <w:rsid w:val="007575D2"/>
    <w:rsid w:val="00757B4F"/>
    <w:rsid w:val="00757B6A"/>
    <w:rsid w:val="007610E0"/>
    <w:rsid w:val="007621AA"/>
    <w:rsid w:val="0076260A"/>
    <w:rsid w:val="00762917"/>
    <w:rsid w:val="00764A67"/>
    <w:rsid w:val="00770F6B"/>
    <w:rsid w:val="00771883"/>
    <w:rsid w:val="00776DC2"/>
    <w:rsid w:val="00780122"/>
    <w:rsid w:val="007820A9"/>
    <w:rsid w:val="0078214B"/>
    <w:rsid w:val="00783024"/>
    <w:rsid w:val="0078498A"/>
    <w:rsid w:val="007915AA"/>
    <w:rsid w:val="00792207"/>
    <w:rsid w:val="00792B64"/>
    <w:rsid w:val="00792E29"/>
    <w:rsid w:val="0079379A"/>
    <w:rsid w:val="00794953"/>
    <w:rsid w:val="00797102"/>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1553"/>
    <w:rsid w:val="007F2EB6"/>
    <w:rsid w:val="007F54C3"/>
    <w:rsid w:val="00802949"/>
    <w:rsid w:val="0080301E"/>
    <w:rsid w:val="0080365F"/>
    <w:rsid w:val="0080552B"/>
    <w:rsid w:val="00806830"/>
    <w:rsid w:val="00812BE5"/>
    <w:rsid w:val="00817429"/>
    <w:rsid w:val="0082029C"/>
    <w:rsid w:val="00821514"/>
    <w:rsid w:val="00821E35"/>
    <w:rsid w:val="00824591"/>
    <w:rsid w:val="00824AED"/>
    <w:rsid w:val="00827820"/>
    <w:rsid w:val="00831B8B"/>
    <w:rsid w:val="0083405D"/>
    <w:rsid w:val="008352D4"/>
    <w:rsid w:val="00836DB9"/>
    <w:rsid w:val="00837C67"/>
    <w:rsid w:val="00840F01"/>
    <w:rsid w:val="008415B0"/>
    <w:rsid w:val="00842028"/>
    <w:rsid w:val="008436B8"/>
    <w:rsid w:val="008460B6"/>
    <w:rsid w:val="00850C9D"/>
    <w:rsid w:val="00852AFE"/>
    <w:rsid w:val="00852B59"/>
    <w:rsid w:val="00856272"/>
    <w:rsid w:val="008563FF"/>
    <w:rsid w:val="0086018B"/>
    <w:rsid w:val="008611DD"/>
    <w:rsid w:val="008620DE"/>
    <w:rsid w:val="00866867"/>
    <w:rsid w:val="00866B4B"/>
    <w:rsid w:val="00872257"/>
    <w:rsid w:val="0087348D"/>
    <w:rsid w:val="008753E6"/>
    <w:rsid w:val="0087738C"/>
    <w:rsid w:val="008802AF"/>
    <w:rsid w:val="00881926"/>
    <w:rsid w:val="008825C9"/>
    <w:rsid w:val="0088318F"/>
    <w:rsid w:val="0088331D"/>
    <w:rsid w:val="008852B0"/>
    <w:rsid w:val="00885AE7"/>
    <w:rsid w:val="00886B60"/>
    <w:rsid w:val="00887889"/>
    <w:rsid w:val="008920FF"/>
    <w:rsid w:val="008926E8"/>
    <w:rsid w:val="00894F19"/>
    <w:rsid w:val="00895F75"/>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6559"/>
    <w:rsid w:val="008E171D"/>
    <w:rsid w:val="008E2785"/>
    <w:rsid w:val="008E78A3"/>
    <w:rsid w:val="008F0654"/>
    <w:rsid w:val="008F06CB"/>
    <w:rsid w:val="008F2E83"/>
    <w:rsid w:val="008F612A"/>
    <w:rsid w:val="00900281"/>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68C1"/>
    <w:rsid w:val="00937598"/>
    <w:rsid w:val="0093790B"/>
    <w:rsid w:val="00943751"/>
    <w:rsid w:val="00946DD0"/>
    <w:rsid w:val="009509E6"/>
    <w:rsid w:val="00951851"/>
    <w:rsid w:val="00952018"/>
    <w:rsid w:val="00952800"/>
    <w:rsid w:val="0095300D"/>
    <w:rsid w:val="0095401D"/>
    <w:rsid w:val="00956812"/>
    <w:rsid w:val="0095719A"/>
    <w:rsid w:val="009623E9"/>
    <w:rsid w:val="00963EEB"/>
    <w:rsid w:val="009648BC"/>
    <w:rsid w:val="00964C2F"/>
    <w:rsid w:val="00965066"/>
    <w:rsid w:val="00965F88"/>
    <w:rsid w:val="0097019E"/>
    <w:rsid w:val="009730C6"/>
    <w:rsid w:val="00975778"/>
    <w:rsid w:val="009844FC"/>
    <w:rsid w:val="00984E03"/>
    <w:rsid w:val="00987E85"/>
    <w:rsid w:val="009926E3"/>
    <w:rsid w:val="009A0D12"/>
    <w:rsid w:val="009A1987"/>
    <w:rsid w:val="009A2BEE"/>
    <w:rsid w:val="009A5289"/>
    <w:rsid w:val="009A70E5"/>
    <w:rsid w:val="009A7A53"/>
    <w:rsid w:val="009B0402"/>
    <w:rsid w:val="009B0B75"/>
    <w:rsid w:val="009B16DF"/>
    <w:rsid w:val="009B4CB2"/>
    <w:rsid w:val="009B5F5D"/>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6E33"/>
    <w:rsid w:val="00A079C1"/>
    <w:rsid w:val="00A12520"/>
    <w:rsid w:val="00A130FD"/>
    <w:rsid w:val="00A13D6D"/>
    <w:rsid w:val="00A141CC"/>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1B8"/>
    <w:rsid w:val="00A5762C"/>
    <w:rsid w:val="00A600FC"/>
    <w:rsid w:val="00A60BCA"/>
    <w:rsid w:val="00A638DA"/>
    <w:rsid w:val="00A65B41"/>
    <w:rsid w:val="00A65E00"/>
    <w:rsid w:val="00A66A78"/>
    <w:rsid w:val="00A66F26"/>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845"/>
    <w:rsid w:val="00AA6E91"/>
    <w:rsid w:val="00AA7439"/>
    <w:rsid w:val="00AB047E"/>
    <w:rsid w:val="00AB0749"/>
    <w:rsid w:val="00AB0B0A"/>
    <w:rsid w:val="00AB0BB7"/>
    <w:rsid w:val="00AB22C6"/>
    <w:rsid w:val="00AB2AD0"/>
    <w:rsid w:val="00AB67FC"/>
    <w:rsid w:val="00AC00F2"/>
    <w:rsid w:val="00AC31B5"/>
    <w:rsid w:val="00AC4EA1"/>
    <w:rsid w:val="00AC524F"/>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AF7F17"/>
    <w:rsid w:val="00B006E5"/>
    <w:rsid w:val="00B024C2"/>
    <w:rsid w:val="00B07654"/>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7A6"/>
    <w:rsid w:val="00B64D26"/>
    <w:rsid w:val="00B64FBB"/>
    <w:rsid w:val="00B66333"/>
    <w:rsid w:val="00B70E22"/>
    <w:rsid w:val="00B77304"/>
    <w:rsid w:val="00B774CB"/>
    <w:rsid w:val="00B80402"/>
    <w:rsid w:val="00B80B9A"/>
    <w:rsid w:val="00B830B7"/>
    <w:rsid w:val="00B83B4D"/>
    <w:rsid w:val="00B8466A"/>
    <w:rsid w:val="00B848EA"/>
    <w:rsid w:val="00B84B2B"/>
    <w:rsid w:val="00B90500"/>
    <w:rsid w:val="00B9176C"/>
    <w:rsid w:val="00B9318A"/>
    <w:rsid w:val="00B935A4"/>
    <w:rsid w:val="00BA561A"/>
    <w:rsid w:val="00BB0DC6"/>
    <w:rsid w:val="00BB15E4"/>
    <w:rsid w:val="00BB1E19"/>
    <w:rsid w:val="00BB21D1"/>
    <w:rsid w:val="00BB32F2"/>
    <w:rsid w:val="00BB4338"/>
    <w:rsid w:val="00BB6C0E"/>
    <w:rsid w:val="00BB7B38"/>
    <w:rsid w:val="00BC11E5"/>
    <w:rsid w:val="00BC4BC6"/>
    <w:rsid w:val="00BC52FD"/>
    <w:rsid w:val="00BC691D"/>
    <w:rsid w:val="00BC6E62"/>
    <w:rsid w:val="00BC7443"/>
    <w:rsid w:val="00BD0648"/>
    <w:rsid w:val="00BD1040"/>
    <w:rsid w:val="00BD34AA"/>
    <w:rsid w:val="00BD4DEC"/>
    <w:rsid w:val="00BE0C44"/>
    <w:rsid w:val="00BE1B8B"/>
    <w:rsid w:val="00BE2A18"/>
    <w:rsid w:val="00BE2C01"/>
    <w:rsid w:val="00BE41EC"/>
    <w:rsid w:val="00BE56FB"/>
    <w:rsid w:val="00BF3DDE"/>
    <w:rsid w:val="00BF6589"/>
    <w:rsid w:val="00BF6F7F"/>
    <w:rsid w:val="00BF7D00"/>
    <w:rsid w:val="00C00647"/>
    <w:rsid w:val="00C02764"/>
    <w:rsid w:val="00C04CEF"/>
    <w:rsid w:val="00C0662F"/>
    <w:rsid w:val="00C11943"/>
    <w:rsid w:val="00C12B83"/>
    <w:rsid w:val="00C12E96"/>
    <w:rsid w:val="00C14763"/>
    <w:rsid w:val="00C16141"/>
    <w:rsid w:val="00C2363F"/>
    <w:rsid w:val="00C236C8"/>
    <w:rsid w:val="00C24585"/>
    <w:rsid w:val="00C260B1"/>
    <w:rsid w:val="00C26E56"/>
    <w:rsid w:val="00C2726B"/>
    <w:rsid w:val="00C31406"/>
    <w:rsid w:val="00C37194"/>
    <w:rsid w:val="00C40637"/>
    <w:rsid w:val="00C40F6C"/>
    <w:rsid w:val="00C44426"/>
    <w:rsid w:val="00C445F3"/>
    <w:rsid w:val="00C451F4"/>
    <w:rsid w:val="00C45EB1"/>
    <w:rsid w:val="00C543FB"/>
    <w:rsid w:val="00C54A3A"/>
    <w:rsid w:val="00C55566"/>
    <w:rsid w:val="00C56448"/>
    <w:rsid w:val="00C667BE"/>
    <w:rsid w:val="00C6766B"/>
    <w:rsid w:val="00C72223"/>
    <w:rsid w:val="00C76417"/>
    <w:rsid w:val="00C7726F"/>
    <w:rsid w:val="00C77BA4"/>
    <w:rsid w:val="00C823DA"/>
    <w:rsid w:val="00C8259F"/>
    <w:rsid w:val="00C82746"/>
    <w:rsid w:val="00C8312F"/>
    <w:rsid w:val="00C84C47"/>
    <w:rsid w:val="00C858A4"/>
    <w:rsid w:val="00C86AFA"/>
    <w:rsid w:val="00CB18D0"/>
    <w:rsid w:val="00CB1C8A"/>
    <w:rsid w:val="00CB24F5"/>
    <w:rsid w:val="00CB2663"/>
    <w:rsid w:val="00CB2B1F"/>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4D20"/>
    <w:rsid w:val="00D07A7B"/>
    <w:rsid w:val="00D10E06"/>
    <w:rsid w:val="00D14678"/>
    <w:rsid w:val="00D15197"/>
    <w:rsid w:val="00D16820"/>
    <w:rsid w:val="00D169C8"/>
    <w:rsid w:val="00D1793F"/>
    <w:rsid w:val="00D22AF5"/>
    <w:rsid w:val="00D235EA"/>
    <w:rsid w:val="00D247A9"/>
    <w:rsid w:val="00D31B6F"/>
    <w:rsid w:val="00D32721"/>
    <w:rsid w:val="00D328DC"/>
    <w:rsid w:val="00D33387"/>
    <w:rsid w:val="00D402FB"/>
    <w:rsid w:val="00D40D33"/>
    <w:rsid w:val="00D47D7A"/>
    <w:rsid w:val="00D50ABD"/>
    <w:rsid w:val="00D54306"/>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697A"/>
    <w:rsid w:val="00DC1C6B"/>
    <w:rsid w:val="00DC2C2E"/>
    <w:rsid w:val="00DC4AF0"/>
    <w:rsid w:val="00DC7886"/>
    <w:rsid w:val="00DD0CF2"/>
    <w:rsid w:val="00DE1554"/>
    <w:rsid w:val="00DE2901"/>
    <w:rsid w:val="00DE590F"/>
    <w:rsid w:val="00DE7DC1"/>
    <w:rsid w:val="00DF3F7E"/>
    <w:rsid w:val="00DF67C5"/>
    <w:rsid w:val="00DF7648"/>
    <w:rsid w:val="00E00E29"/>
    <w:rsid w:val="00E02BAB"/>
    <w:rsid w:val="00E04CEB"/>
    <w:rsid w:val="00E060BC"/>
    <w:rsid w:val="00E11420"/>
    <w:rsid w:val="00E132FB"/>
    <w:rsid w:val="00E170B7"/>
    <w:rsid w:val="00E177DD"/>
    <w:rsid w:val="00E20900"/>
    <w:rsid w:val="00E20C7F"/>
    <w:rsid w:val="00E2396E"/>
    <w:rsid w:val="00E24728"/>
    <w:rsid w:val="00E2588A"/>
    <w:rsid w:val="00E25ED5"/>
    <w:rsid w:val="00E276AC"/>
    <w:rsid w:val="00E34A35"/>
    <w:rsid w:val="00E37C2F"/>
    <w:rsid w:val="00E41C28"/>
    <w:rsid w:val="00E46308"/>
    <w:rsid w:val="00E51E17"/>
    <w:rsid w:val="00E52DAB"/>
    <w:rsid w:val="00E539B0"/>
    <w:rsid w:val="00E55994"/>
    <w:rsid w:val="00E56E70"/>
    <w:rsid w:val="00E60606"/>
    <w:rsid w:val="00E60C66"/>
    <w:rsid w:val="00E6164D"/>
    <w:rsid w:val="00E618C9"/>
    <w:rsid w:val="00E62774"/>
    <w:rsid w:val="00E6299B"/>
    <w:rsid w:val="00E6307C"/>
    <w:rsid w:val="00E636FA"/>
    <w:rsid w:val="00E66C50"/>
    <w:rsid w:val="00E679D3"/>
    <w:rsid w:val="00E71208"/>
    <w:rsid w:val="00E71444"/>
    <w:rsid w:val="00E71C91"/>
    <w:rsid w:val="00E720A1"/>
    <w:rsid w:val="00E75DDA"/>
    <w:rsid w:val="00E773E8"/>
    <w:rsid w:val="00E8328A"/>
    <w:rsid w:val="00E83ADD"/>
    <w:rsid w:val="00E84F38"/>
    <w:rsid w:val="00E85623"/>
    <w:rsid w:val="00E87441"/>
    <w:rsid w:val="00E91FAE"/>
    <w:rsid w:val="00E96E3F"/>
    <w:rsid w:val="00E97B22"/>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074B"/>
    <w:rsid w:val="00EE4D4A"/>
    <w:rsid w:val="00EF0B96"/>
    <w:rsid w:val="00EF3486"/>
    <w:rsid w:val="00EF47AF"/>
    <w:rsid w:val="00EF4FD7"/>
    <w:rsid w:val="00EF53B6"/>
    <w:rsid w:val="00F00B73"/>
    <w:rsid w:val="00F01181"/>
    <w:rsid w:val="00F115CA"/>
    <w:rsid w:val="00F12B82"/>
    <w:rsid w:val="00F14817"/>
    <w:rsid w:val="00F14EBA"/>
    <w:rsid w:val="00F1510F"/>
    <w:rsid w:val="00F1533A"/>
    <w:rsid w:val="00F15E5A"/>
    <w:rsid w:val="00F17F0A"/>
    <w:rsid w:val="00F247D7"/>
    <w:rsid w:val="00F2668F"/>
    <w:rsid w:val="00F2742F"/>
    <w:rsid w:val="00F2753B"/>
    <w:rsid w:val="00F27E69"/>
    <w:rsid w:val="00F33F8B"/>
    <w:rsid w:val="00F340B2"/>
    <w:rsid w:val="00F43390"/>
    <w:rsid w:val="00F443B2"/>
    <w:rsid w:val="00F458D8"/>
    <w:rsid w:val="00F46888"/>
    <w:rsid w:val="00F50237"/>
    <w:rsid w:val="00F53596"/>
    <w:rsid w:val="00F559EF"/>
    <w:rsid w:val="00F55BA8"/>
    <w:rsid w:val="00F55DB1"/>
    <w:rsid w:val="00F56ACA"/>
    <w:rsid w:val="00F600FE"/>
    <w:rsid w:val="00F62E4D"/>
    <w:rsid w:val="00F66A44"/>
    <w:rsid w:val="00F66B34"/>
    <w:rsid w:val="00F675B9"/>
    <w:rsid w:val="00F711C9"/>
    <w:rsid w:val="00F74C59"/>
    <w:rsid w:val="00F75C3A"/>
    <w:rsid w:val="00F82E30"/>
    <w:rsid w:val="00F831CB"/>
    <w:rsid w:val="00F848A3"/>
    <w:rsid w:val="00F84ACF"/>
    <w:rsid w:val="00F85742"/>
    <w:rsid w:val="00F85BF8"/>
    <w:rsid w:val="00F871CE"/>
    <w:rsid w:val="00F87802"/>
    <w:rsid w:val="00F87803"/>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34D4"/>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4C035"/>
  <w15:docId w15:val="{73693768-DEF9-4544-88A8-DF850D94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uiPriority="0"/>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5041"/>
    <w:pPr>
      <w:spacing w:after="200"/>
      <w:jc w:val="both"/>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BD4DEC"/>
    <w:pPr>
      <w:spacing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okowski\Document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6D8772-D00D-4227-99E4-7EA28E2B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16</Pages>
  <Words>3702</Words>
  <Characters>22213</Characters>
  <Application>Microsoft Office Word</Application>
  <DocSecurity>0</DocSecurity>
  <Lines>185</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Porzycka Magdalena</dc:creator>
  <cp:lastModifiedBy>Babiak Agnieszka</cp:lastModifiedBy>
  <cp:revision>2</cp:revision>
  <cp:lastPrinted>2022-09-08T05:56:00Z</cp:lastPrinted>
  <dcterms:created xsi:type="dcterms:W3CDTF">2022-10-04T07:10:00Z</dcterms:created>
  <dcterms:modified xsi:type="dcterms:W3CDTF">2022-10-04T07:10:00Z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