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8C70D" w14:textId="77777777" w:rsidR="005419FB" w:rsidRPr="008874CB" w:rsidRDefault="005419FB" w:rsidP="00FD0916">
      <w:pPr>
        <w:pStyle w:val="TYTDZPRZEDMprzedmiotregulacjitytuulubdziau"/>
        <w:spacing w:line="240" w:lineRule="auto"/>
        <w:rPr>
          <w:rFonts w:ascii="Times New Roman" w:hAnsi="Times New Roman"/>
          <w:szCs w:val="24"/>
        </w:rPr>
      </w:pPr>
      <w:bookmarkStart w:id="0" w:name="_GoBack"/>
      <w:bookmarkEnd w:id="0"/>
      <w:r w:rsidRPr="008874CB">
        <w:rPr>
          <w:rFonts w:ascii="Times New Roman" w:hAnsi="Times New Roman"/>
          <w:szCs w:val="24"/>
        </w:rPr>
        <w:t>Uzasadnienie</w:t>
      </w:r>
    </w:p>
    <w:p w14:paraId="540646AC" w14:textId="77777777" w:rsidR="00581E9A" w:rsidRPr="008874CB" w:rsidRDefault="00581E9A" w:rsidP="00FD0916">
      <w:pPr>
        <w:pStyle w:val="ARTartustawynprozporzdzenia"/>
        <w:spacing w:line="240" w:lineRule="auto"/>
        <w:ind w:firstLine="0"/>
        <w:rPr>
          <w:rFonts w:ascii="Times New Roman" w:hAnsi="Times New Roman" w:cs="Times New Roman"/>
          <w:szCs w:val="24"/>
        </w:rPr>
      </w:pPr>
    </w:p>
    <w:p w14:paraId="1B61AE4F" w14:textId="00B15EA6" w:rsidR="00C7268A" w:rsidRPr="008874CB" w:rsidRDefault="005419FB" w:rsidP="00FD0916">
      <w:pPr>
        <w:pStyle w:val="NIEARTTEKSTtekstnieartykuowanynppodstprawnarozplubpreambua"/>
        <w:tabs>
          <w:tab w:val="left" w:pos="567"/>
        </w:tabs>
        <w:spacing w:line="240" w:lineRule="auto"/>
        <w:ind w:firstLine="0"/>
        <w:rPr>
          <w:rStyle w:val="Ppogrubienie"/>
          <w:rFonts w:ascii="Times New Roman" w:hAnsi="Times New Roman" w:cs="Times New Roman"/>
          <w:bCs w:val="0"/>
          <w:szCs w:val="24"/>
        </w:rPr>
      </w:pPr>
      <w:r w:rsidRPr="008874CB">
        <w:rPr>
          <w:rStyle w:val="Ppogrubienie"/>
          <w:rFonts w:ascii="Times New Roman" w:hAnsi="Times New Roman" w:cs="Times New Roman"/>
          <w:szCs w:val="24"/>
        </w:rPr>
        <w:t>I.</w:t>
      </w:r>
      <w:r w:rsidRPr="008874CB">
        <w:rPr>
          <w:rStyle w:val="Ppogrubienie"/>
          <w:rFonts w:ascii="Times New Roman" w:hAnsi="Times New Roman" w:cs="Times New Roman"/>
          <w:szCs w:val="24"/>
        </w:rPr>
        <w:tab/>
        <w:t xml:space="preserve">Wyjaśnienie potrzeby i celu </w:t>
      </w:r>
      <w:r w:rsidR="008A55F9" w:rsidRPr="008874CB">
        <w:rPr>
          <w:rStyle w:val="Ppogrubienie"/>
          <w:rFonts w:ascii="Times New Roman" w:hAnsi="Times New Roman" w:cs="Times New Roman"/>
          <w:szCs w:val="24"/>
        </w:rPr>
        <w:t>zmiany</w:t>
      </w:r>
      <w:r w:rsidRPr="008874CB">
        <w:rPr>
          <w:rStyle w:val="Ppogrubienie"/>
          <w:rFonts w:ascii="Times New Roman" w:hAnsi="Times New Roman" w:cs="Times New Roman"/>
          <w:szCs w:val="24"/>
        </w:rPr>
        <w:t xml:space="preserve"> rozporządzenia</w:t>
      </w:r>
    </w:p>
    <w:p w14:paraId="79B3DDC9" w14:textId="06D9274C" w:rsidR="0075442C" w:rsidRPr="008874CB" w:rsidRDefault="00244DDB" w:rsidP="00FD0916">
      <w:pPr>
        <w:pStyle w:val="NIEARTTEKSTtekstnieartykuowanynppodstprawnarozplubpreambua"/>
        <w:tabs>
          <w:tab w:val="left" w:pos="567"/>
        </w:tabs>
        <w:spacing w:line="240" w:lineRule="auto"/>
        <w:ind w:firstLine="0"/>
        <w:rPr>
          <w:rFonts w:ascii="Times New Roman" w:hAnsi="Times New Roman" w:cs="Times New Roman"/>
          <w:szCs w:val="24"/>
        </w:rPr>
      </w:pPr>
      <w:r w:rsidRPr="008874CB">
        <w:rPr>
          <w:rFonts w:ascii="Times New Roman" w:hAnsi="Times New Roman" w:cs="Times New Roman"/>
          <w:color w:val="000000" w:themeColor="text1"/>
          <w:szCs w:val="24"/>
        </w:rPr>
        <w:t xml:space="preserve">Celem zmiany rozporządzenia </w:t>
      </w:r>
      <w:r w:rsidR="00635F4F" w:rsidRPr="008874CB">
        <w:rPr>
          <w:rFonts w:ascii="Times New Roman" w:hAnsi="Times New Roman" w:cs="Times New Roman"/>
          <w:szCs w:val="24"/>
        </w:rPr>
        <w:t>Ministra Infrastruktury z dnia 12 stycznia 2021 r</w:t>
      </w:r>
      <w:r w:rsidR="00957766">
        <w:rPr>
          <w:rFonts w:ascii="Times New Roman" w:hAnsi="Times New Roman" w:cs="Times New Roman"/>
          <w:szCs w:val="24"/>
        </w:rPr>
        <w:t>.</w:t>
      </w:r>
      <w:r w:rsidR="00635F4F" w:rsidRPr="008874CB">
        <w:rPr>
          <w:rFonts w:ascii="Times New Roman" w:hAnsi="Times New Roman" w:cs="Times New Roman"/>
          <w:szCs w:val="24"/>
        </w:rPr>
        <w:t xml:space="preserve"> w sprawie przeszkód lotniczych, powierzchni ograniczających przeszkody oraz urządzeń o char</w:t>
      </w:r>
      <w:r w:rsidR="0092419C">
        <w:rPr>
          <w:rFonts w:ascii="Times New Roman" w:hAnsi="Times New Roman" w:cs="Times New Roman"/>
          <w:szCs w:val="24"/>
        </w:rPr>
        <w:t>a</w:t>
      </w:r>
      <w:r w:rsidR="00635F4F" w:rsidRPr="008874CB">
        <w:rPr>
          <w:rFonts w:ascii="Times New Roman" w:hAnsi="Times New Roman" w:cs="Times New Roman"/>
          <w:szCs w:val="24"/>
        </w:rPr>
        <w:t>kterze niebezpiecznym (Dz. U. poz. 264)</w:t>
      </w:r>
      <w:r w:rsidR="00EB4D6B">
        <w:rPr>
          <w:rFonts w:ascii="Times New Roman" w:hAnsi="Times New Roman" w:cs="Times New Roman"/>
          <w:szCs w:val="24"/>
        </w:rPr>
        <w:t xml:space="preserve">, </w:t>
      </w:r>
      <w:r w:rsidR="007B3D3F">
        <w:rPr>
          <w:rFonts w:ascii="Times New Roman" w:hAnsi="Times New Roman" w:cs="Times New Roman"/>
          <w:szCs w:val="24"/>
        </w:rPr>
        <w:t xml:space="preserve">zwanego </w:t>
      </w:r>
      <w:r w:rsidR="00EB4D6B">
        <w:rPr>
          <w:rFonts w:ascii="Times New Roman" w:hAnsi="Times New Roman" w:cs="Times New Roman"/>
          <w:szCs w:val="24"/>
        </w:rPr>
        <w:t>dalej „</w:t>
      </w:r>
      <w:r w:rsidR="004B51E8">
        <w:rPr>
          <w:rFonts w:ascii="Times New Roman" w:hAnsi="Times New Roman" w:cs="Times New Roman"/>
          <w:szCs w:val="24"/>
        </w:rPr>
        <w:t>obowiązując</w:t>
      </w:r>
      <w:r w:rsidR="007B3D3F">
        <w:rPr>
          <w:rFonts w:ascii="Times New Roman" w:hAnsi="Times New Roman" w:cs="Times New Roman"/>
          <w:szCs w:val="24"/>
        </w:rPr>
        <w:t>ym</w:t>
      </w:r>
      <w:r w:rsidR="004B51E8">
        <w:rPr>
          <w:rFonts w:ascii="Times New Roman" w:hAnsi="Times New Roman" w:cs="Times New Roman"/>
          <w:szCs w:val="24"/>
        </w:rPr>
        <w:t xml:space="preserve"> </w:t>
      </w:r>
      <w:r w:rsidR="00EB4D6B">
        <w:rPr>
          <w:rFonts w:ascii="Times New Roman" w:hAnsi="Times New Roman" w:cs="Times New Roman"/>
          <w:szCs w:val="24"/>
        </w:rPr>
        <w:t>rozporządzenie</w:t>
      </w:r>
      <w:r w:rsidR="007B3D3F">
        <w:rPr>
          <w:rFonts w:ascii="Times New Roman" w:hAnsi="Times New Roman" w:cs="Times New Roman"/>
          <w:szCs w:val="24"/>
        </w:rPr>
        <w:t>m</w:t>
      </w:r>
      <w:r w:rsidR="00EB4D6B">
        <w:rPr>
          <w:rFonts w:ascii="Times New Roman" w:hAnsi="Times New Roman" w:cs="Times New Roman"/>
          <w:szCs w:val="24"/>
        </w:rPr>
        <w:t>”,</w:t>
      </w:r>
      <w:r w:rsidR="007E685C" w:rsidRPr="008874CB">
        <w:rPr>
          <w:rFonts w:ascii="Times New Roman" w:hAnsi="Times New Roman" w:cs="Times New Roman"/>
          <w:szCs w:val="24"/>
        </w:rPr>
        <w:t xml:space="preserve"> jest </w:t>
      </w:r>
      <w:r w:rsidR="0056749C" w:rsidRPr="008874CB">
        <w:rPr>
          <w:rFonts w:ascii="Times New Roman" w:hAnsi="Times New Roman" w:cs="Times New Roman"/>
          <w:szCs w:val="24"/>
        </w:rPr>
        <w:t xml:space="preserve">doprecyzowanie </w:t>
      </w:r>
      <w:r w:rsidR="00E05DBE" w:rsidRPr="008874CB">
        <w:rPr>
          <w:rFonts w:ascii="Times New Roman" w:hAnsi="Times New Roman" w:cs="Times New Roman"/>
          <w:szCs w:val="24"/>
        </w:rPr>
        <w:t>oraz aktualizacja</w:t>
      </w:r>
      <w:r w:rsidR="0092419C">
        <w:rPr>
          <w:rFonts w:ascii="Times New Roman" w:hAnsi="Times New Roman" w:cs="Times New Roman"/>
          <w:szCs w:val="24"/>
        </w:rPr>
        <w:t xml:space="preserve"> </w:t>
      </w:r>
      <w:r w:rsidR="00E05DBE" w:rsidRPr="008874CB">
        <w:rPr>
          <w:rFonts w:ascii="Times New Roman" w:hAnsi="Times New Roman" w:cs="Times New Roman"/>
          <w:szCs w:val="24"/>
        </w:rPr>
        <w:t>wymogów w zakresie:</w:t>
      </w:r>
    </w:p>
    <w:p w14:paraId="013F06FD" w14:textId="64453D69" w:rsidR="0075442C" w:rsidRPr="008874CB" w:rsidRDefault="0075442C" w:rsidP="00FD0916">
      <w:pPr>
        <w:pStyle w:val="NIEARTTEKSTtekstnieartykuowanynppodstprawnarozplubpreambua"/>
        <w:numPr>
          <w:ilvl w:val="0"/>
          <w:numId w:val="5"/>
        </w:numPr>
        <w:tabs>
          <w:tab w:val="left" w:pos="207"/>
        </w:tabs>
        <w:spacing w:line="240" w:lineRule="auto"/>
        <w:ind w:left="567"/>
        <w:rPr>
          <w:rFonts w:ascii="Times New Roman" w:hAnsi="Times New Roman" w:cs="Times New Roman"/>
          <w:szCs w:val="24"/>
        </w:rPr>
      </w:pPr>
      <w:r w:rsidRPr="008874CB">
        <w:rPr>
          <w:rFonts w:ascii="Times New Roman" w:hAnsi="Times New Roman" w:cs="Times New Roman"/>
          <w:szCs w:val="24"/>
        </w:rPr>
        <w:t>górnego poziomu zabudowy</w:t>
      </w:r>
      <w:r w:rsidR="007B3D3F">
        <w:rPr>
          <w:rFonts w:ascii="Times New Roman" w:hAnsi="Times New Roman" w:cs="Times New Roman"/>
          <w:szCs w:val="24"/>
        </w:rPr>
        <w:t xml:space="preserve"> otaczającej przeszkodę lotniczą</w:t>
      </w:r>
      <w:r w:rsidR="00B33C70" w:rsidRPr="008874CB">
        <w:rPr>
          <w:rFonts w:ascii="Times New Roman" w:hAnsi="Times New Roman" w:cs="Times New Roman"/>
          <w:szCs w:val="24"/>
        </w:rPr>
        <w:t>, w tym ujednoliceni</w:t>
      </w:r>
      <w:r w:rsidR="00E84C51" w:rsidRPr="008874CB">
        <w:rPr>
          <w:rFonts w:ascii="Times New Roman" w:hAnsi="Times New Roman" w:cs="Times New Roman"/>
          <w:szCs w:val="24"/>
        </w:rPr>
        <w:t>e</w:t>
      </w:r>
      <w:r w:rsidR="00B33C70" w:rsidRPr="008874CB">
        <w:rPr>
          <w:rFonts w:ascii="Times New Roman" w:hAnsi="Times New Roman" w:cs="Times New Roman"/>
          <w:szCs w:val="24"/>
        </w:rPr>
        <w:t xml:space="preserve"> stosowanych w </w:t>
      </w:r>
      <w:r w:rsidR="007B3D3F">
        <w:rPr>
          <w:rFonts w:ascii="Times New Roman" w:hAnsi="Times New Roman" w:cs="Times New Roman"/>
          <w:szCs w:val="24"/>
        </w:rPr>
        <w:t xml:space="preserve">obowiązującym </w:t>
      </w:r>
      <w:r w:rsidR="00B33C70" w:rsidRPr="008874CB">
        <w:rPr>
          <w:rFonts w:ascii="Times New Roman" w:hAnsi="Times New Roman" w:cs="Times New Roman"/>
          <w:szCs w:val="24"/>
        </w:rPr>
        <w:t>rozporządzeniu terminów związanych z zabudową i</w:t>
      </w:r>
      <w:r w:rsidR="00AB0F1C">
        <w:rPr>
          <w:rFonts w:ascii="Times New Roman" w:hAnsi="Times New Roman" w:cs="Times New Roman"/>
          <w:szCs w:val="24"/>
        </w:rPr>
        <w:t> </w:t>
      </w:r>
      <w:r w:rsidR="00B33C70" w:rsidRPr="008874CB">
        <w:rPr>
          <w:rFonts w:ascii="Times New Roman" w:hAnsi="Times New Roman" w:cs="Times New Roman"/>
          <w:szCs w:val="24"/>
        </w:rPr>
        <w:t>wyznaczaniem jej górnego poziomu</w:t>
      </w:r>
      <w:r w:rsidRPr="008874CB">
        <w:rPr>
          <w:rFonts w:ascii="Times New Roman" w:hAnsi="Times New Roman" w:cs="Times New Roman"/>
          <w:szCs w:val="24"/>
        </w:rPr>
        <w:t>;</w:t>
      </w:r>
    </w:p>
    <w:p w14:paraId="06178C4F" w14:textId="0F1E64EE" w:rsidR="0075442C" w:rsidRPr="008874CB" w:rsidRDefault="00507DE6" w:rsidP="00FD0916">
      <w:pPr>
        <w:pStyle w:val="ARTartustawynprozporzdzenia"/>
        <w:numPr>
          <w:ilvl w:val="0"/>
          <w:numId w:val="5"/>
        </w:numPr>
        <w:tabs>
          <w:tab w:val="left" w:pos="207"/>
        </w:tabs>
        <w:spacing w:line="240" w:lineRule="auto"/>
        <w:ind w:left="567"/>
        <w:rPr>
          <w:rFonts w:ascii="Times New Roman" w:hAnsi="Times New Roman" w:cs="Times New Roman"/>
          <w:szCs w:val="24"/>
        </w:rPr>
      </w:pPr>
      <w:r w:rsidRPr="008874CB">
        <w:rPr>
          <w:rFonts w:ascii="Times New Roman" w:hAnsi="Times New Roman" w:cs="Times New Roman"/>
          <w:szCs w:val="24"/>
        </w:rPr>
        <w:t>zawartości wniosku o zwolnienie z obowiązku oznakowania przeszkody lotniczej albo zezwolenie na zmianę sposobu lub rodzaju jej oznakowania;</w:t>
      </w:r>
    </w:p>
    <w:p w14:paraId="04446182" w14:textId="1C12B35D" w:rsidR="00507DE6" w:rsidRPr="008874CB" w:rsidRDefault="0067737A" w:rsidP="00FD0916">
      <w:pPr>
        <w:pStyle w:val="ARTartustawynprozporzdzenia"/>
        <w:numPr>
          <w:ilvl w:val="0"/>
          <w:numId w:val="5"/>
        </w:numPr>
        <w:tabs>
          <w:tab w:val="left" w:pos="207"/>
        </w:tabs>
        <w:spacing w:line="240" w:lineRule="auto"/>
        <w:ind w:left="567"/>
        <w:rPr>
          <w:rFonts w:ascii="Times New Roman" w:hAnsi="Times New Roman" w:cs="Times New Roman"/>
          <w:szCs w:val="24"/>
        </w:rPr>
      </w:pPr>
      <w:r w:rsidRPr="008874CB">
        <w:rPr>
          <w:rFonts w:ascii="Times New Roman" w:hAnsi="Times New Roman" w:cs="Times New Roman"/>
          <w:szCs w:val="24"/>
        </w:rPr>
        <w:t>rozszerzenia katalogu przeszkód lotniczych nie podlegających oznakowaniu nocnemu</w:t>
      </w:r>
      <w:r w:rsidR="00F9483F" w:rsidRPr="008874CB">
        <w:rPr>
          <w:rFonts w:ascii="Times New Roman" w:hAnsi="Times New Roman" w:cs="Times New Roman"/>
          <w:szCs w:val="24"/>
        </w:rPr>
        <w:t>;</w:t>
      </w:r>
    </w:p>
    <w:p w14:paraId="1F8F8727" w14:textId="05226CCE" w:rsidR="00507DE6" w:rsidRPr="008874CB" w:rsidRDefault="00507DE6" w:rsidP="00FD0916">
      <w:pPr>
        <w:pStyle w:val="ARTartustawynprozporzdzenia"/>
        <w:numPr>
          <w:ilvl w:val="0"/>
          <w:numId w:val="5"/>
        </w:numPr>
        <w:tabs>
          <w:tab w:val="left" w:pos="207"/>
        </w:tabs>
        <w:spacing w:line="240" w:lineRule="auto"/>
        <w:ind w:left="567"/>
        <w:rPr>
          <w:rFonts w:ascii="Times New Roman" w:hAnsi="Times New Roman" w:cs="Times New Roman"/>
          <w:szCs w:val="24"/>
        </w:rPr>
      </w:pPr>
      <w:r w:rsidRPr="008874CB">
        <w:rPr>
          <w:rFonts w:ascii="Times New Roman" w:hAnsi="Times New Roman" w:cs="Times New Roman"/>
          <w:szCs w:val="24"/>
        </w:rPr>
        <w:t xml:space="preserve">rozszerzenia </w:t>
      </w:r>
      <w:r w:rsidR="0067737A" w:rsidRPr="008874CB">
        <w:rPr>
          <w:rFonts w:ascii="Times New Roman" w:hAnsi="Times New Roman" w:cs="Times New Roman"/>
          <w:szCs w:val="24"/>
        </w:rPr>
        <w:t xml:space="preserve">katalogu </w:t>
      </w:r>
      <w:r w:rsidR="00E84C51" w:rsidRPr="008874CB">
        <w:rPr>
          <w:rFonts w:ascii="Times New Roman" w:hAnsi="Times New Roman" w:cs="Times New Roman"/>
          <w:szCs w:val="24"/>
        </w:rPr>
        <w:t>adresatów niezwłocznych powiadomień o awarii świateł przeszkodowych lub utracie czytelności oznakowania dziennego przeszkody lotniczej</w:t>
      </w:r>
      <w:r w:rsidR="00685DDC">
        <w:rPr>
          <w:rFonts w:ascii="Times New Roman" w:hAnsi="Times New Roman" w:cs="Times New Roman"/>
          <w:szCs w:val="24"/>
        </w:rPr>
        <w:t xml:space="preserve"> oraz skrócenie maksymalnego czasu przekazania tych informacji</w:t>
      </w:r>
      <w:r w:rsidRPr="008874CB">
        <w:rPr>
          <w:rFonts w:ascii="Times New Roman" w:hAnsi="Times New Roman" w:cs="Times New Roman"/>
          <w:szCs w:val="24"/>
        </w:rPr>
        <w:t>;</w:t>
      </w:r>
    </w:p>
    <w:p w14:paraId="4EBC99FD" w14:textId="131F42AF" w:rsidR="00E84C51" w:rsidRPr="008874CB" w:rsidRDefault="00E84C51" w:rsidP="00FD0916">
      <w:pPr>
        <w:pStyle w:val="ARTartustawynprozporzdzenia"/>
        <w:numPr>
          <w:ilvl w:val="0"/>
          <w:numId w:val="5"/>
        </w:numPr>
        <w:tabs>
          <w:tab w:val="left" w:pos="207"/>
        </w:tabs>
        <w:spacing w:line="240" w:lineRule="auto"/>
        <w:ind w:left="567"/>
        <w:rPr>
          <w:rFonts w:ascii="Times New Roman" w:hAnsi="Times New Roman" w:cs="Times New Roman"/>
          <w:szCs w:val="24"/>
        </w:rPr>
      </w:pPr>
      <w:r w:rsidRPr="008874CB">
        <w:rPr>
          <w:rFonts w:ascii="Times New Roman" w:hAnsi="Times New Roman" w:cs="Times New Roman"/>
          <w:szCs w:val="24"/>
        </w:rPr>
        <w:t xml:space="preserve">rozszerzenia katalogu </w:t>
      </w:r>
      <w:r w:rsidR="008E2F03">
        <w:rPr>
          <w:rFonts w:ascii="Times New Roman" w:hAnsi="Times New Roman" w:cs="Times New Roman"/>
          <w:szCs w:val="24"/>
        </w:rPr>
        <w:t>urządzeń</w:t>
      </w:r>
      <w:r w:rsidRPr="008874CB">
        <w:rPr>
          <w:rFonts w:ascii="Times New Roman" w:hAnsi="Times New Roman" w:cs="Times New Roman"/>
          <w:szCs w:val="24"/>
        </w:rPr>
        <w:t xml:space="preserve"> o charakterze niebezpiecznym</w:t>
      </w:r>
      <w:r w:rsidR="00F9483F" w:rsidRPr="008874CB">
        <w:rPr>
          <w:rFonts w:ascii="Times New Roman" w:hAnsi="Times New Roman" w:cs="Times New Roman"/>
          <w:szCs w:val="24"/>
        </w:rPr>
        <w:t xml:space="preserve"> </w:t>
      </w:r>
      <w:r w:rsidRPr="008874CB">
        <w:rPr>
          <w:rFonts w:ascii="Times New Roman" w:hAnsi="Times New Roman" w:cs="Times New Roman"/>
          <w:szCs w:val="24"/>
        </w:rPr>
        <w:t>o węzły gazu</w:t>
      </w:r>
      <w:r w:rsidR="007B3D3F">
        <w:rPr>
          <w:rFonts w:ascii="Times New Roman" w:hAnsi="Times New Roman" w:cs="Times New Roman"/>
          <w:szCs w:val="24"/>
        </w:rPr>
        <w:t>,</w:t>
      </w:r>
      <w:r w:rsidRPr="008874CB">
        <w:rPr>
          <w:rFonts w:ascii="Times New Roman" w:hAnsi="Times New Roman" w:cs="Times New Roman"/>
          <w:szCs w:val="24"/>
        </w:rPr>
        <w:t xml:space="preserve"> które mogą być źródłem niekontrolowanego upustu gazu</w:t>
      </w:r>
      <w:r w:rsidR="00BB058C" w:rsidRPr="008874CB">
        <w:rPr>
          <w:rFonts w:ascii="Times New Roman" w:hAnsi="Times New Roman" w:cs="Times New Roman"/>
          <w:szCs w:val="24"/>
        </w:rPr>
        <w:t>.</w:t>
      </w:r>
    </w:p>
    <w:p w14:paraId="72B9C421" w14:textId="77777777" w:rsidR="00C57781" w:rsidRPr="008874CB" w:rsidRDefault="00C57781" w:rsidP="00FD0916">
      <w:pPr>
        <w:pStyle w:val="ARTartustawynprozporzdzenia"/>
        <w:spacing w:line="240" w:lineRule="auto"/>
        <w:ind w:firstLine="0"/>
        <w:rPr>
          <w:rFonts w:ascii="Times New Roman" w:hAnsi="Times New Roman" w:cs="Times New Roman"/>
          <w:szCs w:val="24"/>
        </w:rPr>
      </w:pPr>
    </w:p>
    <w:p w14:paraId="3757AEF7" w14:textId="25082924" w:rsidR="00A074A7" w:rsidRPr="008E0FF3" w:rsidRDefault="005419FB" w:rsidP="00FD0916">
      <w:pPr>
        <w:pStyle w:val="NIEARTTEKSTtekstnieartykuowanynppodstprawnarozplubpreambua"/>
        <w:tabs>
          <w:tab w:val="left" w:pos="567"/>
        </w:tabs>
        <w:spacing w:line="240" w:lineRule="auto"/>
        <w:ind w:firstLine="0"/>
      </w:pPr>
      <w:r w:rsidRPr="008874CB">
        <w:rPr>
          <w:rStyle w:val="Ppogrubienie"/>
          <w:rFonts w:ascii="Times New Roman" w:hAnsi="Times New Roman" w:cs="Times New Roman"/>
          <w:szCs w:val="24"/>
        </w:rPr>
        <w:t>II.</w:t>
      </w:r>
      <w:r w:rsidRPr="008874CB">
        <w:rPr>
          <w:rStyle w:val="Ppogrubienie"/>
          <w:rFonts w:ascii="Times New Roman" w:hAnsi="Times New Roman" w:cs="Times New Roman"/>
          <w:szCs w:val="24"/>
        </w:rPr>
        <w:tab/>
        <w:t>Przedstawienie rzeczywistego (faktycznego) stanu w dziedzinie, która ma zostać uregulowana</w:t>
      </w:r>
    </w:p>
    <w:p w14:paraId="6ABFFC61" w14:textId="192AB7BA" w:rsidR="00033B45" w:rsidRPr="008874CB" w:rsidRDefault="00F729C2" w:rsidP="00FD0916">
      <w:pPr>
        <w:spacing w:before="120" w:after="0" w:line="240" w:lineRule="auto"/>
        <w:rPr>
          <w:rFonts w:eastAsiaTheme="minorEastAsia" w:cs="Times New Roman"/>
          <w:bCs/>
          <w:color w:val="000000" w:themeColor="text1"/>
          <w:szCs w:val="24"/>
          <w:lang w:eastAsia="pl-PL"/>
        </w:rPr>
      </w:pPr>
      <w:r w:rsidRPr="008874CB">
        <w:rPr>
          <w:rFonts w:eastAsiaTheme="minorEastAsia" w:cs="Times New Roman"/>
          <w:bCs/>
          <w:color w:val="000000" w:themeColor="text1"/>
          <w:szCs w:val="24"/>
          <w:lang w:eastAsia="pl-PL"/>
        </w:rPr>
        <w:t xml:space="preserve">Zgodnie z </w:t>
      </w:r>
      <w:r w:rsidR="00EB4D6B">
        <w:rPr>
          <w:rFonts w:eastAsiaTheme="minorEastAsia" w:cs="Times New Roman"/>
          <w:bCs/>
          <w:color w:val="000000" w:themeColor="text1"/>
          <w:szCs w:val="24"/>
          <w:lang w:eastAsia="pl-PL"/>
        </w:rPr>
        <w:t>upoważnieniem ustawowym określonym w</w:t>
      </w:r>
      <w:r w:rsidR="00EB4D6B" w:rsidRPr="008874CB">
        <w:rPr>
          <w:rFonts w:eastAsiaTheme="minorEastAsia" w:cs="Times New Roman"/>
          <w:bCs/>
          <w:color w:val="000000" w:themeColor="text1"/>
          <w:szCs w:val="24"/>
          <w:lang w:eastAsia="pl-PL"/>
        </w:rPr>
        <w:t xml:space="preserve"> </w:t>
      </w:r>
      <w:r w:rsidRPr="008874CB">
        <w:rPr>
          <w:rFonts w:eastAsiaTheme="minorEastAsia" w:cs="Times New Roman"/>
          <w:bCs/>
          <w:color w:val="000000" w:themeColor="text1"/>
          <w:szCs w:val="24"/>
          <w:lang w:eastAsia="pl-PL"/>
        </w:rPr>
        <w:t>art. 92 ust. 2 ustawy z dnia 3 lipca 2002 r. – Prawo lotnicze (</w:t>
      </w:r>
      <w:r w:rsidR="00422777" w:rsidRPr="00013719">
        <w:rPr>
          <w:rFonts w:eastAsia="Calibri" w:cs="Times New Roman"/>
          <w:szCs w:val="24"/>
        </w:rPr>
        <w:t>Dz. U. z 2022 r. poz. 1235,</w:t>
      </w:r>
      <w:r w:rsidR="00AB0F1C">
        <w:rPr>
          <w:rFonts w:eastAsia="Calibri" w:cs="Times New Roman"/>
          <w:szCs w:val="24"/>
        </w:rPr>
        <w:t xml:space="preserve"> z </w:t>
      </w:r>
      <w:proofErr w:type="spellStart"/>
      <w:r w:rsidR="00AB0F1C">
        <w:rPr>
          <w:rFonts w:eastAsia="Calibri" w:cs="Times New Roman"/>
          <w:szCs w:val="24"/>
        </w:rPr>
        <w:t>późn</w:t>
      </w:r>
      <w:proofErr w:type="spellEnd"/>
      <w:r w:rsidR="00AB0F1C">
        <w:rPr>
          <w:rFonts w:eastAsia="Calibri" w:cs="Times New Roman"/>
          <w:szCs w:val="24"/>
        </w:rPr>
        <w:t>. zm.</w:t>
      </w:r>
      <w:r w:rsidRPr="008874CB">
        <w:rPr>
          <w:rFonts w:eastAsiaTheme="minorEastAsia" w:cs="Times New Roman"/>
          <w:bCs/>
          <w:color w:val="000000" w:themeColor="text1"/>
          <w:szCs w:val="24"/>
          <w:lang w:eastAsia="pl-PL"/>
        </w:rPr>
        <w:t>)</w:t>
      </w:r>
      <w:r w:rsidR="00EB4D6B">
        <w:rPr>
          <w:rFonts w:eastAsiaTheme="minorEastAsia" w:cs="Times New Roman"/>
          <w:bCs/>
          <w:color w:val="000000" w:themeColor="text1"/>
          <w:szCs w:val="24"/>
          <w:lang w:eastAsia="pl-PL"/>
        </w:rPr>
        <w:t xml:space="preserve">, </w:t>
      </w:r>
      <w:r w:rsidR="007B3D3F">
        <w:rPr>
          <w:rFonts w:eastAsiaTheme="minorEastAsia" w:cs="Times New Roman"/>
          <w:bCs/>
          <w:color w:val="000000" w:themeColor="text1"/>
          <w:szCs w:val="24"/>
          <w:lang w:eastAsia="pl-PL"/>
        </w:rPr>
        <w:t xml:space="preserve">zwanej </w:t>
      </w:r>
      <w:r w:rsidR="00EB4D6B">
        <w:rPr>
          <w:rFonts w:eastAsiaTheme="minorEastAsia" w:cs="Times New Roman"/>
          <w:bCs/>
          <w:color w:val="000000" w:themeColor="text1"/>
          <w:szCs w:val="24"/>
          <w:lang w:eastAsia="pl-PL"/>
        </w:rPr>
        <w:t>dalej „ustaw</w:t>
      </w:r>
      <w:r w:rsidR="007B3D3F">
        <w:rPr>
          <w:rFonts w:eastAsiaTheme="minorEastAsia" w:cs="Times New Roman"/>
          <w:bCs/>
          <w:color w:val="000000" w:themeColor="text1"/>
          <w:szCs w:val="24"/>
          <w:lang w:eastAsia="pl-PL"/>
        </w:rPr>
        <w:t>ą</w:t>
      </w:r>
      <w:r w:rsidR="00EB4D6B">
        <w:rPr>
          <w:rFonts w:eastAsiaTheme="minorEastAsia" w:cs="Times New Roman"/>
          <w:bCs/>
          <w:color w:val="000000" w:themeColor="text1"/>
          <w:szCs w:val="24"/>
          <w:lang w:eastAsia="pl-PL"/>
        </w:rPr>
        <w:t xml:space="preserve"> – Prawo lotnicze”,</w:t>
      </w:r>
      <w:r w:rsidRPr="008874CB">
        <w:rPr>
          <w:rFonts w:eastAsiaTheme="minorEastAsia" w:cs="Times New Roman"/>
          <w:bCs/>
          <w:color w:val="000000" w:themeColor="text1"/>
          <w:szCs w:val="24"/>
          <w:lang w:eastAsia="pl-PL"/>
        </w:rPr>
        <w:t xml:space="preserve"> </w:t>
      </w:r>
      <w:r w:rsidR="00EB4D6B">
        <w:rPr>
          <w:rFonts w:eastAsiaTheme="minorEastAsia" w:cs="Times New Roman"/>
          <w:bCs/>
          <w:color w:val="000000" w:themeColor="text1"/>
          <w:szCs w:val="24"/>
          <w:lang w:eastAsia="pl-PL"/>
        </w:rPr>
        <w:t>obowiązujące</w:t>
      </w:r>
      <w:r w:rsidR="00EB4D6B" w:rsidRPr="008874CB">
        <w:rPr>
          <w:rFonts w:eastAsiaTheme="minorEastAsia" w:cs="Times New Roman"/>
          <w:bCs/>
          <w:color w:val="000000" w:themeColor="text1"/>
          <w:szCs w:val="24"/>
          <w:lang w:eastAsia="pl-PL"/>
        </w:rPr>
        <w:t xml:space="preserve"> </w:t>
      </w:r>
      <w:r w:rsidR="002744B9" w:rsidRPr="008874CB">
        <w:rPr>
          <w:rFonts w:eastAsiaTheme="minorEastAsia" w:cs="Times New Roman"/>
          <w:bCs/>
          <w:color w:val="000000" w:themeColor="text1"/>
          <w:szCs w:val="24"/>
          <w:lang w:eastAsia="pl-PL"/>
        </w:rPr>
        <w:t>rozporządzeni</w:t>
      </w:r>
      <w:r w:rsidR="004B1ECC" w:rsidRPr="008874CB">
        <w:rPr>
          <w:rFonts w:eastAsiaTheme="minorEastAsia" w:cs="Times New Roman"/>
          <w:bCs/>
          <w:color w:val="000000" w:themeColor="text1"/>
          <w:szCs w:val="24"/>
          <w:lang w:eastAsia="pl-PL"/>
        </w:rPr>
        <w:t>e</w:t>
      </w:r>
      <w:r w:rsidR="002744B9" w:rsidRPr="008874CB">
        <w:rPr>
          <w:rFonts w:eastAsiaTheme="minorEastAsia" w:cs="Times New Roman"/>
          <w:bCs/>
          <w:color w:val="000000" w:themeColor="text1"/>
          <w:szCs w:val="24"/>
          <w:lang w:eastAsia="pl-PL"/>
        </w:rPr>
        <w:t xml:space="preserve"> określa </w:t>
      </w:r>
      <w:r w:rsidR="00C77314">
        <w:rPr>
          <w:rFonts w:eastAsiaTheme="minorEastAsia" w:cs="Times New Roman"/>
          <w:bCs/>
          <w:color w:val="000000" w:themeColor="text1"/>
          <w:szCs w:val="24"/>
          <w:lang w:eastAsia="pl-PL"/>
        </w:rPr>
        <w:t xml:space="preserve">m.in. </w:t>
      </w:r>
      <w:r w:rsidR="00431B9B" w:rsidRPr="008874CB">
        <w:rPr>
          <w:rFonts w:eastAsiaTheme="minorEastAsia" w:cs="Times New Roman"/>
          <w:bCs/>
          <w:color w:val="000000" w:themeColor="text1"/>
          <w:szCs w:val="24"/>
          <w:lang w:eastAsia="pl-PL"/>
        </w:rPr>
        <w:t>sposób wyznaczania powierzchni ograniczających przeszkody, sposób i rodzaj oznakowania przeszkód lotniczych</w:t>
      </w:r>
      <w:r w:rsidR="00033B45" w:rsidRPr="008874CB">
        <w:rPr>
          <w:rFonts w:eastAsiaTheme="minorEastAsia" w:cs="Times New Roman"/>
          <w:bCs/>
          <w:color w:val="000000" w:themeColor="text1"/>
          <w:szCs w:val="24"/>
          <w:lang w:eastAsia="pl-PL"/>
        </w:rPr>
        <w:t xml:space="preserve">, </w:t>
      </w:r>
      <w:r w:rsidR="00431B9B" w:rsidRPr="008874CB">
        <w:rPr>
          <w:rFonts w:eastAsiaTheme="minorEastAsia" w:cs="Times New Roman"/>
          <w:bCs/>
          <w:color w:val="000000" w:themeColor="text1"/>
          <w:szCs w:val="24"/>
          <w:lang w:eastAsia="pl-PL"/>
        </w:rPr>
        <w:t>sposób i</w:t>
      </w:r>
      <w:r w:rsidR="00AB0F1C">
        <w:rPr>
          <w:rFonts w:eastAsiaTheme="minorEastAsia" w:cs="Times New Roman"/>
          <w:bCs/>
          <w:color w:val="000000" w:themeColor="text1"/>
          <w:szCs w:val="24"/>
          <w:lang w:eastAsia="pl-PL"/>
        </w:rPr>
        <w:t> </w:t>
      </w:r>
      <w:r w:rsidR="00431B9B" w:rsidRPr="008874CB">
        <w:rPr>
          <w:rFonts w:eastAsiaTheme="minorEastAsia" w:cs="Times New Roman"/>
          <w:bCs/>
          <w:color w:val="000000" w:themeColor="text1"/>
          <w:szCs w:val="24"/>
          <w:lang w:eastAsia="pl-PL"/>
        </w:rPr>
        <w:t>warunki udzielania zwolnień z obowiązku oznakowania przeszkód lotniczych i zezwoleń na zmianę sposobu lub rodzaju ich oznakowania</w:t>
      </w:r>
      <w:r w:rsidR="00033B45" w:rsidRPr="008874CB">
        <w:rPr>
          <w:rFonts w:eastAsiaTheme="minorEastAsia" w:cs="Times New Roman"/>
          <w:bCs/>
          <w:color w:val="000000" w:themeColor="text1"/>
          <w:szCs w:val="24"/>
          <w:lang w:eastAsia="pl-PL"/>
        </w:rPr>
        <w:t>.</w:t>
      </w:r>
    </w:p>
    <w:p w14:paraId="79AE5BA3" w14:textId="29FE58E1" w:rsidR="00431B9B" w:rsidRPr="008874CB" w:rsidRDefault="00033B45" w:rsidP="00FD0916">
      <w:pPr>
        <w:spacing w:before="120" w:after="0" w:line="240" w:lineRule="auto"/>
        <w:rPr>
          <w:rFonts w:eastAsiaTheme="minorEastAsia" w:cs="Times New Roman"/>
          <w:bCs/>
          <w:color w:val="000000" w:themeColor="text1"/>
          <w:szCs w:val="24"/>
          <w:lang w:eastAsia="pl-PL"/>
        </w:rPr>
      </w:pPr>
      <w:r w:rsidRPr="008874CB">
        <w:rPr>
          <w:rFonts w:eastAsiaTheme="minorEastAsia" w:cs="Times New Roman"/>
          <w:bCs/>
          <w:color w:val="000000" w:themeColor="text1"/>
          <w:szCs w:val="24"/>
          <w:lang w:eastAsia="pl-PL"/>
        </w:rPr>
        <w:t>Ponadto</w:t>
      </w:r>
      <w:r w:rsidR="007B3D3F">
        <w:rPr>
          <w:rFonts w:eastAsiaTheme="minorEastAsia" w:cs="Times New Roman"/>
          <w:bCs/>
          <w:color w:val="000000" w:themeColor="text1"/>
          <w:szCs w:val="24"/>
          <w:lang w:eastAsia="pl-PL"/>
        </w:rPr>
        <w:t xml:space="preserve"> obowiązujące</w:t>
      </w:r>
      <w:r w:rsidRPr="008874CB">
        <w:rPr>
          <w:rFonts w:eastAsiaTheme="minorEastAsia" w:cs="Times New Roman"/>
          <w:bCs/>
          <w:color w:val="000000" w:themeColor="text1"/>
          <w:szCs w:val="24"/>
          <w:lang w:eastAsia="pl-PL"/>
        </w:rPr>
        <w:t xml:space="preserve"> rozporządzenie precyzuje </w:t>
      </w:r>
      <w:r w:rsidR="00431B9B" w:rsidRPr="008874CB">
        <w:rPr>
          <w:rFonts w:eastAsiaTheme="minorEastAsia" w:cs="Times New Roman"/>
          <w:bCs/>
          <w:color w:val="000000" w:themeColor="text1"/>
          <w:szCs w:val="24"/>
          <w:lang w:eastAsia="pl-PL"/>
        </w:rPr>
        <w:t>rodzaje przeszkód lotniczych niepodlegających zgłoszeniu lub oznakowaniu</w:t>
      </w:r>
      <w:r w:rsidRPr="008874CB">
        <w:rPr>
          <w:rFonts w:eastAsiaTheme="minorEastAsia" w:cs="Times New Roman"/>
          <w:bCs/>
          <w:color w:val="000000" w:themeColor="text1"/>
          <w:szCs w:val="24"/>
          <w:lang w:eastAsia="pl-PL"/>
        </w:rPr>
        <w:t xml:space="preserve">, </w:t>
      </w:r>
      <w:r w:rsidR="00B71EF7" w:rsidRPr="008874CB">
        <w:rPr>
          <w:rFonts w:eastAsiaTheme="minorEastAsia" w:cs="Times New Roman"/>
          <w:bCs/>
          <w:color w:val="000000" w:themeColor="text1"/>
          <w:szCs w:val="24"/>
          <w:lang w:eastAsia="pl-PL"/>
        </w:rPr>
        <w:t xml:space="preserve">oraz </w:t>
      </w:r>
      <w:r w:rsidR="00431B9B" w:rsidRPr="008874CB">
        <w:rPr>
          <w:rFonts w:eastAsiaTheme="minorEastAsia" w:cs="Times New Roman"/>
          <w:bCs/>
          <w:color w:val="000000" w:themeColor="text1"/>
          <w:szCs w:val="24"/>
          <w:lang w:eastAsia="pl-PL"/>
        </w:rPr>
        <w:t>sposób i warunki uznawania za przeszkody lotnicze obiektów, o których mowa w art. 87</w:t>
      </w:r>
      <w:r w:rsidR="00431B9B" w:rsidRPr="0056201C">
        <w:rPr>
          <w:rFonts w:eastAsiaTheme="minorEastAsia" w:cs="Times New Roman"/>
          <w:bCs/>
          <w:color w:val="000000" w:themeColor="text1"/>
          <w:szCs w:val="24"/>
          <w:vertAlign w:val="superscript"/>
          <w:lang w:eastAsia="pl-PL"/>
        </w:rPr>
        <w:t>1</w:t>
      </w:r>
      <w:r w:rsidR="00431B9B" w:rsidRPr="008874CB">
        <w:rPr>
          <w:rFonts w:eastAsiaTheme="minorEastAsia" w:cs="Times New Roman"/>
          <w:bCs/>
          <w:color w:val="000000" w:themeColor="text1"/>
          <w:szCs w:val="24"/>
          <w:lang w:eastAsia="pl-PL"/>
        </w:rPr>
        <w:t xml:space="preserve"> ust. 1 pkt 4</w:t>
      </w:r>
      <w:r w:rsidRPr="008874CB">
        <w:rPr>
          <w:rFonts w:eastAsiaTheme="minorEastAsia" w:cs="Times New Roman"/>
          <w:bCs/>
          <w:color w:val="000000" w:themeColor="text1"/>
          <w:szCs w:val="24"/>
          <w:lang w:eastAsia="pl-PL"/>
        </w:rPr>
        <w:t xml:space="preserve"> ustawy</w:t>
      </w:r>
      <w:r w:rsidR="00EB4D6B">
        <w:rPr>
          <w:rFonts w:eastAsiaTheme="minorEastAsia" w:cs="Times New Roman"/>
          <w:bCs/>
          <w:color w:val="000000" w:themeColor="text1"/>
          <w:szCs w:val="24"/>
          <w:lang w:eastAsia="pl-PL"/>
        </w:rPr>
        <w:t xml:space="preserve"> </w:t>
      </w:r>
      <w:r w:rsidR="007C0366" w:rsidRPr="007C0366">
        <w:rPr>
          <w:rFonts w:eastAsiaTheme="minorEastAsia" w:cs="Times New Roman"/>
          <w:bCs/>
          <w:color w:val="000000" w:themeColor="text1"/>
          <w:szCs w:val="24"/>
          <w:lang w:eastAsia="pl-PL"/>
        </w:rPr>
        <w:t>–</w:t>
      </w:r>
      <w:r w:rsidRPr="008874CB">
        <w:rPr>
          <w:rFonts w:eastAsiaTheme="minorEastAsia" w:cs="Times New Roman"/>
          <w:bCs/>
          <w:color w:val="000000" w:themeColor="text1"/>
          <w:szCs w:val="24"/>
          <w:lang w:eastAsia="pl-PL"/>
        </w:rPr>
        <w:t xml:space="preserve"> Prawo lotnicze</w:t>
      </w:r>
      <w:r w:rsidR="00431B9B" w:rsidRPr="008874CB">
        <w:rPr>
          <w:rFonts w:eastAsiaTheme="minorEastAsia" w:cs="Times New Roman"/>
          <w:bCs/>
          <w:color w:val="000000" w:themeColor="text1"/>
          <w:szCs w:val="24"/>
          <w:lang w:eastAsia="pl-PL"/>
        </w:rPr>
        <w:t xml:space="preserve">, </w:t>
      </w:r>
      <w:r w:rsidR="00B71EF7" w:rsidRPr="008874CB">
        <w:rPr>
          <w:rFonts w:eastAsiaTheme="minorEastAsia" w:cs="Times New Roman"/>
          <w:bCs/>
          <w:color w:val="000000" w:themeColor="text1"/>
          <w:szCs w:val="24"/>
          <w:lang w:eastAsia="pl-PL"/>
        </w:rPr>
        <w:t>wraz z</w:t>
      </w:r>
      <w:r w:rsidR="00046610">
        <w:rPr>
          <w:rFonts w:eastAsiaTheme="minorEastAsia" w:cs="Times New Roman"/>
          <w:bCs/>
          <w:color w:val="000000" w:themeColor="text1"/>
          <w:szCs w:val="24"/>
          <w:lang w:eastAsia="pl-PL"/>
        </w:rPr>
        <w:t> </w:t>
      </w:r>
      <w:r w:rsidR="00431B9B" w:rsidRPr="008874CB">
        <w:rPr>
          <w:rFonts w:eastAsiaTheme="minorEastAsia" w:cs="Times New Roman"/>
          <w:bCs/>
          <w:color w:val="000000" w:themeColor="text1"/>
          <w:szCs w:val="24"/>
          <w:lang w:eastAsia="pl-PL"/>
        </w:rPr>
        <w:t>zakres</w:t>
      </w:r>
      <w:r w:rsidR="00B71EF7" w:rsidRPr="008874CB">
        <w:rPr>
          <w:rFonts w:eastAsiaTheme="minorEastAsia" w:cs="Times New Roman"/>
          <w:bCs/>
          <w:color w:val="000000" w:themeColor="text1"/>
          <w:szCs w:val="24"/>
          <w:lang w:eastAsia="pl-PL"/>
        </w:rPr>
        <w:t>em</w:t>
      </w:r>
      <w:r w:rsidR="00431B9B" w:rsidRPr="008874CB">
        <w:rPr>
          <w:rFonts w:eastAsiaTheme="minorEastAsia" w:cs="Times New Roman"/>
          <w:bCs/>
          <w:color w:val="000000" w:themeColor="text1"/>
          <w:szCs w:val="24"/>
          <w:lang w:eastAsia="pl-PL"/>
        </w:rPr>
        <w:t xml:space="preserve"> informacji i dokumentów dołączanych do wniosku o </w:t>
      </w:r>
      <w:r w:rsidR="00B71EF7" w:rsidRPr="008874CB">
        <w:rPr>
          <w:rFonts w:eastAsiaTheme="minorEastAsia" w:cs="Times New Roman"/>
          <w:bCs/>
          <w:color w:val="000000" w:themeColor="text1"/>
          <w:szCs w:val="24"/>
          <w:lang w:eastAsia="pl-PL"/>
        </w:rPr>
        <w:t xml:space="preserve">uznanie </w:t>
      </w:r>
      <w:r w:rsidR="008B3D57" w:rsidRPr="008874CB">
        <w:rPr>
          <w:rFonts w:eastAsiaTheme="minorEastAsia" w:cs="Times New Roman"/>
          <w:bCs/>
          <w:color w:val="000000" w:themeColor="text1"/>
          <w:szCs w:val="24"/>
          <w:lang w:eastAsia="pl-PL"/>
        </w:rPr>
        <w:t>t</w:t>
      </w:r>
      <w:r w:rsidR="00BF33D3" w:rsidRPr="008874CB">
        <w:rPr>
          <w:rFonts w:eastAsiaTheme="minorEastAsia" w:cs="Times New Roman"/>
          <w:bCs/>
          <w:color w:val="000000" w:themeColor="text1"/>
          <w:szCs w:val="24"/>
          <w:lang w:eastAsia="pl-PL"/>
        </w:rPr>
        <w:t>akich</w:t>
      </w:r>
      <w:r w:rsidR="00B71EF7" w:rsidRPr="008874CB">
        <w:rPr>
          <w:rFonts w:eastAsiaTheme="minorEastAsia" w:cs="Times New Roman"/>
          <w:bCs/>
          <w:color w:val="000000" w:themeColor="text1"/>
          <w:szCs w:val="24"/>
          <w:lang w:eastAsia="pl-PL"/>
        </w:rPr>
        <w:t xml:space="preserve"> obiektów za przeszkody lotnicze.</w:t>
      </w:r>
    </w:p>
    <w:p w14:paraId="05751259" w14:textId="13871728" w:rsidR="00BF33D3" w:rsidRPr="008874CB" w:rsidRDefault="00B71EF7" w:rsidP="00FD0916">
      <w:pPr>
        <w:spacing w:before="120" w:after="0" w:line="240" w:lineRule="auto"/>
        <w:rPr>
          <w:rFonts w:eastAsiaTheme="minorEastAsia" w:cs="Times New Roman"/>
          <w:bCs/>
          <w:color w:val="000000" w:themeColor="text1"/>
          <w:szCs w:val="24"/>
          <w:lang w:eastAsia="pl-PL"/>
        </w:rPr>
      </w:pPr>
      <w:r w:rsidRPr="008874CB">
        <w:rPr>
          <w:rFonts w:eastAsiaTheme="minorEastAsia" w:cs="Times New Roman"/>
          <w:bCs/>
          <w:color w:val="000000" w:themeColor="text1"/>
          <w:szCs w:val="24"/>
          <w:lang w:eastAsia="pl-PL"/>
        </w:rPr>
        <w:t xml:space="preserve">Kolejną </w:t>
      </w:r>
      <w:r w:rsidR="00D81C1E" w:rsidRPr="008874CB">
        <w:rPr>
          <w:rFonts w:eastAsiaTheme="minorEastAsia" w:cs="Times New Roman"/>
          <w:bCs/>
          <w:color w:val="000000" w:themeColor="text1"/>
          <w:szCs w:val="24"/>
          <w:lang w:eastAsia="pl-PL"/>
        </w:rPr>
        <w:t xml:space="preserve">dziedziną regulowaną </w:t>
      </w:r>
      <w:r w:rsidR="007B3D3F">
        <w:rPr>
          <w:rFonts w:eastAsiaTheme="minorEastAsia" w:cs="Times New Roman"/>
          <w:bCs/>
          <w:color w:val="000000" w:themeColor="text1"/>
          <w:szCs w:val="24"/>
          <w:lang w:eastAsia="pl-PL"/>
        </w:rPr>
        <w:t>obowiązującym</w:t>
      </w:r>
      <w:r w:rsidR="007B3D3F" w:rsidRPr="008874CB">
        <w:rPr>
          <w:rFonts w:eastAsiaTheme="minorEastAsia" w:cs="Times New Roman"/>
          <w:bCs/>
          <w:color w:val="000000" w:themeColor="text1"/>
          <w:szCs w:val="24"/>
          <w:lang w:eastAsia="pl-PL"/>
        </w:rPr>
        <w:t xml:space="preserve"> </w:t>
      </w:r>
      <w:r w:rsidR="00D81C1E" w:rsidRPr="008874CB">
        <w:rPr>
          <w:rFonts w:eastAsiaTheme="minorEastAsia" w:cs="Times New Roman"/>
          <w:bCs/>
          <w:color w:val="000000" w:themeColor="text1"/>
          <w:szCs w:val="24"/>
          <w:lang w:eastAsia="pl-PL"/>
        </w:rPr>
        <w:t>rozporządzeniem są warunki i sposób udzielania zgody na powstanie obiektu stałego o charakterze trwałym oraz warunki powstawania obiektu stałego o charakterze czasowym lub obiektu ruchomego.</w:t>
      </w:r>
    </w:p>
    <w:p w14:paraId="46710B60" w14:textId="314DEE78" w:rsidR="0092419C" w:rsidRPr="008874CB" w:rsidRDefault="00E12B48" w:rsidP="00FD0916">
      <w:pPr>
        <w:spacing w:before="120" w:after="0" w:line="240" w:lineRule="auto"/>
      </w:pPr>
      <w:r w:rsidRPr="008874CB">
        <w:rPr>
          <w:rFonts w:eastAsiaTheme="minorEastAsia" w:cs="Times New Roman"/>
          <w:bCs/>
          <w:color w:val="000000" w:themeColor="text1"/>
          <w:szCs w:val="24"/>
          <w:lang w:eastAsia="pl-PL"/>
        </w:rPr>
        <w:t xml:space="preserve">W </w:t>
      </w:r>
      <w:r w:rsidR="007B3D3F">
        <w:rPr>
          <w:rFonts w:eastAsiaTheme="minorEastAsia" w:cs="Times New Roman"/>
          <w:bCs/>
          <w:color w:val="000000" w:themeColor="text1"/>
          <w:szCs w:val="24"/>
          <w:lang w:eastAsia="pl-PL"/>
        </w:rPr>
        <w:t xml:space="preserve">obowiązującym </w:t>
      </w:r>
      <w:r w:rsidRPr="008874CB">
        <w:rPr>
          <w:rFonts w:eastAsiaTheme="minorEastAsia" w:cs="Times New Roman"/>
          <w:bCs/>
          <w:color w:val="000000" w:themeColor="text1"/>
          <w:szCs w:val="24"/>
          <w:lang w:eastAsia="pl-PL"/>
        </w:rPr>
        <w:t xml:space="preserve">rozporządzeniu uregulowane zostały </w:t>
      </w:r>
      <w:r w:rsidR="00A074A7" w:rsidRPr="008874CB">
        <w:rPr>
          <w:rFonts w:eastAsiaTheme="minorEastAsia" w:cs="Times New Roman"/>
          <w:bCs/>
          <w:color w:val="000000" w:themeColor="text1"/>
          <w:szCs w:val="24"/>
          <w:lang w:eastAsia="pl-PL"/>
        </w:rPr>
        <w:t xml:space="preserve">również </w:t>
      </w:r>
      <w:r w:rsidRPr="008874CB">
        <w:rPr>
          <w:rFonts w:eastAsiaTheme="minorEastAsia" w:cs="Times New Roman"/>
          <w:bCs/>
          <w:color w:val="000000" w:themeColor="text1"/>
          <w:szCs w:val="24"/>
          <w:lang w:eastAsia="pl-PL"/>
        </w:rPr>
        <w:t>zasady dotyczące zgłaszania przeszkód lotniczych i urządzeń o charakterze niebezpiecznym, ewidencji przeszkód lotniczych oraz informacje ujęte w tej ewidencji podlegające udostępnieniu</w:t>
      </w:r>
      <w:r w:rsidR="00A074A7" w:rsidRPr="008874CB">
        <w:rPr>
          <w:rFonts w:eastAsiaTheme="minorEastAsia" w:cs="Times New Roman"/>
          <w:bCs/>
          <w:color w:val="000000" w:themeColor="text1"/>
          <w:szCs w:val="24"/>
          <w:lang w:eastAsia="pl-PL"/>
        </w:rPr>
        <w:t>.</w:t>
      </w:r>
      <w:r w:rsidRPr="008874CB">
        <w:rPr>
          <w:rFonts w:eastAsiaTheme="minorEastAsia" w:cs="Times New Roman"/>
          <w:bCs/>
          <w:color w:val="000000" w:themeColor="text1"/>
          <w:szCs w:val="24"/>
          <w:lang w:eastAsia="pl-PL"/>
        </w:rPr>
        <w:t xml:space="preserve"> </w:t>
      </w:r>
      <w:r w:rsidR="00A074A7" w:rsidRPr="008874CB">
        <w:rPr>
          <w:rFonts w:eastAsiaTheme="minorEastAsia" w:cs="Times New Roman"/>
          <w:bCs/>
          <w:color w:val="000000" w:themeColor="text1"/>
          <w:szCs w:val="24"/>
          <w:lang w:eastAsia="pl-PL"/>
        </w:rPr>
        <w:t xml:space="preserve">Ponadto, </w:t>
      </w:r>
      <w:r w:rsidR="007B3D3F">
        <w:rPr>
          <w:rFonts w:eastAsiaTheme="minorEastAsia" w:cs="Times New Roman"/>
          <w:bCs/>
          <w:color w:val="000000" w:themeColor="text1"/>
          <w:szCs w:val="24"/>
          <w:lang w:eastAsia="pl-PL"/>
        </w:rPr>
        <w:t xml:space="preserve">w obowiązującym rozporządzeniu </w:t>
      </w:r>
      <w:r w:rsidRPr="008874CB">
        <w:rPr>
          <w:rFonts w:eastAsiaTheme="minorEastAsia" w:cs="Times New Roman"/>
          <w:bCs/>
          <w:color w:val="000000" w:themeColor="text1"/>
          <w:szCs w:val="24"/>
          <w:lang w:eastAsia="pl-PL"/>
        </w:rPr>
        <w:t>określon</w:t>
      </w:r>
      <w:r w:rsidR="00A074A7" w:rsidRPr="008874CB">
        <w:rPr>
          <w:rFonts w:eastAsiaTheme="minorEastAsia" w:cs="Times New Roman"/>
          <w:bCs/>
          <w:color w:val="000000" w:themeColor="text1"/>
          <w:szCs w:val="24"/>
          <w:lang w:eastAsia="pl-PL"/>
        </w:rPr>
        <w:t>y</w:t>
      </w:r>
      <w:r w:rsidRPr="008874CB">
        <w:rPr>
          <w:rFonts w:eastAsiaTheme="minorEastAsia" w:cs="Times New Roman"/>
          <w:bCs/>
          <w:color w:val="000000" w:themeColor="text1"/>
          <w:szCs w:val="24"/>
          <w:lang w:eastAsia="pl-PL"/>
        </w:rPr>
        <w:t xml:space="preserve"> został </w:t>
      </w:r>
      <w:r w:rsidR="00A074A7" w:rsidRPr="008874CB">
        <w:rPr>
          <w:rFonts w:eastAsiaTheme="minorEastAsia" w:cs="Times New Roman"/>
          <w:bCs/>
          <w:color w:val="000000" w:themeColor="text1"/>
          <w:szCs w:val="24"/>
          <w:lang w:eastAsia="pl-PL"/>
        </w:rPr>
        <w:t xml:space="preserve">katalog </w:t>
      </w:r>
      <w:r w:rsidRPr="008874CB">
        <w:rPr>
          <w:rFonts w:eastAsiaTheme="minorEastAsia" w:cs="Times New Roman"/>
          <w:bCs/>
          <w:color w:val="000000" w:themeColor="text1"/>
          <w:szCs w:val="24"/>
          <w:lang w:eastAsia="pl-PL"/>
        </w:rPr>
        <w:t>urządze</w:t>
      </w:r>
      <w:r w:rsidR="00A074A7" w:rsidRPr="008874CB">
        <w:rPr>
          <w:rFonts w:eastAsiaTheme="minorEastAsia" w:cs="Times New Roman"/>
          <w:bCs/>
          <w:color w:val="000000" w:themeColor="text1"/>
          <w:szCs w:val="24"/>
          <w:lang w:eastAsia="pl-PL"/>
        </w:rPr>
        <w:t>ń</w:t>
      </w:r>
      <w:r w:rsidRPr="008874CB">
        <w:rPr>
          <w:rFonts w:eastAsiaTheme="minorEastAsia" w:cs="Times New Roman"/>
          <w:bCs/>
          <w:color w:val="000000" w:themeColor="text1"/>
          <w:szCs w:val="24"/>
          <w:lang w:eastAsia="pl-PL"/>
        </w:rPr>
        <w:t xml:space="preserve"> o charakterze niebezpiecznym.</w:t>
      </w:r>
    </w:p>
    <w:p w14:paraId="7E37BBA2" w14:textId="77777777" w:rsidR="00581E9A" w:rsidRDefault="00581E9A">
      <w:pPr>
        <w:spacing w:after="200" w:line="360" w:lineRule="auto"/>
        <w:rPr>
          <w:rStyle w:val="Ppogrubienie"/>
          <w:rFonts w:eastAsiaTheme="minorEastAsia" w:cs="Times New Roman"/>
          <w:bCs/>
          <w:szCs w:val="24"/>
          <w:lang w:eastAsia="pl-PL"/>
        </w:rPr>
      </w:pPr>
      <w:r>
        <w:rPr>
          <w:rStyle w:val="Ppogrubienie"/>
          <w:rFonts w:cs="Times New Roman"/>
          <w:szCs w:val="24"/>
        </w:rPr>
        <w:br w:type="page"/>
      </w:r>
    </w:p>
    <w:p w14:paraId="04A943D5" w14:textId="15C24298" w:rsidR="00C57781" w:rsidRDefault="005419FB" w:rsidP="00FD0916">
      <w:pPr>
        <w:pStyle w:val="NIEARTTEKSTtekstnieartykuowanynppodstprawnarozplubpreambua"/>
        <w:tabs>
          <w:tab w:val="left" w:pos="567"/>
        </w:tabs>
        <w:spacing w:line="240" w:lineRule="auto"/>
        <w:ind w:firstLine="0"/>
        <w:rPr>
          <w:rStyle w:val="Ppogrubienie"/>
          <w:rFonts w:ascii="Times New Roman" w:hAnsi="Times New Roman" w:cs="Times New Roman"/>
          <w:bCs w:val="0"/>
          <w:szCs w:val="24"/>
        </w:rPr>
      </w:pPr>
      <w:r w:rsidRPr="008874CB">
        <w:rPr>
          <w:rStyle w:val="Ppogrubienie"/>
          <w:rFonts w:ascii="Times New Roman" w:hAnsi="Times New Roman" w:cs="Times New Roman"/>
          <w:szCs w:val="24"/>
        </w:rPr>
        <w:lastRenderedPageBreak/>
        <w:t>I</w:t>
      </w:r>
      <w:r w:rsidR="00E60D25">
        <w:rPr>
          <w:rStyle w:val="Ppogrubienie"/>
          <w:rFonts w:ascii="Times New Roman" w:hAnsi="Times New Roman" w:cs="Times New Roman"/>
          <w:szCs w:val="24"/>
        </w:rPr>
        <w:t>II</w:t>
      </w:r>
      <w:r w:rsidRPr="008874CB">
        <w:rPr>
          <w:rStyle w:val="Ppogrubienie"/>
          <w:rFonts w:ascii="Times New Roman" w:hAnsi="Times New Roman" w:cs="Times New Roman"/>
          <w:szCs w:val="24"/>
        </w:rPr>
        <w:t>.</w:t>
      </w:r>
      <w:r w:rsidRPr="008874CB">
        <w:rPr>
          <w:rStyle w:val="Ppogrubienie"/>
          <w:rFonts w:ascii="Times New Roman" w:hAnsi="Times New Roman" w:cs="Times New Roman"/>
          <w:szCs w:val="24"/>
        </w:rPr>
        <w:tab/>
        <w:t>Zakres regulacji</w:t>
      </w:r>
    </w:p>
    <w:p w14:paraId="40B8C9B5" w14:textId="5953CF13" w:rsidR="004B51E8" w:rsidRPr="00FD0916" w:rsidRDefault="004B51E8" w:rsidP="00FD0916">
      <w:pPr>
        <w:pStyle w:val="ARTartustawynprozporzdzenia"/>
        <w:spacing w:line="240" w:lineRule="auto"/>
        <w:ind w:firstLine="0"/>
        <w:rPr>
          <w:bCs/>
        </w:rPr>
      </w:pPr>
      <w:r w:rsidRPr="004B51E8">
        <w:t xml:space="preserve">Projekt </w:t>
      </w:r>
      <w:r>
        <w:t xml:space="preserve">rozporządzenia Ministra Infrastruktury </w:t>
      </w:r>
      <w:r w:rsidRPr="004B51E8">
        <w:rPr>
          <w:bCs/>
        </w:rPr>
        <w:t>zmieniające</w:t>
      </w:r>
      <w:r>
        <w:rPr>
          <w:bCs/>
        </w:rPr>
        <w:t>go</w:t>
      </w:r>
      <w:r w:rsidRPr="004B51E8">
        <w:rPr>
          <w:bCs/>
        </w:rPr>
        <w:t xml:space="preserve"> rozporządzenie w sprawie przeszkód lotniczych, powierzchni ograniczających przeszkody oraz urządzeń o charakterze niebezpiecznym</w:t>
      </w:r>
      <w:r>
        <w:rPr>
          <w:bCs/>
        </w:rPr>
        <w:t xml:space="preserve">, </w:t>
      </w:r>
      <w:r w:rsidR="007B3D3F">
        <w:rPr>
          <w:bCs/>
        </w:rPr>
        <w:t xml:space="preserve">zwany </w:t>
      </w:r>
      <w:r>
        <w:rPr>
          <w:bCs/>
        </w:rPr>
        <w:t>dalej</w:t>
      </w:r>
      <w:r w:rsidR="00667A85">
        <w:rPr>
          <w:bCs/>
        </w:rPr>
        <w:t xml:space="preserve"> </w:t>
      </w:r>
      <w:r>
        <w:rPr>
          <w:bCs/>
        </w:rPr>
        <w:t>„projekt</w:t>
      </w:r>
      <w:r w:rsidR="007B3D3F">
        <w:rPr>
          <w:bCs/>
        </w:rPr>
        <w:t>em</w:t>
      </w:r>
      <w:r>
        <w:rPr>
          <w:bCs/>
        </w:rPr>
        <w:t xml:space="preserve"> rozporządzenia”,</w:t>
      </w:r>
      <w:r>
        <w:rPr>
          <w:b/>
          <w:bCs/>
        </w:rPr>
        <w:t xml:space="preserve"> </w:t>
      </w:r>
      <w:r w:rsidRPr="004B51E8">
        <w:t xml:space="preserve">wprowadza niżej opisane zmiany </w:t>
      </w:r>
      <w:r w:rsidR="007B3D3F">
        <w:t xml:space="preserve">do </w:t>
      </w:r>
      <w:r w:rsidRPr="004B51E8">
        <w:t>obowiązującego rozporządzenia.</w:t>
      </w:r>
    </w:p>
    <w:p w14:paraId="4565DACC" w14:textId="53C53AAB" w:rsidR="0047587A" w:rsidRDefault="00897051" w:rsidP="00AB0F1C">
      <w:pPr>
        <w:pStyle w:val="ARTartustawynprozporzdzenia"/>
        <w:spacing w:after="120" w:line="240" w:lineRule="auto"/>
        <w:ind w:firstLine="0"/>
        <w:rPr>
          <w:rFonts w:ascii="Times New Roman" w:hAnsi="Times New Roman" w:cs="Times New Roman"/>
          <w:szCs w:val="24"/>
        </w:rPr>
      </w:pPr>
      <w:r w:rsidRPr="008874CB">
        <w:rPr>
          <w:rFonts w:ascii="Times New Roman" w:hAnsi="Times New Roman" w:cs="Times New Roman"/>
          <w:szCs w:val="24"/>
        </w:rPr>
        <w:t xml:space="preserve">W § 1 pkt 1 </w:t>
      </w:r>
      <w:r w:rsidR="0092419C">
        <w:rPr>
          <w:rFonts w:ascii="Times New Roman" w:hAnsi="Times New Roman" w:cs="Times New Roman"/>
          <w:szCs w:val="24"/>
        </w:rPr>
        <w:t xml:space="preserve">projektu rozporządzenia </w:t>
      </w:r>
      <w:r w:rsidR="0047587A">
        <w:rPr>
          <w:rFonts w:ascii="Times New Roman" w:hAnsi="Times New Roman" w:cs="Times New Roman"/>
          <w:szCs w:val="24"/>
        </w:rPr>
        <w:t>zmieniono</w:t>
      </w:r>
      <w:r w:rsidR="0047587A" w:rsidRPr="0047587A">
        <w:t xml:space="preserve"> </w:t>
      </w:r>
      <w:r w:rsidR="0047587A" w:rsidRPr="00EE40A2">
        <w:t>§ 2</w:t>
      </w:r>
      <w:r w:rsidR="0047587A">
        <w:t xml:space="preserve"> pkt 11 i 12</w:t>
      </w:r>
      <w:r w:rsidR="000E0A62">
        <w:t xml:space="preserve"> obowiązującego rozporządzenia,</w:t>
      </w:r>
      <w:r w:rsidR="0047587A">
        <w:rPr>
          <w:rFonts w:ascii="Times New Roman" w:hAnsi="Times New Roman" w:cs="Times New Roman"/>
          <w:szCs w:val="24"/>
        </w:rPr>
        <w:t xml:space="preserve"> aktualizując odniesienia do</w:t>
      </w:r>
      <w:r w:rsidR="0047587A" w:rsidRPr="0047587A">
        <w:t xml:space="preserve"> obwieszcze</w:t>
      </w:r>
      <w:r w:rsidR="0047587A">
        <w:t>ń</w:t>
      </w:r>
      <w:r w:rsidR="0047587A" w:rsidRPr="0047587A">
        <w:t xml:space="preserve"> Prezesa Urzędu Lotnictwa Cywilnego </w:t>
      </w:r>
      <w:r w:rsidR="0047587A">
        <w:t xml:space="preserve">ogłaszających tekst </w:t>
      </w:r>
      <w:r w:rsidR="0047587A" w:rsidRPr="0047587A">
        <w:rPr>
          <w:rFonts w:ascii="Times New Roman" w:hAnsi="Times New Roman" w:cs="Times New Roman"/>
          <w:szCs w:val="24"/>
        </w:rPr>
        <w:t>Załącznik</w:t>
      </w:r>
      <w:r w:rsidR="0047587A">
        <w:rPr>
          <w:rFonts w:ascii="Times New Roman" w:hAnsi="Times New Roman" w:cs="Times New Roman"/>
          <w:szCs w:val="24"/>
        </w:rPr>
        <w:t>a</w:t>
      </w:r>
      <w:r w:rsidR="0047587A" w:rsidRPr="0047587A">
        <w:rPr>
          <w:rFonts w:ascii="Times New Roman" w:hAnsi="Times New Roman" w:cs="Times New Roman"/>
          <w:szCs w:val="24"/>
        </w:rPr>
        <w:t xml:space="preserve"> 14 „Lotniska” do Konwencji o międzynarodowym lotnictwie cywilnym</w:t>
      </w:r>
      <w:r w:rsidR="0047587A">
        <w:rPr>
          <w:rFonts w:ascii="Times New Roman" w:hAnsi="Times New Roman" w:cs="Times New Roman"/>
          <w:szCs w:val="24"/>
        </w:rPr>
        <w:t xml:space="preserve"> </w:t>
      </w:r>
      <w:r w:rsidR="0047587A" w:rsidRPr="0047587A">
        <w:rPr>
          <w:rFonts w:ascii="Times New Roman" w:hAnsi="Times New Roman" w:cs="Times New Roman"/>
          <w:szCs w:val="24"/>
        </w:rPr>
        <w:t>sporządzonej w Chicago dnia 7 grudnia 1944 r. (Dz.</w:t>
      </w:r>
      <w:r w:rsidR="00957766">
        <w:rPr>
          <w:rFonts w:ascii="Times New Roman" w:hAnsi="Times New Roman" w:cs="Times New Roman"/>
          <w:szCs w:val="24"/>
        </w:rPr>
        <w:t xml:space="preserve"> </w:t>
      </w:r>
      <w:r w:rsidR="0047587A" w:rsidRPr="0047587A">
        <w:rPr>
          <w:rFonts w:ascii="Times New Roman" w:hAnsi="Times New Roman" w:cs="Times New Roman"/>
          <w:szCs w:val="24"/>
        </w:rPr>
        <w:t xml:space="preserve">U. z 1959 r. poz. 212 i 214, z </w:t>
      </w:r>
      <w:proofErr w:type="spellStart"/>
      <w:r w:rsidR="0047587A" w:rsidRPr="0047587A">
        <w:rPr>
          <w:rFonts w:ascii="Times New Roman" w:hAnsi="Times New Roman" w:cs="Times New Roman"/>
          <w:szCs w:val="24"/>
        </w:rPr>
        <w:t>późn</w:t>
      </w:r>
      <w:proofErr w:type="spellEnd"/>
      <w:r w:rsidR="0047587A" w:rsidRPr="0047587A">
        <w:rPr>
          <w:rFonts w:ascii="Times New Roman" w:hAnsi="Times New Roman" w:cs="Times New Roman"/>
          <w:szCs w:val="24"/>
        </w:rPr>
        <w:t>. zm.)</w:t>
      </w:r>
      <w:r w:rsidR="0047587A">
        <w:rPr>
          <w:rFonts w:ascii="Times New Roman" w:hAnsi="Times New Roman" w:cs="Times New Roman"/>
          <w:szCs w:val="24"/>
        </w:rPr>
        <w:t xml:space="preserve">, </w:t>
      </w:r>
      <w:r w:rsidR="0047587A" w:rsidRPr="0047587A">
        <w:rPr>
          <w:rFonts w:ascii="Times New Roman" w:hAnsi="Times New Roman" w:cs="Times New Roman"/>
          <w:szCs w:val="24"/>
        </w:rPr>
        <w:t xml:space="preserve">tom I „Projektowanie i eksploatacja lotnisk” </w:t>
      </w:r>
      <w:r w:rsidR="0047587A">
        <w:rPr>
          <w:rFonts w:ascii="Times New Roman" w:hAnsi="Times New Roman" w:cs="Times New Roman"/>
          <w:szCs w:val="24"/>
        </w:rPr>
        <w:t xml:space="preserve">oraz tom II </w:t>
      </w:r>
      <w:r w:rsidR="0047587A" w:rsidRPr="008524EB">
        <w:t>„Lotniska dla śmigłowców”</w:t>
      </w:r>
      <w:r w:rsidR="000E462B">
        <w:rPr>
          <w:rFonts w:ascii="Times New Roman" w:hAnsi="Times New Roman" w:cs="Times New Roman"/>
          <w:szCs w:val="24"/>
        </w:rPr>
        <w:t>.</w:t>
      </w:r>
    </w:p>
    <w:p w14:paraId="7444380F" w14:textId="689C4525" w:rsidR="00897051" w:rsidRPr="0047587A" w:rsidRDefault="0047587A" w:rsidP="00AB0F1C">
      <w:pPr>
        <w:pStyle w:val="ARTartustawynprozporzdzenia"/>
        <w:spacing w:after="120" w:line="240" w:lineRule="auto"/>
        <w:ind w:firstLine="0"/>
        <w:rPr>
          <w:rFonts w:ascii="Times New Roman" w:hAnsi="Times New Roman" w:cs="Times New Roman"/>
          <w:szCs w:val="24"/>
        </w:rPr>
      </w:pPr>
      <w:r w:rsidRPr="008874CB">
        <w:rPr>
          <w:rFonts w:ascii="Times New Roman" w:hAnsi="Times New Roman" w:cs="Times New Roman"/>
          <w:szCs w:val="24"/>
        </w:rPr>
        <w:t xml:space="preserve">W § 1 pkt </w:t>
      </w:r>
      <w:r>
        <w:rPr>
          <w:rFonts w:ascii="Times New Roman" w:hAnsi="Times New Roman" w:cs="Times New Roman"/>
          <w:szCs w:val="24"/>
        </w:rPr>
        <w:t xml:space="preserve">2 </w:t>
      </w:r>
      <w:r w:rsidR="00C631F7" w:rsidRPr="008874CB">
        <w:rPr>
          <w:rFonts w:ascii="Times New Roman" w:hAnsi="Times New Roman" w:cs="Times New Roman"/>
          <w:szCs w:val="24"/>
        </w:rPr>
        <w:t>określono zmianę polegającą na dodaniu</w:t>
      </w:r>
      <w:r w:rsidR="00051B55">
        <w:rPr>
          <w:rFonts w:ascii="Times New Roman" w:hAnsi="Times New Roman" w:cs="Times New Roman"/>
          <w:szCs w:val="24"/>
        </w:rPr>
        <w:t>,</w:t>
      </w:r>
      <w:r w:rsidR="00C631F7" w:rsidRPr="008874CB">
        <w:rPr>
          <w:rFonts w:ascii="Times New Roman" w:hAnsi="Times New Roman" w:cs="Times New Roman"/>
          <w:szCs w:val="24"/>
        </w:rPr>
        <w:t xml:space="preserve"> w § 23 na końcu ustępu 4 i 5 </w:t>
      </w:r>
      <w:r w:rsidR="004B51E8">
        <w:rPr>
          <w:rFonts w:ascii="Times New Roman" w:hAnsi="Times New Roman" w:cs="Times New Roman"/>
          <w:szCs w:val="24"/>
        </w:rPr>
        <w:t>obowiązującego</w:t>
      </w:r>
      <w:r w:rsidR="004B51E8" w:rsidRPr="008874CB">
        <w:rPr>
          <w:rFonts w:ascii="Times New Roman" w:hAnsi="Times New Roman" w:cs="Times New Roman"/>
          <w:szCs w:val="24"/>
        </w:rPr>
        <w:t xml:space="preserve"> </w:t>
      </w:r>
      <w:r w:rsidR="00AE322E" w:rsidRPr="008874CB">
        <w:rPr>
          <w:rFonts w:ascii="Times New Roman" w:hAnsi="Times New Roman" w:cs="Times New Roman"/>
          <w:szCs w:val="24"/>
        </w:rPr>
        <w:t>rozporządzenia</w:t>
      </w:r>
      <w:r w:rsidR="00051B55">
        <w:rPr>
          <w:rFonts w:ascii="Times New Roman" w:hAnsi="Times New Roman" w:cs="Times New Roman"/>
          <w:szCs w:val="24"/>
        </w:rPr>
        <w:t>,</w:t>
      </w:r>
      <w:r w:rsidR="00AE322E" w:rsidRPr="008874CB">
        <w:rPr>
          <w:rFonts w:ascii="Times New Roman" w:hAnsi="Times New Roman" w:cs="Times New Roman"/>
          <w:szCs w:val="24"/>
        </w:rPr>
        <w:t xml:space="preserve"> </w:t>
      </w:r>
      <w:r w:rsidR="004B51E8" w:rsidRPr="008874CB">
        <w:rPr>
          <w:rFonts w:ascii="Times New Roman" w:hAnsi="Times New Roman" w:cs="Times New Roman"/>
          <w:szCs w:val="24"/>
        </w:rPr>
        <w:t>zdani</w:t>
      </w:r>
      <w:r w:rsidR="00051B55">
        <w:rPr>
          <w:rFonts w:ascii="Times New Roman" w:hAnsi="Times New Roman" w:cs="Times New Roman"/>
          <w:szCs w:val="24"/>
        </w:rPr>
        <w:t>a</w:t>
      </w:r>
      <w:r w:rsidR="00C631F7" w:rsidRPr="008874CB">
        <w:rPr>
          <w:rFonts w:ascii="Times New Roman" w:hAnsi="Times New Roman" w:cs="Times New Roman"/>
          <w:szCs w:val="24"/>
        </w:rPr>
        <w:t>:</w:t>
      </w:r>
      <w:r w:rsidR="00AE322E" w:rsidRPr="008874CB">
        <w:rPr>
          <w:rFonts w:ascii="Times New Roman" w:hAnsi="Times New Roman" w:cs="Times New Roman"/>
          <w:szCs w:val="24"/>
        </w:rPr>
        <w:t xml:space="preserve"> „</w:t>
      </w:r>
      <w:r w:rsidR="007B3D3F" w:rsidRPr="007B3D3F">
        <w:rPr>
          <w:rFonts w:ascii="Times New Roman" w:hAnsi="Times New Roman" w:cs="Times New Roman"/>
          <w:szCs w:val="24"/>
        </w:rPr>
        <w:t xml:space="preserve">Przy określaniu górnego poziomu </w:t>
      </w:r>
      <w:r w:rsidR="0062591A">
        <w:rPr>
          <w:rFonts w:ascii="Times New Roman" w:hAnsi="Times New Roman" w:cs="Times New Roman"/>
          <w:szCs w:val="24"/>
        </w:rPr>
        <w:t xml:space="preserve">obiektów </w:t>
      </w:r>
      <w:r w:rsidR="007B3D3F" w:rsidRPr="007B3D3F">
        <w:rPr>
          <w:rFonts w:ascii="Times New Roman" w:hAnsi="Times New Roman" w:cs="Times New Roman"/>
          <w:szCs w:val="24"/>
        </w:rPr>
        <w:t>zabudowy nie uwzględnia się sąsiadujących przeszkód lotniczych</w:t>
      </w:r>
      <w:r w:rsidR="00AE322E" w:rsidRPr="008874CB">
        <w:rPr>
          <w:rFonts w:ascii="Times New Roman" w:hAnsi="Times New Roman" w:cs="Times New Roman"/>
          <w:szCs w:val="24"/>
        </w:rPr>
        <w:t>.”</w:t>
      </w:r>
      <w:r w:rsidR="00E60D25">
        <w:rPr>
          <w:rFonts w:ascii="Times New Roman" w:hAnsi="Times New Roman" w:cs="Times New Roman"/>
          <w:szCs w:val="24"/>
        </w:rPr>
        <w:t xml:space="preserve">. </w:t>
      </w:r>
      <w:r w:rsidR="00E60D25" w:rsidRPr="00E60D25">
        <w:rPr>
          <w:rFonts w:ascii="Times New Roman" w:hAnsi="Times New Roman" w:cs="Times New Roman"/>
          <w:bCs/>
          <w:szCs w:val="24"/>
        </w:rPr>
        <w:t xml:space="preserve">W </w:t>
      </w:r>
      <w:r w:rsidR="00E60D25">
        <w:rPr>
          <w:rFonts w:ascii="Times New Roman" w:hAnsi="Times New Roman" w:cs="Times New Roman"/>
          <w:bCs/>
          <w:szCs w:val="24"/>
        </w:rPr>
        <w:t>obowiązującym</w:t>
      </w:r>
      <w:r w:rsidR="00E60D25" w:rsidRPr="00E60D25">
        <w:rPr>
          <w:rFonts w:ascii="Times New Roman" w:hAnsi="Times New Roman" w:cs="Times New Roman"/>
          <w:bCs/>
          <w:szCs w:val="24"/>
        </w:rPr>
        <w:t xml:space="preserve"> rozporządzeniu w ramach określania najwyższego punktu albo najwyższego poziomu przeszkody lotniczej jako punkt odniesienia przyjęto m.in. górny poziom obiektów zabudowy otaczających przeszkodę</w:t>
      </w:r>
      <w:r w:rsidR="007B3D3F">
        <w:rPr>
          <w:rFonts w:ascii="Times New Roman" w:hAnsi="Times New Roman" w:cs="Times New Roman"/>
          <w:bCs/>
          <w:szCs w:val="24"/>
        </w:rPr>
        <w:t xml:space="preserve"> lotniczą</w:t>
      </w:r>
      <w:r w:rsidR="00E60D25" w:rsidRPr="00E60D25">
        <w:rPr>
          <w:rFonts w:ascii="Times New Roman" w:hAnsi="Times New Roman" w:cs="Times New Roman"/>
          <w:bCs/>
          <w:szCs w:val="24"/>
        </w:rPr>
        <w:t xml:space="preserve">. Obecny </w:t>
      </w:r>
      <w:r w:rsidR="00B946C5">
        <w:rPr>
          <w:rFonts w:ascii="Times New Roman" w:hAnsi="Times New Roman" w:cs="Times New Roman"/>
          <w:bCs/>
          <w:szCs w:val="24"/>
        </w:rPr>
        <w:t>przepis</w:t>
      </w:r>
      <w:r w:rsidR="00E60D25" w:rsidRPr="00E60D25">
        <w:rPr>
          <w:rFonts w:ascii="Times New Roman" w:hAnsi="Times New Roman" w:cs="Times New Roman"/>
          <w:bCs/>
          <w:szCs w:val="24"/>
        </w:rPr>
        <w:t xml:space="preserve"> nie precyzuje, czy górny poziom zabudowy może</w:t>
      </w:r>
      <w:r w:rsidR="00B946C5">
        <w:rPr>
          <w:rFonts w:ascii="Times New Roman" w:hAnsi="Times New Roman" w:cs="Times New Roman"/>
          <w:bCs/>
          <w:szCs w:val="24"/>
        </w:rPr>
        <w:t xml:space="preserve"> lub</w:t>
      </w:r>
      <w:r w:rsidR="00E60D25" w:rsidRPr="00E60D25">
        <w:rPr>
          <w:rFonts w:ascii="Times New Roman" w:hAnsi="Times New Roman" w:cs="Times New Roman"/>
          <w:bCs/>
          <w:szCs w:val="24"/>
        </w:rPr>
        <w:t xml:space="preserve"> czy nie może być wyznaczany przez sąsiadujące przeszkody lotnicze. Rodzi to ryzyko, że w zależności od przyjętych kryteriów jego określania przeszkody lotnicze nie będą jednakowo oznakowane. W związku z powyższym proponuje się</w:t>
      </w:r>
      <w:r w:rsidR="00E60D25">
        <w:rPr>
          <w:rFonts w:ascii="Times New Roman" w:hAnsi="Times New Roman" w:cs="Times New Roman"/>
          <w:bCs/>
          <w:szCs w:val="24"/>
        </w:rPr>
        <w:t xml:space="preserve"> ww.</w:t>
      </w:r>
      <w:r w:rsidR="00E60D25" w:rsidRPr="00E60D25">
        <w:rPr>
          <w:rFonts w:ascii="Times New Roman" w:hAnsi="Times New Roman" w:cs="Times New Roman"/>
          <w:bCs/>
          <w:szCs w:val="24"/>
        </w:rPr>
        <w:t xml:space="preserve"> uszczegółowienie. Ma to na celu zapewnienie, </w:t>
      </w:r>
      <w:r w:rsidR="00E60D25">
        <w:rPr>
          <w:rFonts w:ascii="Times New Roman" w:hAnsi="Times New Roman" w:cs="Times New Roman"/>
          <w:bCs/>
          <w:szCs w:val="24"/>
        </w:rPr>
        <w:t>że</w:t>
      </w:r>
      <w:r w:rsidR="00E60D25" w:rsidRPr="00E60D25">
        <w:rPr>
          <w:rFonts w:ascii="Times New Roman" w:hAnsi="Times New Roman" w:cs="Times New Roman"/>
          <w:bCs/>
          <w:szCs w:val="24"/>
        </w:rPr>
        <w:t xml:space="preserve"> wszystkie przeszkody lotnicze będą prawidłowo oznakowane na całej swojej wysokości widocznej dla pilotów statków powietrznych. W szczególnych przypadkach, gdy dana przeszkoda będzie całkowicie zasłonięta przez inne sąsiadujące przeszkody, będzie można uzyskać zwolnienie z obowiązku oznakowania przeszkody lotniczej oraz zezwolenie na zmianę sposobu lub rodzaju jej oznakowania.</w:t>
      </w:r>
    </w:p>
    <w:p w14:paraId="394435BA" w14:textId="70EFDEE5" w:rsidR="0069527B" w:rsidRPr="008874CB" w:rsidRDefault="0069527B" w:rsidP="00EE398A">
      <w:pPr>
        <w:pStyle w:val="ARTartustawynprozporzdzenia"/>
        <w:spacing w:before="0" w:line="240" w:lineRule="auto"/>
        <w:ind w:firstLine="0"/>
        <w:rPr>
          <w:rFonts w:ascii="Times New Roman" w:hAnsi="Times New Roman" w:cs="Times New Roman"/>
          <w:szCs w:val="24"/>
        </w:rPr>
      </w:pPr>
      <w:r>
        <w:rPr>
          <w:rFonts w:ascii="Times New Roman" w:hAnsi="Times New Roman" w:cs="Times New Roman"/>
          <w:bCs/>
          <w:szCs w:val="24"/>
        </w:rPr>
        <w:t xml:space="preserve">Nie przewiduje się wprowadzenia przepisów przejściowych dla powyższej zmiany, gdyż założenie dotyczące nieuwzględniania sąsiadujących przeszkód lotniczych było </w:t>
      </w:r>
      <w:r w:rsidR="00D428AA">
        <w:rPr>
          <w:rFonts w:ascii="Times New Roman" w:hAnsi="Times New Roman" w:cs="Times New Roman"/>
          <w:bCs/>
          <w:szCs w:val="24"/>
        </w:rPr>
        <w:t>i jest obecnie</w:t>
      </w:r>
      <w:r>
        <w:rPr>
          <w:rFonts w:ascii="Times New Roman" w:hAnsi="Times New Roman" w:cs="Times New Roman"/>
          <w:bCs/>
          <w:szCs w:val="24"/>
        </w:rPr>
        <w:t xml:space="preserve"> stosowane </w:t>
      </w:r>
      <w:r w:rsidR="00D428AA">
        <w:rPr>
          <w:rFonts w:ascii="Times New Roman" w:hAnsi="Times New Roman" w:cs="Times New Roman"/>
          <w:bCs/>
          <w:szCs w:val="24"/>
        </w:rPr>
        <w:t>w praktyce.</w:t>
      </w:r>
      <w:r w:rsidR="00F538F6">
        <w:rPr>
          <w:rFonts w:ascii="Times New Roman" w:hAnsi="Times New Roman" w:cs="Times New Roman"/>
          <w:bCs/>
          <w:szCs w:val="24"/>
        </w:rPr>
        <w:t xml:space="preserve"> </w:t>
      </w:r>
      <w:r>
        <w:rPr>
          <w:rFonts w:ascii="Times New Roman" w:hAnsi="Times New Roman" w:cs="Times New Roman"/>
          <w:bCs/>
          <w:szCs w:val="24"/>
        </w:rPr>
        <w:t>U</w:t>
      </w:r>
      <w:r w:rsidR="00D428AA">
        <w:rPr>
          <w:rFonts w:ascii="Times New Roman" w:hAnsi="Times New Roman" w:cs="Times New Roman"/>
          <w:bCs/>
          <w:szCs w:val="24"/>
        </w:rPr>
        <w:t xml:space="preserve">rząd </w:t>
      </w:r>
      <w:r>
        <w:rPr>
          <w:rFonts w:ascii="Times New Roman" w:hAnsi="Times New Roman" w:cs="Times New Roman"/>
          <w:bCs/>
          <w:szCs w:val="24"/>
        </w:rPr>
        <w:t>L</w:t>
      </w:r>
      <w:r w:rsidR="00D428AA">
        <w:rPr>
          <w:rFonts w:ascii="Times New Roman" w:hAnsi="Times New Roman" w:cs="Times New Roman"/>
          <w:bCs/>
          <w:szCs w:val="24"/>
        </w:rPr>
        <w:t xml:space="preserve">otnictwa </w:t>
      </w:r>
      <w:r>
        <w:rPr>
          <w:rFonts w:ascii="Times New Roman" w:hAnsi="Times New Roman" w:cs="Times New Roman"/>
          <w:bCs/>
          <w:szCs w:val="24"/>
        </w:rPr>
        <w:t>C</w:t>
      </w:r>
      <w:r w:rsidR="00D428AA">
        <w:rPr>
          <w:rFonts w:ascii="Times New Roman" w:hAnsi="Times New Roman" w:cs="Times New Roman"/>
          <w:bCs/>
          <w:szCs w:val="24"/>
        </w:rPr>
        <w:t>ywilnego</w:t>
      </w:r>
      <w:r w:rsidR="00F538F6">
        <w:rPr>
          <w:rFonts w:ascii="Times New Roman" w:hAnsi="Times New Roman" w:cs="Times New Roman"/>
          <w:bCs/>
          <w:szCs w:val="24"/>
        </w:rPr>
        <w:t xml:space="preserve"> nie odnotował</w:t>
      </w:r>
      <w:r>
        <w:rPr>
          <w:rFonts w:ascii="Times New Roman" w:hAnsi="Times New Roman" w:cs="Times New Roman"/>
          <w:bCs/>
          <w:szCs w:val="24"/>
        </w:rPr>
        <w:t xml:space="preserve"> przypadk</w:t>
      </w:r>
      <w:r w:rsidR="00F538F6">
        <w:rPr>
          <w:rFonts w:ascii="Times New Roman" w:hAnsi="Times New Roman" w:cs="Times New Roman"/>
          <w:bCs/>
          <w:szCs w:val="24"/>
        </w:rPr>
        <w:t>ów</w:t>
      </w:r>
      <w:r>
        <w:rPr>
          <w:rFonts w:ascii="Times New Roman" w:hAnsi="Times New Roman" w:cs="Times New Roman"/>
          <w:bCs/>
          <w:szCs w:val="24"/>
        </w:rPr>
        <w:t xml:space="preserve">, </w:t>
      </w:r>
      <w:r w:rsidR="00F538F6">
        <w:rPr>
          <w:rFonts w:ascii="Times New Roman" w:hAnsi="Times New Roman" w:cs="Times New Roman"/>
          <w:bCs/>
          <w:szCs w:val="24"/>
        </w:rPr>
        <w:t>w których</w:t>
      </w:r>
      <w:r>
        <w:rPr>
          <w:rFonts w:ascii="Times New Roman" w:hAnsi="Times New Roman" w:cs="Times New Roman"/>
          <w:bCs/>
          <w:szCs w:val="24"/>
        </w:rPr>
        <w:t xml:space="preserve"> </w:t>
      </w:r>
      <w:r w:rsidR="00D428AA">
        <w:rPr>
          <w:rFonts w:ascii="Times New Roman" w:hAnsi="Times New Roman" w:cs="Times New Roman"/>
          <w:bCs/>
          <w:szCs w:val="24"/>
        </w:rPr>
        <w:t xml:space="preserve">zastosowano </w:t>
      </w:r>
      <w:r w:rsidR="004038FC">
        <w:rPr>
          <w:rFonts w:ascii="Times New Roman" w:hAnsi="Times New Roman" w:cs="Times New Roman"/>
          <w:bCs/>
          <w:szCs w:val="24"/>
        </w:rPr>
        <w:t xml:space="preserve">inne niż </w:t>
      </w:r>
      <w:r w:rsidR="00D428AA">
        <w:rPr>
          <w:rFonts w:ascii="Times New Roman" w:hAnsi="Times New Roman" w:cs="Times New Roman"/>
          <w:bCs/>
          <w:szCs w:val="24"/>
        </w:rPr>
        <w:t xml:space="preserve">powyższe </w:t>
      </w:r>
      <w:r w:rsidR="004038FC">
        <w:rPr>
          <w:rFonts w:ascii="Times New Roman" w:hAnsi="Times New Roman" w:cs="Times New Roman"/>
          <w:bCs/>
          <w:szCs w:val="24"/>
        </w:rPr>
        <w:t>założenie</w:t>
      </w:r>
      <w:r>
        <w:rPr>
          <w:rFonts w:ascii="Times New Roman" w:hAnsi="Times New Roman" w:cs="Times New Roman"/>
          <w:bCs/>
          <w:szCs w:val="24"/>
        </w:rPr>
        <w:t>.</w:t>
      </w:r>
    </w:p>
    <w:p w14:paraId="243711BB" w14:textId="0F8A47EE" w:rsidR="00AE322E" w:rsidRPr="008874CB" w:rsidRDefault="00AE322E" w:rsidP="00FD0916">
      <w:pPr>
        <w:pStyle w:val="ARTartustawynprozporzdzenia"/>
        <w:spacing w:line="240" w:lineRule="auto"/>
        <w:ind w:firstLine="0"/>
        <w:rPr>
          <w:rFonts w:ascii="Times New Roman" w:hAnsi="Times New Roman" w:cs="Times New Roman"/>
          <w:szCs w:val="24"/>
        </w:rPr>
      </w:pPr>
      <w:r w:rsidRPr="008874CB">
        <w:rPr>
          <w:rFonts w:ascii="Times New Roman" w:hAnsi="Times New Roman" w:cs="Times New Roman"/>
          <w:szCs w:val="24"/>
        </w:rPr>
        <w:t xml:space="preserve">W § 1 pkt </w:t>
      </w:r>
      <w:r w:rsidR="0047587A">
        <w:rPr>
          <w:rFonts w:ascii="Times New Roman" w:hAnsi="Times New Roman" w:cs="Times New Roman"/>
          <w:szCs w:val="24"/>
        </w:rPr>
        <w:t>3</w:t>
      </w:r>
      <w:r w:rsidR="0047587A" w:rsidRPr="008874CB">
        <w:rPr>
          <w:rFonts w:ascii="Times New Roman" w:hAnsi="Times New Roman" w:cs="Times New Roman"/>
          <w:szCs w:val="24"/>
        </w:rPr>
        <w:t xml:space="preserve"> </w:t>
      </w:r>
      <w:r w:rsidR="004B51E8">
        <w:rPr>
          <w:rFonts w:ascii="Times New Roman" w:hAnsi="Times New Roman" w:cs="Times New Roman"/>
          <w:szCs w:val="24"/>
        </w:rPr>
        <w:t xml:space="preserve">projektu rozporządzenia </w:t>
      </w:r>
      <w:r w:rsidRPr="008874CB">
        <w:rPr>
          <w:rFonts w:ascii="Times New Roman" w:hAnsi="Times New Roman" w:cs="Times New Roman"/>
          <w:szCs w:val="24"/>
        </w:rPr>
        <w:t xml:space="preserve">określono zmianę polegającą na  usunięciu wyrazu „zwartą” z § 33 </w:t>
      </w:r>
      <w:r w:rsidR="004B51E8">
        <w:rPr>
          <w:rFonts w:ascii="Times New Roman" w:hAnsi="Times New Roman" w:cs="Times New Roman"/>
          <w:szCs w:val="24"/>
        </w:rPr>
        <w:t>obowiązującego</w:t>
      </w:r>
      <w:r w:rsidR="004B51E8" w:rsidRPr="008874CB">
        <w:rPr>
          <w:rFonts w:ascii="Times New Roman" w:hAnsi="Times New Roman" w:cs="Times New Roman"/>
          <w:szCs w:val="24"/>
        </w:rPr>
        <w:t xml:space="preserve"> </w:t>
      </w:r>
      <w:r w:rsidR="00D369E3" w:rsidRPr="008874CB">
        <w:rPr>
          <w:rFonts w:ascii="Times New Roman" w:hAnsi="Times New Roman" w:cs="Times New Roman"/>
          <w:szCs w:val="24"/>
        </w:rPr>
        <w:t>rozporządzenia</w:t>
      </w:r>
      <w:r w:rsidR="00DC39C0">
        <w:rPr>
          <w:rFonts w:ascii="Times New Roman" w:hAnsi="Times New Roman" w:cs="Times New Roman"/>
          <w:szCs w:val="24"/>
        </w:rPr>
        <w:t xml:space="preserve">, a ponadto wprowadzono zmianę analogiczną jak w </w:t>
      </w:r>
      <w:r w:rsidR="00DC39C0" w:rsidRPr="00DC39C0">
        <w:rPr>
          <w:rFonts w:ascii="Times New Roman" w:hAnsi="Times New Roman" w:cs="Times New Roman"/>
          <w:szCs w:val="24"/>
        </w:rPr>
        <w:t xml:space="preserve">§ 23 </w:t>
      </w:r>
      <w:r w:rsidR="00DC39C0">
        <w:rPr>
          <w:rFonts w:ascii="Times New Roman" w:hAnsi="Times New Roman" w:cs="Times New Roman"/>
          <w:szCs w:val="24"/>
        </w:rPr>
        <w:t>obowiązującego rozporządzenia. Zmiany te mają na celu</w:t>
      </w:r>
      <w:r w:rsidR="00E60D25">
        <w:rPr>
          <w:rFonts w:ascii="Times New Roman" w:hAnsi="Times New Roman" w:cs="Times New Roman"/>
          <w:szCs w:val="24"/>
        </w:rPr>
        <w:t xml:space="preserve"> </w:t>
      </w:r>
      <w:r w:rsidR="00E60D25" w:rsidRPr="008874CB">
        <w:rPr>
          <w:rFonts w:ascii="Times New Roman" w:hAnsi="Times New Roman" w:cs="Times New Roman"/>
          <w:bCs/>
          <w:color w:val="000000" w:themeColor="text1"/>
          <w:szCs w:val="24"/>
        </w:rPr>
        <w:t>ujednoliceni</w:t>
      </w:r>
      <w:r w:rsidR="00DC39C0">
        <w:rPr>
          <w:rFonts w:ascii="Times New Roman" w:hAnsi="Times New Roman" w:cs="Times New Roman"/>
          <w:bCs/>
          <w:color w:val="000000" w:themeColor="text1"/>
          <w:szCs w:val="24"/>
        </w:rPr>
        <w:t>e</w:t>
      </w:r>
      <w:r w:rsidR="00E60D25" w:rsidRPr="008874CB">
        <w:rPr>
          <w:rFonts w:ascii="Times New Roman" w:hAnsi="Times New Roman" w:cs="Times New Roman"/>
          <w:bCs/>
          <w:color w:val="000000" w:themeColor="text1"/>
          <w:szCs w:val="24"/>
        </w:rPr>
        <w:t xml:space="preserve"> stosowanych w</w:t>
      </w:r>
      <w:r w:rsidR="00DC39C0">
        <w:rPr>
          <w:rFonts w:ascii="Times New Roman" w:hAnsi="Times New Roman" w:cs="Times New Roman"/>
          <w:bCs/>
          <w:color w:val="000000" w:themeColor="text1"/>
          <w:szCs w:val="24"/>
        </w:rPr>
        <w:t xml:space="preserve"> obowiązujących</w:t>
      </w:r>
      <w:r w:rsidR="00E60D25" w:rsidRPr="008874CB">
        <w:rPr>
          <w:rFonts w:ascii="Times New Roman" w:hAnsi="Times New Roman" w:cs="Times New Roman"/>
          <w:bCs/>
          <w:color w:val="000000" w:themeColor="text1"/>
          <w:szCs w:val="24"/>
        </w:rPr>
        <w:t xml:space="preserve"> rozporządzeniu terminów związanych z zabudową i </w:t>
      </w:r>
      <w:r w:rsidR="00DC39C0">
        <w:rPr>
          <w:rFonts w:ascii="Times New Roman" w:hAnsi="Times New Roman" w:cs="Times New Roman"/>
          <w:bCs/>
          <w:color w:val="000000" w:themeColor="text1"/>
          <w:szCs w:val="24"/>
        </w:rPr>
        <w:t xml:space="preserve">sposobu </w:t>
      </w:r>
      <w:r w:rsidR="00E60D25" w:rsidRPr="008874CB">
        <w:rPr>
          <w:rFonts w:ascii="Times New Roman" w:hAnsi="Times New Roman" w:cs="Times New Roman"/>
          <w:bCs/>
          <w:color w:val="000000" w:themeColor="text1"/>
          <w:szCs w:val="24"/>
        </w:rPr>
        <w:t>wyznaczani</w:t>
      </w:r>
      <w:r w:rsidR="00DC39C0">
        <w:rPr>
          <w:rFonts w:ascii="Times New Roman" w:hAnsi="Times New Roman" w:cs="Times New Roman"/>
          <w:bCs/>
          <w:color w:val="000000" w:themeColor="text1"/>
          <w:szCs w:val="24"/>
        </w:rPr>
        <w:t>a</w:t>
      </w:r>
      <w:r w:rsidR="00E60D25" w:rsidRPr="008874CB">
        <w:rPr>
          <w:rFonts w:ascii="Times New Roman" w:hAnsi="Times New Roman" w:cs="Times New Roman"/>
          <w:bCs/>
          <w:color w:val="000000" w:themeColor="text1"/>
          <w:szCs w:val="24"/>
        </w:rPr>
        <w:t xml:space="preserve"> jej górnego poziomu</w:t>
      </w:r>
      <w:r w:rsidR="00E60D25">
        <w:rPr>
          <w:rFonts w:ascii="Times New Roman" w:hAnsi="Times New Roman" w:cs="Times New Roman"/>
          <w:bCs/>
          <w:color w:val="000000" w:themeColor="text1"/>
          <w:szCs w:val="24"/>
        </w:rPr>
        <w:t>.</w:t>
      </w:r>
    </w:p>
    <w:p w14:paraId="3F12E848" w14:textId="1DA46E28" w:rsidR="00373FCA" w:rsidRDefault="00D369E3" w:rsidP="00FD0916">
      <w:pPr>
        <w:pStyle w:val="ARTartustawynprozporzdzenia"/>
        <w:spacing w:line="240" w:lineRule="auto"/>
        <w:ind w:firstLine="0"/>
        <w:rPr>
          <w:rFonts w:cs="Times New Roman"/>
          <w:szCs w:val="24"/>
        </w:rPr>
      </w:pPr>
      <w:r w:rsidRPr="008874CB">
        <w:rPr>
          <w:rFonts w:ascii="Times New Roman" w:hAnsi="Times New Roman" w:cs="Times New Roman"/>
          <w:szCs w:val="24"/>
        </w:rPr>
        <w:t xml:space="preserve">W ramach § 1 pkt </w:t>
      </w:r>
      <w:r w:rsidR="0047587A">
        <w:rPr>
          <w:rFonts w:ascii="Times New Roman" w:hAnsi="Times New Roman" w:cs="Times New Roman"/>
          <w:szCs w:val="24"/>
        </w:rPr>
        <w:t>4</w:t>
      </w:r>
      <w:r w:rsidR="0047587A" w:rsidRPr="008874CB">
        <w:rPr>
          <w:rFonts w:ascii="Times New Roman" w:hAnsi="Times New Roman" w:cs="Times New Roman"/>
          <w:szCs w:val="24"/>
        </w:rPr>
        <w:t xml:space="preserve"> </w:t>
      </w:r>
      <w:r w:rsidR="004B51E8">
        <w:rPr>
          <w:rFonts w:ascii="Times New Roman" w:hAnsi="Times New Roman" w:cs="Times New Roman"/>
          <w:szCs w:val="24"/>
        </w:rPr>
        <w:t xml:space="preserve">projektu rozporządzenia </w:t>
      </w:r>
      <w:r w:rsidRPr="008874CB">
        <w:rPr>
          <w:rFonts w:ascii="Times New Roman" w:hAnsi="Times New Roman" w:cs="Times New Roman"/>
          <w:szCs w:val="24"/>
        </w:rPr>
        <w:t xml:space="preserve">skorygowano </w:t>
      </w:r>
      <w:r w:rsidR="00D6613E" w:rsidRPr="008874CB">
        <w:rPr>
          <w:rFonts w:ascii="Times New Roman" w:hAnsi="Times New Roman" w:cs="Times New Roman"/>
          <w:szCs w:val="24"/>
          <w:lang w:eastAsia="en-US"/>
        </w:rPr>
        <w:t xml:space="preserve">wykaz dokumentów dołączanych do wniosku o zezwolenie na zmianę sposobu </w:t>
      </w:r>
      <w:r w:rsidR="007673C7" w:rsidRPr="008874CB">
        <w:rPr>
          <w:rFonts w:ascii="Times New Roman" w:hAnsi="Times New Roman" w:cs="Times New Roman"/>
          <w:szCs w:val="24"/>
        </w:rPr>
        <w:t>lub rodzaju</w:t>
      </w:r>
      <w:r w:rsidR="007673C7" w:rsidRPr="008874CB">
        <w:rPr>
          <w:rFonts w:ascii="Times New Roman" w:hAnsi="Times New Roman" w:cs="Times New Roman"/>
          <w:szCs w:val="24"/>
          <w:lang w:eastAsia="en-US"/>
        </w:rPr>
        <w:t xml:space="preserve"> </w:t>
      </w:r>
      <w:r w:rsidR="00D6613E" w:rsidRPr="008874CB">
        <w:rPr>
          <w:rFonts w:ascii="Times New Roman" w:hAnsi="Times New Roman" w:cs="Times New Roman"/>
          <w:szCs w:val="24"/>
          <w:lang w:eastAsia="en-US"/>
        </w:rPr>
        <w:t>oznakowania przeszkody lotniczej</w:t>
      </w:r>
      <w:r w:rsidR="007673C7" w:rsidRPr="008874CB">
        <w:rPr>
          <w:rFonts w:ascii="Times New Roman" w:hAnsi="Times New Roman" w:cs="Times New Roman"/>
          <w:szCs w:val="24"/>
        </w:rPr>
        <w:t xml:space="preserve"> </w:t>
      </w:r>
      <w:r w:rsidR="007673C7" w:rsidRPr="008874CB">
        <w:rPr>
          <w:rFonts w:ascii="Times New Roman" w:hAnsi="Times New Roman" w:cs="Times New Roman"/>
          <w:szCs w:val="24"/>
          <w:lang w:eastAsia="en-US"/>
        </w:rPr>
        <w:t>oraz</w:t>
      </w:r>
      <w:r w:rsidR="00D6613E" w:rsidRPr="008874CB">
        <w:rPr>
          <w:rFonts w:ascii="Times New Roman" w:hAnsi="Times New Roman" w:cs="Times New Roman"/>
          <w:szCs w:val="24"/>
          <w:lang w:eastAsia="en-US"/>
        </w:rPr>
        <w:t xml:space="preserve"> zwolnienie z obowiązku oznakowania przeszkody lotniczej</w:t>
      </w:r>
      <w:r w:rsidRPr="008874CB">
        <w:rPr>
          <w:rFonts w:ascii="Times New Roman" w:hAnsi="Times New Roman" w:cs="Times New Roman"/>
          <w:szCs w:val="24"/>
          <w:lang w:eastAsia="en-US"/>
        </w:rPr>
        <w:t>,</w:t>
      </w:r>
      <w:r w:rsidR="00D6613E" w:rsidRPr="008874CB">
        <w:rPr>
          <w:rFonts w:ascii="Times New Roman" w:hAnsi="Times New Roman" w:cs="Times New Roman"/>
          <w:szCs w:val="24"/>
          <w:lang w:eastAsia="en-US"/>
        </w:rPr>
        <w:t xml:space="preserve"> </w:t>
      </w:r>
      <w:r w:rsidRPr="008874CB">
        <w:rPr>
          <w:rFonts w:ascii="Times New Roman" w:hAnsi="Times New Roman" w:cs="Times New Roman"/>
          <w:szCs w:val="24"/>
          <w:lang w:eastAsia="en-US"/>
        </w:rPr>
        <w:t xml:space="preserve">wykreślając </w:t>
      </w:r>
      <w:r w:rsidR="00E60D25" w:rsidRPr="008874CB">
        <w:rPr>
          <w:rFonts w:ascii="Times New Roman" w:hAnsi="Times New Roman" w:cs="Times New Roman"/>
          <w:szCs w:val="24"/>
          <w:lang w:eastAsia="en-US"/>
        </w:rPr>
        <w:t>p</w:t>
      </w:r>
      <w:r w:rsidR="00E60D25">
        <w:rPr>
          <w:rFonts w:ascii="Times New Roman" w:hAnsi="Times New Roman" w:cs="Times New Roman"/>
          <w:szCs w:val="24"/>
          <w:lang w:eastAsia="en-US"/>
        </w:rPr>
        <w:t>kt</w:t>
      </w:r>
      <w:r w:rsidR="00E60D25" w:rsidRPr="008874CB">
        <w:rPr>
          <w:rFonts w:ascii="Times New Roman" w:hAnsi="Times New Roman" w:cs="Times New Roman"/>
          <w:szCs w:val="24"/>
          <w:lang w:eastAsia="en-US"/>
        </w:rPr>
        <w:t xml:space="preserve"> </w:t>
      </w:r>
      <w:r w:rsidR="00D6613E" w:rsidRPr="008874CB">
        <w:rPr>
          <w:rFonts w:ascii="Times New Roman" w:hAnsi="Times New Roman" w:cs="Times New Roman"/>
          <w:szCs w:val="24"/>
          <w:lang w:eastAsia="en-US"/>
        </w:rPr>
        <w:t xml:space="preserve">11 z </w:t>
      </w:r>
      <w:r w:rsidR="00D6613E" w:rsidRPr="008874CB">
        <w:rPr>
          <w:rFonts w:ascii="Times New Roman" w:hAnsi="Times New Roman" w:cs="Times New Roman"/>
          <w:szCs w:val="24"/>
        </w:rPr>
        <w:t>§</w:t>
      </w:r>
      <w:r w:rsidR="00FA0630" w:rsidRPr="008874CB">
        <w:rPr>
          <w:rFonts w:ascii="Times New Roman" w:hAnsi="Times New Roman" w:cs="Times New Roman"/>
          <w:szCs w:val="24"/>
        </w:rPr>
        <w:t xml:space="preserve"> </w:t>
      </w:r>
      <w:r w:rsidR="00D6613E" w:rsidRPr="008874CB">
        <w:rPr>
          <w:rFonts w:ascii="Times New Roman" w:hAnsi="Times New Roman" w:cs="Times New Roman"/>
          <w:szCs w:val="24"/>
        </w:rPr>
        <w:t>40</w:t>
      </w:r>
      <w:r w:rsidR="00B747F4" w:rsidRPr="008874CB">
        <w:rPr>
          <w:rFonts w:ascii="Times New Roman" w:hAnsi="Times New Roman" w:cs="Times New Roman"/>
          <w:szCs w:val="24"/>
        </w:rPr>
        <w:t xml:space="preserve"> </w:t>
      </w:r>
      <w:r w:rsidR="00B747F4" w:rsidRPr="008874CB">
        <w:rPr>
          <w:rFonts w:ascii="Times New Roman" w:hAnsi="Times New Roman" w:cs="Times New Roman"/>
          <w:szCs w:val="24"/>
          <w:lang w:eastAsia="en-US"/>
        </w:rPr>
        <w:t>ust. 2</w:t>
      </w:r>
      <w:r w:rsidRPr="008874CB">
        <w:rPr>
          <w:rFonts w:ascii="Times New Roman" w:hAnsi="Times New Roman" w:cs="Times New Roman"/>
          <w:szCs w:val="24"/>
        </w:rPr>
        <w:t xml:space="preserve"> </w:t>
      </w:r>
      <w:r w:rsidR="004B51E8">
        <w:rPr>
          <w:rFonts w:ascii="Times New Roman" w:hAnsi="Times New Roman" w:cs="Times New Roman"/>
          <w:szCs w:val="24"/>
        </w:rPr>
        <w:t>obowiązującego</w:t>
      </w:r>
      <w:r w:rsidR="004B51E8" w:rsidRPr="008874CB">
        <w:rPr>
          <w:rFonts w:ascii="Times New Roman" w:hAnsi="Times New Roman" w:cs="Times New Roman"/>
          <w:szCs w:val="24"/>
        </w:rPr>
        <w:t xml:space="preserve"> </w:t>
      </w:r>
      <w:r w:rsidRPr="008874CB">
        <w:rPr>
          <w:rFonts w:ascii="Times New Roman" w:hAnsi="Times New Roman" w:cs="Times New Roman"/>
          <w:szCs w:val="24"/>
        </w:rPr>
        <w:t>rozporządzenia.</w:t>
      </w:r>
      <w:r w:rsidR="00E60D25">
        <w:rPr>
          <w:rFonts w:ascii="Times New Roman" w:hAnsi="Times New Roman" w:cs="Times New Roman"/>
          <w:szCs w:val="24"/>
        </w:rPr>
        <w:t xml:space="preserve"> </w:t>
      </w:r>
      <w:r w:rsidR="00E60D25" w:rsidRPr="00E60D25">
        <w:rPr>
          <w:rFonts w:cs="Times New Roman"/>
          <w:bCs/>
          <w:szCs w:val="24"/>
        </w:rPr>
        <w:t>W obecnym stanie prawnym do wniosku o zwolnienie z</w:t>
      </w:r>
      <w:r w:rsidR="00046610">
        <w:rPr>
          <w:rFonts w:cs="Times New Roman"/>
          <w:bCs/>
          <w:szCs w:val="24"/>
        </w:rPr>
        <w:t> </w:t>
      </w:r>
      <w:r w:rsidR="00E60D25" w:rsidRPr="00E60D25">
        <w:rPr>
          <w:rFonts w:cs="Times New Roman"/>
          <w:bCs/>
          <w:szCs w:val="24"/>
        </w:rPr>
        <w:t>obowiązku oznakowania przeszkody lotniczej albo zezwolenie na zmianę sposobu lub rodzaju jej oznakowania konieczne jest dołączanie opinii instytucji zapewniającej służbę ruchu lotniczego. Jednocześnie wskazać należy, że sposób oznakowania przeszkód lotniczych poza granicami powierzchni</w:t>
      </w:r>
      <w:r w:rsidR="00E60D25" w:rsidRPr="00E60D25">
        <w:rPr>
          <w:rFonts w:cs="Times New Roman"/>
          <w:szCs w:val="24"/>
        </w:rPr>
        <w:t xml:space="preserve"> ograniczających nie ma związku z zapewnianiem służb ruchu lotniczego, zatem bezzasadne jest wydawanie opinii w zakresie ich oznakowania przez instytucję zapewniającą te służby. </w:t>
      </w:r>
      <w:r w:rsidR="00E60D25">
        <w:rPr>
          <w:rFonts w:cs="Times New Roman"/>
          <w:szCs w:val="24"/>
        </w:rPr>
        <w:t>Zmiana</w:t>
      </w:r>
      <w:r w:rsidR="00E60D25" w:rsidRPr="00E60D25">
        <w:rPr>
          <w:rFonts w:cs="Times New Roman"/>
          <w:szCs w:val="24"/>
        </w:rPr>
        <w:t xml:space="preserve"> polega na odstąpieniu od obowiązku dołączania do wniosku o zezwolenie na zmianę sposobu lub rodzaju oznakowania przeszkód lotniczych oraz zwolnienia z obowiązku oznakowania przeszkód lotniczych opinii instytucji zapewniającej służby ruchu lotniczego w zakresie oznakowania.</w:t>
      </w:r>
    </w:p>
    <w:p w14:paraId="02DB8135" w14:textId="661E4AB1" w:rsidR="0073290E" w:rsidRPr="008320E7" w:rsidRDefault="004E2BD6" w:rsidP="008320E7">
      <w:pPr>
        <w:pStyle w:val="ARTartustawynprozporzdzenia"/>
        <w:spacing w:line="240" w:lineRule="auto"/>
        <w:ind w:firstLine="0"/>
        <w:rPr>
          <w:rFonts w:cs="Times New Roman"/>
          <w:szCs w:val="24"/>
        </w:rPr>
      </w:pPr>
      <w:r>
        <w:rPr>
          <w:rFonts w:cs="Times New Roman"/>
          <w:szCs w:val="24"/>
        </w:rPr>
        <w:lastRenderedPageBreak/>
        <w:t>W</w:t>
      </w:r>
      <w:r w:rsidR="0047587A" w:rsidRPr="008320E7">
        <w:rPr>
          <w:rFonts w:cs="Times New Roman"/>
          <w:szCs w:val="24"/>
        </w:rPr>
        <w:t xml:space="preserve"> ramach § 1 pkt 5 projektu rozporządzenia</w:t>
      </w:r>
      <w:r>
        <w:rPr>
          <w:rFonts w:cs="Times New Roman"/>
          <w:szCs w:val="24"/>
        </w:rPr>
        <w:t xml:space="preserve">, analogicznie do zmian określonych w </w:t>
      </w:r>
      <w:r w:rsidRPr="008874CB">
        <w:rPr>
          <w:rFonts w:ascii="Times New Roman" w:hAnsi="Times New Roman" w:cs="Times New Roman"/>
          <w:szCs w:val="24"/>
        </w:rPr>
        <w:t xml:space="preserve">§ 1 pkt </w:t>
      </w:r>
      <w:r>
        <w:rPr>
          <w:rFonts w:ascii="Times New Roman" w:hAnsi="Times New Roman" w:cs="Times New Roman"/>
          <w:szCs w:val="24"/>
        </w:rPr>
        <w:t>4</w:t>
      </w:r>
      <w:r w:rsidRPr="008874CB">
        <w:rPr>
          <w:rFonts w:ascii="Times New Roman" w:hAnsi="Times New Roman" w:cs="Times New Roman"/>
          <w:szCs w:val="24"/>
        </w:rPr>
        <w:t xml:space="preserve"> </w:t>
      </w:r>
      <w:r>
        <w:rPr>
          <w:rFonts w:ascii="Times New Roman" w:hAnsi="Times New Roman" w:cs="Times New Roman"/>
          <w:szCs w:val="24"/>
        </w:rPr>
        <w:t xml:space="preserve">projektu rozporządzenia, </w:t>
      </w:r>
      <w:r w:rsidR="00F808CF" w:rsidRPr="008320E7">
        <w:rPr>
          <w:rFonts w:cs="Times New Roman"/>
          <w:szCs w:val="24"/>
        </w:rPr>
        <w:t xml:space="preserve">uchylono </w:t>
      </w:r>
      <w:r w:rsidR="0073290E" w:rsidRPr="008320E7">
        <w:rPr>
          <w:rFonts w:cs="Times New Roman"/>
          <w:szCs w:val="24"/>
        </w:rPr>
        <w:t xml:space="preserve">pkt 1 </w:t>
      </w:r>
      <w:r w:rsidR="00F5524C">
        <w:rPr>
          <w:rFonts w:cs="Times New Roman"/>
          <w:szCs w:val="24"/>
        </w:rPr>
        <w:t xml:space="preserve">w </w:t>
      </w:r>
      <w:r w:rsidR="00F5524C" w:rsidRPr="008874CB">
        <w:rPr>
          <w:rFonts w:ascii="Times New Roman" w:hAnsi="Times New Roman" w:cs="Times New Roman"/>
          <w:szCs w:val="24"/>
        </w:rPr>
        <w:t>§</w:t>
      </w:r>
      <w:r w:rsidR="00F5524C">
        <w:rPr>
          <w:rFonts w:ascii="Times New Roman" w:hAnsi="Times New Roman" w:cs="Times New Roman"/>
          <w:szCs w:val="24"/>
        </w:rPr>
        <w:t xml:space="preserve"> 42</w:t>
      </w:r>
      <w:r w:rsidR="00F5524C" w:rsidRPr="008320E7">
        <w:rPr>
          <w:rFonts w:cs="Times New Roman"/>
          <w:szCs w:val="24"/>
        </w:rPr>
        <w:t xml:space="preserve"> </w:t>
      </w:r>
      <w:r w:rsidR="00F5524C">
        <w:rPr>
          <w:rFonts w:cs="Times New Roman"/>
          <w:szCs w:val="24"/>
        </w:rPr>
        <w:t>obwiązującego rozporządzenia wskazujący na konieczność zasięgnięcia</w:t>
      </w:r>
      <w:r w:rsidR="0073290E" w:rsidRPr="008320E7">
        <w:rPr>
          <w:rFonts w:cs="Times New Roman"/>
          <w:szCs w:val="24"/>
        </w:rPr>
        <w:t xml:space="preserve"> opini</w:t>
      </w:r>
      <w:r w:rsidR="00F5524C">
        <w:rPr>
          <w:rFonts w:cs="Times New Roman"/>
          <w:szCs w:val="24"/>
        </w:rPr>
        <w:t>i</w:t>
      </w:r>
      <w:r w:rsidR="0073290E" w:rsidRPr="008320E7">
        <w:rPr>
          <w:rFonts w:cs="Times New Roman"/>
          <w:szCs w:val="24"/>
        </w:rPr>
        <w:t xml:space="preserve"> </w:t>
      </w:r>
      <w:r w:rsidR="0073290E" w:rsidRPr="0047587A">
        <w:rPr>
          <w:rFonts w:cs="Times New Roman"/>
          <w:szCs w:val="24"/>
        </w:rPr>
        <w:t>instytucj</w:t>
      </w:r>
      <w:r w:rsidR="00F5524C">
        <w:rPr>
          <w:rFonts w:cs="Times New Roman"/>
          <w:szCs w:val="24"/>
        </w:rPr>
        <w:t>i</w:t>
      </w:r>
      <w:r w:rsidR="0073290E" w:rsidRPr="0047587A">
        <w:rPr>
          <w:rFonts w:cs="Times New Roman"/>
          <w:szCs w:val="24"/>
        </w:rPr>
        <w:t xml:space="preserve"> zapewniając</w:t>
      </w:r>
      <w:r w:rsidR="00F5524C">
        <w:rPr>
          <w:rFonts w:cs="Times New Roman"/>
          <w:szCs w:val="24"/>
        </w:rPr>
        <w:t>ej</w:t>
      </w:r>
      <w:r w:rsidR="0073290E" w:rsidRPr="0047587A">
        <w:rPr>
          <w:rFonts w:cs="Times New Roman"/>
          <w:szCs w:val="24"/>
        </w:rPr>
        <w:t xml:space="preserve"> służbę ruchu lotniczego </w:t>
      </w:r>
      <w:r w:rsidR="0073290E">
        <w:rPr>
          <w:rFonts w:cs="Times New Roman"/>
          <w:szCs w:val="24"/>
        </w:rPr>
        <w:t>(je</w:t>
      </w:r>
      <w:r w:rsidR="00F5524C">
        <w:rPr>
          <w:rFonts w:cs="Times New Roman"/>
          <w:szCs w:val="24"/>
        </w:rPr>
        <w:t>że</w:t>
      </w:r>
      <w:r w:rsidR="0073290E">
        <w:rPr>
          <w:rFonts w:cs="Times New Roman"/>
          <w:szCs w:val="24"/>
        </w:rPr>
        <w:t xml:space="preserve">li </w:t>
      </w:r>
      <w:r w:rsidR="0073290E" w:rsidRPr="0047587A">
        <w:rPr>
          <w:rFonts w:cs="Times New Roman"/>
          <w:szCs w:val="24"/>
        </w:rPr>
        <w:t>taka służba funkcjonuje na lotnisku</w:t>
      </w:r>
      <w:r w:rsidR="0073290E">
        <w:rPr>
          <w:rFonts w:cs="Times New Roman"/>
          <w:szCs w:val="24"/>
        </w:rPr>
        <w:t xml:space="preserve">) w </w:t>
      </w:r>
      <w:r w:rsidR="0047587A" w:rsidRPr="0047587A">
        <w:rPr>
          <w:rFonts w:cs="Times New Roman"/>
          <w:szCs w:val="24"/>
        </w:rPr>
        <w:t xml:space="preserve">przypadku </w:t>
      </w:r>
      <w:r w:rsidR="0073290E">
        <w:rPr>
          <w:rFonts w:cs="Times New Roman"/>
          <w:szCs w:val="24"/>
        </w:rPr>
        <w:t xml:space="preserve">składania wniosku o </w:t>
      </w:r>
      <w:r w:rsidR="0073290E" w:rsidRPr="0047587A">
        <w:rPr>
          <w:rFonts w:cs="Times New Roman"/>
          <w:szCs w:val="24"/>
        </w:rPr>
        <w:t>zwolnieni</w:t>
      </w:r>
      <w:r w:rsidR="0073290E">
        <w:rPr>
          <w:rFonts w:cs="Times New Roman"/>
          <w:szCs w:val="24"/>
        </w:rPr>
        <w:t>e</w:t>
      </w:r>
      <w:r w:rsidR="0073290E" w:rsidRPr="0047587A">
        <w:rPr>
          <w:rFonts w:cs="Times New Roman"/>
          <w:szCs w:val="24"/>
        </w:rPr>
        <w:t xml:space="preserve"> </w:t>
      </w:r>
      <w:r w:rsidR="0073290E" w:rsidRPr="008320E7">
        <w:rPr>
          <w:rFonts w:cs="Times New Roman"/>
          <w:szCs w:val="24"/>
        </w:rPr>
        <w:t xml:space="preserve">z obowiązku oznakowania przeszkody lotniczej </w:t>
      </w:r>
      <w:r w:rsidR="0073290E" w:rsidRPr="0047587A">
        <w:rPr>
          <w:rFonts w:cs="Times New Roman"/>
          <w:szCs w:val="24"/>
        </w:rPr>
        <w:t xml:space="preserve">znajdującej się w granicach powierzchni ograniczających przeszkody </w:t>
      </w:r>
      <w:r w:rsidR="0073290E" w:rsidRPr="008320E7">
        <w:rPr>
          <w:rFonts w:cs="Times New Roman"/>
          <w:szCs w:val="24"/>
        </w:rPr>
        <w:t>albo zezwolenia na zmianę sposobu lub rodzaju jej oznakowania</w:t>
      </w:r>
      <w:r w:rsidR="008320E7">
        <w:rPr>
          <w:rFonts w:cs="Times New Roman"/>
          <w:szCs w:val="24"/>
        </w:rPr>
        <w:t>.</w:t>
      </w:r>
    </w:p>
    <w:p w14:paraId="19F1F055" w14:textId="1C6B3E3E" w:rsidR="008320E7" w:rsidRPr="008F1AC6" w:rsidRDefault="004B51E8" w:rsidP="00EE398A">
      <w:pPr>
        <w:pStyle w:val="ARTartustawynprozporzdzenia"/>
        <w:spacing w:line="240" w:lineRule="auto"/>
        <w:ind w:firstLine="0"/>
      </w:pPr>
      <w:r>
        <w:rPr>
          <w:rFonts w:ascii="Times New Roman" w:hAnsi="Times New Roman" w:cs="Times New Roman"/>
          <w:szCs w:val="24"/>
        </w:rPr>
        <w:t>Poprzez</w:t>
      </w:r>
      <w:r w:rsidR="00D369E3" w:rsidRPr="008874CB">
        <w:rPr>
          <w:rFonts w:ascii="Times New Roman" w:hAnsi="Times New Roman" w:cs="Times New Roman"/>
          <w:szCs w:val="24"/>
        </w:rPr>
        <w:t xml:space="preserve"> § 1 pkt </w:t>
      </w:r>
      <w:r w:rsidR="008F1AC6">
        <w:rPr>
          <w:rFonts w:ascii="Times New Roman" w:hAnsi="Times New Roman" w:cs="Times New Roman"/>
          <w:szCs w:val="24"/>
        </w:rPr>
        <w:t>6</w:t>
      </w:r>
      <w:r w:rsidR="008F1AC6" w:rsidRPr="008874CB">
        <w:rPr>
          <w:rFonts w:ascii="Times New Roman" w:hAnsi="Times New Roman" w:cs="Times New Roman"/>
          <w:szCs w:val="24"/>
        </w:rPr>
        <w:t xml:space="preserve"> </w:t>
      </w:r>
      <w:r>
        <w:rPr>
          <w:rFonts w:ascii="Times New Roman" w:hAnsi="Times New Roman" w:cs="Times New Roman"/>
          <w:szCs w:val="24"/>
        </w:rPr>
        <w:t>projektu rozporządzenia zmieniono</w:t>
      </w:r>
      <w:r w:rsidR="00D369E3" w:rsidRPr="008874CB">
        <w:rPr>
          <w:rFonts w:ascii="Times New Roman" w:hAnsi="Times New Roman" w:cs="Times New Roman"/>
          <w:szCs w:val="24"/>
        </w:rPr>
        <w:t xml:space="preserve"> brzmienie § 46 ust. 2 pkt 1</w:t>
      </w:r>
      <w:r>
        <w:rPr>
          <w:rFonts w:ascii="Times New Roman" w:hAnsi="Times New Roman" w:cs="Times New Roman"/>
          <w:szCs w:val="24"/>
        </w:rPr>
        <w:t xml:space="preserve"> obowiązującego rozporządzenia</w:t>
      </w:r>
      <w:r w:rsidR="00D369E3" w:rsidRPr="008874CB">
        <w:rPr>
          <w:rFonts w:ascii="Times New Roman" w:hAnsi="Times New Roman" w:cs="Times New Roman"/>
          <w:szCs w:val="24"/>
        </w:rPr>
        <w:t>, rozszerzając katalog przeszkód lotniczych niepodlegających oznakowaniu o wskaźnik</w:t>
      </w:r>
      <w:r w:rsidR="003E7A79" w:rsidRPr="008874CB">
        <w:rPr>
          <w:rFonts w:ascii="Times New Roman" w:hAnsi="Times New Roman" w:cs="Times New Roman"/>
          <w:szCs w:val="24"/>
        </w:rPr>
        <w:t>i</w:t>
      </w:r>
      <w:r w:rsidR="00D369E3" w:rsidRPr="008874CB">
        <w:rPr>
          <w:rFonts w:ascii="Times New Roman" w:hAnsi="Times New Roman" w:cs="Times New Roman"/>
          <w:szCs w:val="24"/>
        </w:rPr>
        <w:t xml:space="preserve"> ścieżki podejścia</w:t>
      </w:r>
      <w:r w:rsidR="003E7A79" w:rsidRPr="008874CB">
        <w:rPr>
          <w:rFonts w:ascii="Times New Roman" w:hAnsi="Times New Roman" w:cs="Times New Roman"/>
          <w:szCs w:val="24"/>
        </w:rPr>
        <w:t>.</w:t>
      </w:r>
      <w:r w:rsidR="00E60D25">
        <w:rPr>
          <w:rFonts w:ascii="Times New Roman" w:hAnsi="Times New Roman" w:cs="Times New Roman"/>
          <w:szCs w:val="24"/>
        </w:rPr>
        <w:t xml:space="preserve"> </w:t>
      </w:r>
      <w:r w:rsidR="00E715D6">
        <w:rPr>
          <w:rFonts w:cs="Times New Roman"/>
          <w:szCs w:val="24"/>
        </w:rPr>
        <w:t>P</w:t>
      </w:r>
      <w:r w:rsidR="00E715D6" w:rsidRPr="00E715D6">
        <w:rPr>
          <w:rFonts w:cs="Times New Roman"/>
          <w:szCs w:val="24"/>
        </w:rPr>
        <w:t xml:space="preserve">rzepisy </w:t>
      </w:r>
      <w:r w:rsidR="00E715D6">
        <w:rPr>
          <w:rFonts w:cs="Times New Roman"/>
          <w:szCs w:val="24"/>
        </w:rPr>
        <w:t xml:space="preserve">obowiązującego </w:t>
      </w:r>
      <w:r w:rsidR="00E715D6" w:rsidRPr="00E715D6">
        <w:rPr>
          <w:rFonts w:cs="Times New Roman"/>
          <w:szCs w:val="24"/>
        </w:rPr>
        <w:t>rozporządzenia stanowią, że oznakowaniu nocnemu nie podlegają przeszkody lotnicze będące światłami podejścia, światłami drogi startowej, światłami zabezpieczenia przerwanego startu i światłami drogi kołowania. W opinii projektodawcy katalog ten należy rozszerzyć o wskaźnik ścieżki podejścia, z uwagi na fakt, że jego wymiary fizyczne są zbliżone do wymiarów urządzeń znajdujących się w pasie drogi startowej, a niepodlegających oznakowaniu nocnemu, jak wskazane światła, jak również inne urządzenia (np. znaki pionowe, oznaczniki granicy pola wzlotów, itp.). Konstrukcja wskaźników ścieżki podejścia, analogicznie jak konstrukcja wyżej wymienionych urządzeń, również jest oparta na konstrukcji łamliwej.</w:t>
      </w:r>
      <w:r w:rsidR="008320E7">
        <w:rPr>
          <w:rFonts w:cs="Times New Roman"/>
          <w:szCs w:val="24"/>
        </w:rPr>
        <w:t xml:space="preserve"> Ponadto zmieniono dotychczasowy spójnik </w:t>
      </w:r>
      <w:r w:rsidR="008320E7">
        <w:t>„i” na „albo”</w:t>
      </w:r>
      <w:r w:rsidR="008320E7" w:rsidRPr="008320E7">
        <w:t xml:space="preserve"> ze względu,</w:t>
      </w:r>
      <w:r w:rsidR="008320E7">
        <w:t xml:space="preserve"> na fakt</w:t>
      </w:r>
      <w:r w:rsidR="009D60D1">
        <w:t>,</w:t>
      </w:r>
      <w:r w:rsidR="008320E7" w:rsidRPr="008320E7">
        <w:t xml:space="preserve"> że dana przeszkoda lotnicza może spełniać najwyżej </w:t>
      </w:r>
      <w:r w:rsidR="009D60D1">
        <w:t xml:space="preserve">jeden </w:t>
      </w:r>
      <w:r w:rsidR="008320E7" w:rsidRPr="008320E7">
        <w:t>warunek z</w:t>
      </w:r>
      <w:r w:rsidR="008320E7">
        <w:t xml:space="preserve"> katalogu określonego w przepisie</w:t>
      </w:r>
      <w:r w:rsidR="004E2BD6">
        <w:t>. Spójnik</w:t>
      </w:r>
      <w:r w:rsidR="008320E7" w:rsidRPr="008320E7">
        <w:t xml:space="preserve"> </w:t>
      </w:r>
      <w:r w:rsidR="00F5524C">
        <w:t>„</w:t>
      </w:r>
      <w:r w:rsidR="008320E7" w:rsidRPr="008320E7">
        <w:t>i</w:t>
      </w:r>
      <w:r w:rsidR="00F5524C">
        <w:t>”</w:t>
      </w:r>
      <w:r w:rsidR="008320E7" w:rsidRPr="008320E7">
        <w:t xml:space="preserve"> sugeruje konieczność występowania wszystkich warunków łącznie</w:t>
      </w:r>
      <w:r w:rsidR="008320E7">
        <w:t>.</w:t>
      </w:r>
      <w:r w:rsidR="008F1AC6">
        <w:t xml:space="preserve"> </w:t>
      </w:r>
      <w:r w:rsidR="008F1AC6">
        <w:rPr>
          <w:rFonts w:ascii="Times New Roman" w:hAnsi="Times New Roman" w:cs="Times New Roman"/>
          <w:szCs w:val="24"/>
        </w:rPr>
        <w:t>A</w:t>
      </w:r>
      <w:r w:rsidR="008320E7">
        <w:rPr>
          <w:rFonts w:cs="Times New Roman"/>
          <w:szCs w:val="24"/>
        </w:rPr>
        <w:t xml:space="preserve">nalogicznie do </w:t>
      </w:r>
      <w:r w:rsidR="008F1AC6">
        <w:rPr>
          <w:rFonts w:cs="Times New Roman"/>
          <w:szCs w:val="24"/>
        </w:rPr>
        <w:t xml:space="preserve">ww. </w:t>
      </w:r>
      <w:r w:rsidR="008320E7">
        <w:rPr>
          <w:rFonts w:cs="Times New Roman"/>
          <w:szCs w:val="24"/>
        </w:rPr>
        <w:t xml:space="preserve">zmiany, zmieniono dotychczasowy spójnik „i” na „albo” w </w:t>
      </w:r>
      <w:r w:rsidR="008320E7" w:rsidRPr="008874CB">
        <w:rPr>
          <w:rFonts w:ascii="Times New Roman" w:hAnsi="Times New Roman" w:cs="Times New Roman"/>
          <w:szCs w:val="24"/>
        </w:rPr>
        <w:t xml:space="preserve">§ 46 ust. 2 pkt </w:t>
      </w:r>
      <w:r w:rsidR="008320E7">
        <w:rPr>
          <w:rFonts w:ascii="Times New Roman" w:hAnsi="Times New Roman" w:cs="Times New Roman"/>
          <w:szCs w:val="24"/>
        </w:rPr>
        <w:t>2</w:t>
      </w:r>
      <w:r w:rsidR="00F5524C">
        <w:rPr>
          <w:rFonts w:ascii="Times New Roman" w:hAnsi="Times New Roman" w:cs="Times New Roman"/>
          <w:szCs w:val="24"/>
        </w:rPr>
        <w:t xml:space="preserve"> obowiązującego rozporządzenia</w:t>
      </w:r>
      <w:r w:rsidR="008320E7">
        <w:rPr>
          <w:rFonts w:ascii="Times New Roman" w:hAnsi="Times New Roman" w:cs="Times New Roman"/>
          <w:szCs w:val="24"/>
        </w:rPr>
        <w:t>.</w:t>
      </w:r>
    </w:p>
    <w:p w14:paraId="54D78526" w14:textId="326E7E45" w:rsidR="00F808CF" w:rsidRPr="00FB7E1C" w:rsidRDefault="008F1AC6" w:rsidP="00FB7E1C">
      <w:pPr>
        <w:pStyle w:val="ARTartustawynprozporzdzenia"/>
        <w:spacing w:after="120" w:line="240" w:lineRule="auto"/>
        <w:ind w:firstLine="0"/>
        <w:rPr>
          <w:rFonts w:ascii="Times New Roman" w:hAnsi="Times New Roman" w:cs="Times New Roman"/>
          <w:szCs w:val="24"/>
        </w:rPr>
      </w:pPr>
      <w:r w:rsidRPr="008874CB">
        <w:rPr>
          <w:rFonts w:ascii="Times New Roman" w:hAnsi="Times New Roman" w:cs="Times New Roman"/>
          <w:szCs w:val="24"/>
        </w:rPr>
        <w:t xml:space="preserve">W § 1 pkt </w:t>
      </w:r>
      <w:r>
        <w:rPr>
          <w:rFonts w:ascii="Times New Roman" w:hAnsi="Times New Roman" w:cs="Times New Roman"/>
          <w:szCs w:val="24"/>
        </w:rPr>
        <w:t>7</w:t>
      </w:r>
      <w:r w:rsidRPr="008874CB">
        <w:rPr>
          <w:rFonts w:ascii="Times New Roman" w:hAnsi="Times New Roman" w:cs="Times New Roman"/>
          <w:szCs w:val="24"/>
        </w:rPr>
        <w:t xml:space="preserve"> </w:t>
      </w:r>
      <w:r>
        <w:rPr>
          <w:rFonts w:ascii="Times New Roman" w:hAnsi="Times New Roman" w:cs="Times New Roman"/>
          <w:szCs w:val="24"/>
        </w:rPr>
        <w:t>projektu rozporządzenia zmieniono</w:t>
      </w:r>
      <w:r w:rsidRPr="0047587A">
        <w:t xml:space="preserve"> </w:t>
      </w:r>
      <w:r w:rsidRPr="00EE40A2">
        <w:t xml:space="preserve">§ </w:t>
      </w:r>
      <w:r>
        <w:t>5</w:t>
      </w:r>
      <w:r w:rsidRPr="00EE40A2">
        <w:t>2</w:t>
      </w:r>
      <w:r>
        <w:t xml:space="preserve"> ust. 2 </w:t>
      </w:r>
      <w:r w:rsidR="00F5524C">
        <w:t>obowiązującego rozporządzenia</w:t>
      </w:r>
      <w:r w:rsidR="00046610">
        <w:t>,</w:t>
      </w:r>
      <w:r w:rsidR="00F5524C">
        <w:t xml:space="preserve"> </w:t>
      </w:r>
      <w:r>
        <w:rPr>
          <w:rFonts w:ascii="Times New Roman" w:hAnsi="Times New Roman" w:cs="Times New Roman"/>
          <w:szCs w:val="24"/>
        </w:rPr>
        <w:t>aktualizując odniesienie do</w:t>
      </w:r>
      <w:r w:rsidRPr="0047587A">
        <w:t xml:space="preserve"> obwieszcze</w:t>
      </w:r>
      <w:r>
        <w:t>nia</w:t>
      </w:r>
      <w:r w:rsidRPr="0047587A">
        <w:t xml:space="preserve"> Prezesa Urzędu Lotnictwa Cywilnego </w:t>
      </w:r>
      <w:r>
        <w:t xml:space="preserve">ogłaszającego tekst </w:t>
      </w:r>
      <w:r w:rsidRPr="0047587A">
        <w:rPr>
          <w:rFonts w:ascii="Times New Roman" w:hAnsi="Times New Roman" w:cs="Times New Roman"/>
          <w:szCs w:val="24"/>
        </w:rPr>
        <w:t>Załącznik</w:t>
      </w:r>
      <w:r>
        <w:rPr>
          <w:rFonts w:ascii="Times New Roman" w:hAnsi="Times New Roman" w:cs="Times New Roman"/>
          <w:szCs w:val="24"/>
        </w:rPr>
        <w:t>a</w:t>
      </w:r>
      <w:r w:rsidRPr="0047587A">
        <w:rPr>
          <w:rFonts w:ascii="Times New Roman" w:hAnsi="Times New Roman" w:cs="Times New Roman"/>
          <w:szCs w:val="24"/>
        </w:rPr>
        <w:t xml:space="preserve"> 1</w:t>
      </w:r>
      <w:r>
        <w:rPr>
          <w:rFonts w:ascii="Times New Roman" w:hAnsi="Times New Roman" w:cs="Times New Roman"/>
          <w:szCs w:val="24"/>
        </w:rPr>
        <w:t xml:space="preserve">5 </w:t>
      </w:r>
      <w:r w:rsidRPr="008F1AC6">
        <w:rPr>
          <w:rFonts w:ascii="Times New Roman" w:hAnsi="Times New Roman" w:cs="Times New Roman"/>
          <w:szCs w:val="24"/>
        </w:rPr>
        <w:t xml:space="preserve">„Służby informacji lotniczej” </w:t>
      </w:r>
      <w:r w:rsidRPr="0047587A">
        <w:rPr>
          <w:rFonts w:ascii="Times New Roman" w:hAnsi="Times New Roman" w:cs="Times New Roman"/>
          <w:szCs w:val="24"/>
        </w:rPr>
        <w:t>do Konwencji o międzynarodowym lotnictwie cywilnym</w:t>
      </w:r>
      <w:r>
        <w:rPr>
          <w:rFonts w:ascii="Times New Roman" w:hAnsi="Times New Roman" w:cs="Times New Roman"/>
          <w:szCs w:val="24"/>
        </w:rPr>
        <w:t xml:space="preserve"> </w:t>
      </w:r>
      <w:r w:rsidRPr="0047587A">
        <w:rPr>
          <w:rFonts w:ascii="Times New Roman" w:hAnsi="Times New Roman" w:cs="Times New Roman"/>
          <w:szCs w:val="24"/>
        </w:rPr>
        <w:t>sporządzonej w Chicago dnia 7 grudnia 1944 r.</w:t>
      </w:r>
    </w:p>
    <w:p w14:paraId="371119DA" w14:textId="158CADA8" w:rsidR="003E7A79" w:rsidRDefault="00F808CF" w:rsidP="00581E9A">
      <w:pPr>
        <w:pStyle w:val="ARTartustawynprozporzdzenia"/>
        <w:spacing w:after="120" w:line="240" w:lineRule="auto"/>
        <w:ind w:firstLine="0"/>
        <w:rPr>
          <w:rFonts w:cs="Times New Roman"/>
          <w:szCs w:val="24"/>
        </w:rPr>
      </w:pPr>
      <w:bookmarkStart w:id="1" w:name="_Hlk106019680"/>
      <w:r>
        <w:rPr>
          <w:rFonts w:ascii="Times New Roman" w:hAnsi="Times New Roman" w:cs="Times New Roman"/>
          <w:szCs w:val="24"/>
        </w:rPr>
        <w:t>W</w:t>
      </w:r>
      <w:r w:rsidRPr="008874CB">
        <w:rPr>
          <w:rFonts w:ascii="Times New Roman" w:hAnsi="Times New Roman" w:cs="Times New Roman"/>
          <w:szCs w:val="24"/>
        </w:rPr>
        <w:t xml:space="preserve"> </w:t>
      </w:r>
      <w:r w:rsidR="003E7A79" w:rsidRPr="008874CB">
        <w:rPr>
          <w:rFonts w:ascii="Times New Roman" w:hAnsi="Times New Roman" w:cs="Times New Roman"/>
          <w:szCs w:val="24"/>
        </w:rPr>
        <w:t xml:space="preserve">§ 1 pkt </w:t>
      </w:r>
      <w:r w:rsidR="008F1AC6">
        <w:rPr>
          <w:rFonts w:ascii="Times New Roman" w:hAnsi="Times New Roman" w:cs="Times New Roman"/>
          <w:szCs w:val="24"/>
        </w:rPr>
        <w:t xml:space="preserve">8 </w:t>
      </w:r>
      <w:r w:rsidR="004B51E8">
        <w:rPr>
          <w:rFonts w:ascii="Times New Roman" w:hAnsi="Times New Roman" w:cs="Times New Roman"/>
          <w:szCs w:val="24"/>
        </w:rPr>
        <w:t>projektu rozporządzenia</w:t>
      </w:r>
      <w:r w:rsidR="003E7A79" w:rsidRPr="008874CB">
        <w:rPr>
          <w:rFonts w:ascii="Times New Roman" w:hAnsi="Times New Roman" w:cs="Times New Roman"/>
          <w:szCs w:val="24"/>
        </w:rPr>
        <w:t xml:space="preserve"> </w:t>
      </w:r>
      <w:bookmarkEnd w:id="1"/>
      <w:r w:rsidR="00A75FF6" w:rsidRPr="008874CB">
        <w:rPr>
          <w:rFonts w:ascii="Times New Roman" w:hAnsi="Times New Roman" w:cs="Times New Roman"/>
          <w:szCs w:val="24"/>
        </w:rPr>
        <w:t xml:space="preserve">uzupełniono § 57 </w:t>
      </w:r>
      <w:r w:rsidR="004B51E8">
        <w:rPr>
          <w:rFonts w:ascii="Times New Roman" w:hAnsi="Times New Roman" w:cs="Times New Roman"/>
          <w:szCs w:val="24"/>
        </w:rPr>
        <w:t>obowiązującego rozporządzenia</w:t>
      </w:r>
      <w:r w:rsidR="00046610">
        <w:rPr>
          <w:rFonts w:ascii="Times New Roman" w:hAnsi="Times New Roman" w:cs="Times New Roman"/>
          <w:szCs w:val="24"/>
        </w:rPr>
        <w:t>,</w:t>
      </w:r>
      <w:r w:rsidR="004B51E8">
        <w:rPr>
          <w:rFonts w:ascii="Times New Roman" w:hAnsi="Times New Roman" w:cs="Times New Roman"/>
          <w:szCs w:val="24"/>
        </w:rPr>
        <w:t xml:space="preserve"> dodając</w:t>
      </w:r>
      <w:r w:rsidR="00A75FF6" w:rsidRPr="008874CB">
        <w:rPr>
          <w:rFonts w:ascii="Times New Roman" w:hAnsi="Times New Roman" w:cs="Times New Roman"/>
          <w:szCs w:val="24"/>
        </w:rPr>
        <w:t xml:space="preserve"> Międzynarodowe Biur</w:t>
      </w:r>
      <w:r w:rsidR="00240A1A">
        <w:rPr>
          <w:rFonts w:ascii="Times New Roman" w:hAnsi="Times New Roman" w:cs="Times New Roman"/>
          <w:szCs w:val="24"/>
        </w:rPr>
        <w:t>o</w:t>
      </w:r>
      <w:r w:rsidR="00A75FF6" w:rsidRPr="008874CB">
        <w:rPr>
          <w:rFonts w:ascii="Times New Roman" w:hAnsi="Times New Roman" w:cs="Times New Roman"/>
          <w:szCs w:val="24"/>
        </w:rPr>
        <w:t xml:space="preserve"> NOTAM do </w:t>
      </w:r>
      <w:r w:rsidR="00DC39C0">
        <w:rPr>
          <w:rFonts w:ascii="Times New Roman" w:hAnsi="Times New Roman" w:cs="Times New Roman"/>
          <w:szCs w:val="24"/>
        </w:rPr>
        <w:t xml:space="preserve">katalogu </w:t>
      </w:r>
      <w:r w:rsidR="003E7A79" w:rsidRPr="008874CB">
        <w:rPr>
          <w:rFonts w:ascii="Times New Roman" w:hAnsi="Times New Roman" w:cs="Times New Roman"/>
          <w:szCs w:val="24"/>
        </w:rPr>
        <w:t>adresatów niezwłocznych powiadomień o awarii świateł przeszkodowych lub utracie czytelności oznakowania dziennego przeszkody lotniczej</w:t>
      </w:r>
      <w:r w:rsidR="004E2BD6">
        <w:rPr>
          <w:rFonts w:ascii="Times New Roman" w:hAnsi="Times New Roman" w:cs="Times New Roman"/>
          <w:szCs w:val="24"/>
        </w:rPr>
        <w:t>.</w:t>
      </w:r>
      <w:r w:rsidR="00FB7E1C">
        <w:rPr>
          <w:rFonts w:ascii="Times New Roman" w:hAnsi="Times New Roman" w:cs="Times New Roman"/>
          <w:szCs w:val="24"/>
        </w:rPr>
        <w:t xml:space="preserve"> </w:t>
      </w:r>
      <w:r w:rsidR="004E2BD6">
        <w:rPr>
          <w:rFonts w:ascii="Times New Roman" w:hAnsi="Times New Roman" w:cs="Times New Roman"/>
          <w:szCs w:val="24"/>
        </w:rPr>
        <w:t>P</w:t>
      </w:r>
      <w:r w:rsidR="00FB7E1C">
        <w:rPr>
          <w:rFonts w:ascii="Times New Roman" w:hAnsi="Times New Roman" w:cs="Times New Roman"/>
          <w:szCs w:val="24"/>
        </w:rPr>
        <w:t xml:space="preserve">onadto skrócono maksymalny czas przewidziany na przekazanie stosownym podmiotom powyższych </w:t>
      </w:r>
      <w:r w:rsidR="000E462B">
        <w:rPr>
          <w:rFonts w:ascii="Times New Roman" w:hAnsi="Times New Roman" w:cs="Times New Roman"/>
          <w:szCs w:val="24"/>
        </w:rPr>
        <w:t>informacji</w:t>
      </w:r>
      <w:r w:rsidR="000E462B">
        <w:t xml:space="preserve"> </w:t>
      </w:r>
      <w:r w:rsidR="00F5524C">
        <w:t xml:space="preserve">z </w:t>
      </w:r>
      <w:r w:rsidR="000E462B">
        <w:t>24 do 12 godzin.</w:t>
      </w:r>
      <w:r w:rsidR="00E715D6">
        <w:rPr>
          <w:rFonts w:ascii="Times New Roman" w:hAnsi="Times New Roman" w:cs="Times New Roman"/>
          <w:szCs w:val="24"/>
        </w:rPr>
        <w:t xml:space="preserve"> Zmiana jest </w:t>
      </w:r>
      <w:r w:rsidR="00E715D6" w:rsidRPr="00E715D6">
        <w:rPr>
          <w:rFonts w:cs="Times New Roman"/>
          <w:szCs w:val="24"/>
        </w:rPr>
        <w:t>niezbędn</w:t>
      </w:r>
      <w:r w:rsidR="00E715D6">
        <w:rPr>
          <w:rFonts w:cs="Times New Roman"/>
          <w:szCs w:val="24"/>
        </w:rPr>
        <w:t>a</w:t>
      </w:r>
      <w:r w:rsidR="00E715D6" w:rsidRPr="00E715D6">
        <w:rPr>
          <w:rFonts w:cs="Times New Roman"/>
          <w:szCs w:val="24"/>
        </w:rPr>
        <w:t xml:space="preserve"> dla faktycznego niezwłocznego powiadamiania personelu lotniczego o takich awariach</w:t>
      </w:r>
      <w:r w:rsidR="00240A1A">
        <w:rPr>
          <w:rFonts w:cs="Times New Roman"/>
          <w:szCs w:val="24"/>
        </w:rPr>
        <w:t>. Należy wskazać, że</w:t>
      </w:r>
      <w:r w:rsidR="00E715D6" w:rsidRPr="00E715D6">
        <w:rPr>
          <w:rFonts w:cs="Times New Roman"/>
          <w:szCs w:val="24"/>
        </w:rPr>
        <w:t xml:space="preserve"> jedynie Międzynarodowe Biuro NOTAM (NOF) pracuje w trybie operacyjnym </w:t>
      </w:r>
      <w:r w:rsidR="00E715D6">
        <w:rPr>
          <w:rFonts w:cs="Times New Roman"/>
          <w:szCs w:val="24"/>
        </w:rPr>
        <w:t>całodobowo</w:t>
      </w:r>
      <w:r w:rsidR="00E715D6" w:rsidRPr="00E715D6">
        <w:rPr>
          <w:rFonts w:cs="Times New Roman"/>
          <w:szCs w:val="24"/>
        </w:rPr>
        <w:t>.</w:t>
      </w:r>
      <w:r w:rsidR="0043689E">
        <w:rPr>
          <w:rFonts w:cs="Times New Roman"/>
          <w:szCs w:val="24"/>
        </w:rPr>
        <w:t xml:space="preserve"> </w:t>
      </w:r>
      <w:r w:rsidR="00E715D6" w:rsidRPr="00E715D6">
        <w:rPr>
          <w:rFonts w:cs="Times New Roman"/>
          <w:szCs w:val="24"/>
        </w:rPr>
        <w:t>NOF jest jednocześnie odpowiedzialn</w:t>
      </w:r>
      <w:r w:rsidR="00F538F6">
        <w:rPr>
          <w:rFonts w:cs="Times New Roman"/>
          <w:szCs w:val="24"/>
        </w:rPr>
        <w:t>e</w:t>
      </w:r>
      <w:r w:rsidR="00E715D6" w:rsidRPr="00E715D6">
        <w:rPr>
          <w:rFonts w:cs="Times New Roman"/>
          <w:szCs w:val="24"/>
        </w:rPr>
        <w:t xml:space="preserve"> za dalszą dystrybucję tych powiadomień</w:t>
      </w:r>
      <w:r w:rsidR="0043689E">
        <w:rPr>
          <w:rFonts w:cs="Times New Roman"/>
          <w:szCs w:val="24"/>
        </w:rPr>
        <w:t xml:space="preserve"> do docelowego personelu lotniczego</w:t>
      </w:r>
      <w:r w:rsidR="00E715D6" w:rsidRPr="00E715D6">
        <w:rPr>
          <w:rFonts w:cs="Times New Roman"/>
          <w:szCs w:val="24"/>
        </w:rPr>
        <w:t xml:space="preserve"> w postaci depesz NOTAM. Regulacje prawne dotyczące NOF są ujęte w </w:t>
      </w:r>
      <w:r w:rsidR="00D3601D">
        <w:rPr>
          <w:rFonts w:cs="Times New Roman"/>
          <w:szCs w:val="24"/>
        </w:rPr>
        <w:t>rozporządzeniu wykonawczym Komisji (UE) 2017/373 z dnia 1 marca 2017 r. ustanawiającym</w:t>
      </w:r>
      <w:r w:rsidR="00D3601D" w:rsidRPr="00D3601D">
        <w:rPr>
          <w:rFonts w:cs="Times New Roman"/>
          <w:szCs w:val="24"/>
        </w:rPr>
        <w:t xml:space="preserve"> wspólne wymogi dotyczące instytucji zapewniających zarządzanie ruchem lotniczym/służby żeglugi powietrznej i inne funkcje sieciowe zarządzania ruchem lotniczym oraz nadzoru nad nimi, uchylając</w:t>
      </w:r>
      <w:r w:rsidR="00D3601D">
        <w:rPr>
          <w:rFonts w:cs="Times New Roman"/>
          <w:szCs w:val="24"/>
        </w:rPr>
        <w:t>ym</w:t>
      </w:r>
      <w:r w:rsidR="00D3601D" w:rsidRPr="00D3601D">
        <w:rPr>
          <w:rFonts w:cs="Times New Roman"/>
          <w:szCs w:val="24"/>
        </w:rPr>
        <w:t xml:space="preserve"> rozporządzenie (WE) nr 482/2008, rozporządzenia wykonawcze (UE) nr 1034/2011, (UE) nr 1035/2011 i (UE) 2016/1377 oraz zmieniając</w:t>
      </w:r>
      <w:r w:rsidR="00D3601D">
        <w:rPr>
          <w:rFonts w:cs="Times New Roman"/>
          <w:szCs w:val="24"/>
        </w:rPr>
        <w:t>ym</w:t>
      </w:r>
      <w:r w:rsidR="00D3601D" w:rsidRPr="00D3601D">
        <w:rPr>
          <w:rFonts w:cs="Times New Roman"/>
          <w:szCs w:val="24"/>
        </w:rPr>
        <w:t xml:space="preserve"> rozporządzenie (UE) nr 677/2011</w:t>
      </w:r>
      <w:r w:rsidR="00D3601D">
        <w:rPr>
          <w:rFonts w:cs="Times New Roman"/>
          <w:szCs w:val="24"/>
        </w:rPr>
        <w:t xml:space="preserve"> </w:t>
      </w:r>
      <w:r w:rsidR="00EE398A">
        <w:rPr>
          <w:rFonts w:cs="Times New Roman"/>
          <w:szCs w:val="24"/>
        </w:rPr>
        <w:t>(Dz. U</w:t>
      </w:r>
      <w:r w:rsidR="00D3601D">
        <w:rPr>
          <w:rFonts w:cs="Times New Roman"/>
          <w:szCs w:val="24"/>
        </w:rPr>
        <w:t>rz</w:t>
      </w:r>
      <w:r w:rsidR="00EE398A">
        <w:rPr>
          <w:rFonts w:cs="Times New Roman"/>
          <w:szCs w:val="24"/>
        </w:rPr>
        <w:t xml:space="preserve">. </w:t>
      </w:r>
      <w:r w:rsidR="00D3601D">
        <w:rPr>
          <w:rFonts w:cs="Times New Roman"/>
          <w:szCs w:val="24"/>
        </w:rPr>
        <w:t xml:space="preserve">UE </w:t>
      </w:r>
      <w:r w:rsidR="00EE398A">
        <w:rPr>
          <w:rFonts w:cs="Times New Roman"/>
          <w:szCs w:val="24"/>
        </w:rPr>
        <w:t xml:space="preserve">L </w:t>
      </w:r>
      <w:r w:rsidR="00D3601D">
        <w:rPr>
          <w:rFonts w:cs="Times New Roman"/>
          <w:szCs w:val="24"/>
        </w:rPr>
        <w:t>62</w:t>
      </w:r>
      <w:r w:rsidR="00EE398A">
        <w:rPr>
          <w:rFonts w:cs="Times New Roman"/>
          <w:szCs w:val="24"/>
        </w:rPr>
        <w:t xml:space="preserve"> z </w:t>
      </w:r>
      <w:r w:rsidR="00D3601D">
        <w:rPr>
          <w:rFonts w:cs="Times New Roman"/>
          <w:szCs w:val="24"/>
        </w:rPr>
        <w:t>08.0</w:t>
      </w:r>
      <w:r w:rsidR="00EE398A">
        <w:rPr>
          <w:rFonts w:cs="Times New Roman"/>
          <w:szCs w:val="24"/>
        </w:rPr>
        <w:t>3.</w:t>
      </w:r>
      <w:r w:rsidR="00D3601D">
        <w:rPr>
          <w:rFonts w:cs="Times New Roman"/>
          <w:szCs w:val="24"/>
        </w:rPr>
        <w:t xml:space="preserve">2017, </w:t>
      </w:r>
      <w:r w:rsidR="00EE398A">
        <w:rPr>
          <w:rFonts w:cs="Times New Roman"/>
          <w:szCs w:val="24"/>
        </w:rPr>
        <w:t>str</w:t>
      </w:r>
      <w:r w:rsidR="0045778C">
        <w:rPr>
          <w:rFonts w:cs="Times New Roman"/>
          <w:szCs w:val="24"/>
        </w:rPr>
        <w:t>.</w:t>
      </w:r>
      <w:r w:rsidR="00EE398A">
        <w:rPr>
          <w:rFonts w:cs="Times New Roman"/>
          <w:szCs w:val="24"/>
        </w:rPr>
        <w:t xml:space="preserve"> 1</w:t>
      </w:r>
      <w:r w:rsidR="00D3601D">
        <w:rPr>
          <w:rFonts w:cs="Times New Roman"/>
          <w:szCs w:val="24"/>
        </w:rPr>
        <w:t xml:space="preserve">, z </w:t>
      </w:r>
      <w:proofErr w:type="spellStart"/>
      <w:r w:rsidR="00D3601D">
        <w:rPr>
          <w:rFonts w:cs="Times New Roman"/>
          <w:szCs w:val="24"/>
        </w:rPr>
        <w:t>późn</w:t>
      </w:r>
      <w:proofErr w:type="spellEnd"/>
      <w:r w:rsidR="00D3601D">
        <w:rPr>
          <w:rFonts w:cs="Times New Roman"/>
          <w:szCs w:val="24"/>
        </w:rPr>
        <w:t>. zm.</w:t>
      </w:r>
      <w:r w:rsidR="00EE398A">
        <w:rPr>
          <w:rFonts w:cs="Times New Roman"/>
          <w:szCs w:val="24"/>
        </w:rPr>
        <w:t>)</w:t>
      </w:r>
      <w:r w:rsidR="00E715D6" w:rsidRPr="00E715D6">
        <w:rPr>
          <w:rFonts w:cs="Times New Roman"/>
          <w:szCs w:val="24"/>
        </w:rPr>
        <w:t>.</w:t>
      </w:r>
    </w:p>
    <w:p w14:paraId="70473B1B" w14:textId="793102B7" w:rsidR="0043689E" w:rsidRPr="001617C7" w:rsidRDefault="0043689E" w:rsidP="00BE644B">
      <w:pPr>
        <w:pStyle w:val="ARTartustawynprozporzdzenia"/>
        <w:spacing w:before="0" w:line="240" w:lineRule="auto"/>
        <w:ind w:firstLine="0"/>
        <w:rPr>
          <w:rFonts w:cs="Times New Roman"/>
          <w:szCs w:val="24"/>
        </w:rPr>
      </w:pPr>
      <w:r>
        <w:rPr>
          <w:rFonts w:cs="Times New Roman"/>
          <w:szCs w:val="24"/>
        </w:rPr>
        <w:t>Forma i sposób powiadamia</w:t>
      </w:r>
      <w:r w:rsidR="00F538F6">
        <w:rPr>
          <w:rFonts w:cs="Times New Roman"/>
          <w:szCs w:val="24"/>
        </w:rPr>
        <w:t>nia</w:t>
      </w:r>
      <w:r>
        <w:rPr>
          <w:rFonts w:cs="Times New Roman"/>
          <w:szCs w:val="24"/>
        </w:rPr>
        <w:t xml:space="preserve"> o awarii do NOF </w:t>
      </w:r>
      <w:r w:rsidR="00F538F6">
        <w:rPr>
          <w:rFonts w:cs="Times New Roman"/>
          <w:szCs w:val="24"/>
        </w:rPr>
        <w:t>są</w:t>
      </w:r>
      <w:r>
        <w:rPr>
          <w:rFonts w:cs="Times New Roman"/>
          <w:szCs w:val="24"/>
        </w:rPr>
        <w:t xml:space="preserve"> każdorazowo podawan</w:t>
      </w:r>
      <w:r w:rsidR="00F538F6">
        <w:rPr>
          <w:rFonts w:cs="Times New Roman"/>
          <w:szCs w:val="24"/>
        </w:rPr>
        <w:t>e</w:t>
      </w:r>
      <w:r>
        <w:rPr>
          <w:rFonts w:cs="Times New Roman"/>
          <w:szCs w:val="24"/>
        </w:rPr>
        <w:t xml:space="preserve"> przez Prezesa Urzędu Lotnictwa Cywilnego w odpowiedzi na</w:t>
      </w:r>
      <w:r w:rsidR="00AB0F1C">
        <w:rPr>
          <w:rFonts w:cs="Times New Roman"/>
          <w:szCs w:val="24"/>
        </w:rPr>
        <w:t xml:space="preserve"> </w:t>
      </w:r>
      <w:r>
        <w:rPr>
          <w:rFonts w:cs="Times New Roman"/>
          <w:szCs w:val="24"/>
        </w:rPr>
        <w:t>zgłosz</w:t>
      </w:r>
      <w:r w:rsidR="003964E7">
        <w:rPr>
          <w:rFonts w:cs="Times New Roman"/>
          <w:szCs w:val="24"/>
        </w:rPr>
        <w:t>enie p</w:t>
      </w:r>
      <w:r>
        <w:rPr>
          <w:rFonts w:cs="Times New Roman"/>
          <w:szCs w:val="24"/>
        </w:rPr>
        <w:t xml:space="preserve">rzeszkody </w:t>
      </w:r>
      <w:r w:rsidR="00AB0F1C">
        <w:rPr>
          <w:rFonts w:cs="Times New Roman"/>
          <w:szCs w:val="24"/>
        </w:rPr>
        <w:t xml:space="preserve">lotniczej </w:t>
      </w:r>
      <w:r w:rsidR="003964E7">
        <w:rPr>
          <w:rFonts w:cs="Times New Roman"/>
          <w:szCs w:val="24"/>
        </w:rPr>
        <w:t>niezwłocznie po jej wybudowaniu. W ramach odpowiedzi</w:t>
      </w:r>
      <w:r>
        <w:rPr>
          <w:rFonts w:cs="Times New Roman"/>
          <w:szCs w:val="24"/>
        </w:rPr>
        <w:t xml:space="preserve"> Prezes </w:t>
      </w:r>
      <w:r w:rsidR="00F538F6">
        <w:rPr>
          <w:rFonts w:cs="Times New Roman"/>
          <w:szCs w:val="24"/>
        </w:rPr>
        <w:t xml:space="preserve">Urzędu </w:t>
      </w:r>
      <w:r w:rsidR="00D3601D">
        <w:rPr>
          <w:rFonts w:cs="Times New Roman"/>
          <w:szCs w:val="24"/>
        </w:rPr>
        <w:t xml:space="preserve">Lotnictwa Cywilnego </w:t>
      </w:r>
      <w:r>
        <w:rPr>
          <w:rFonts w:cs="Times New Roman"/>
          <w:szCs w:val="24"/>
        </w:rPr>
        <w:t>podaje aktualne dane kontaktowe do NOF oraz niezbędny zakres informacji</w:t>
      </w:r>
      <w:r w:rsidR="003964E7">
        <w:rPr>
          <w:rFonts w:cs="Times New Roman"/>
          <w:szCs w:val="24"/>
        </w:rPr>
        <w:t>,</w:t>
      </w:r>
      <w:r>
        <w:rPr>
          <w:rFonts w:cs="Times New Roman"/>
          <w:szCs w:val="24"/>
        </w:rPr>
        <w:t xml:space="preserve"> który musi zostać przekazany</w:t>
      </w:r>
      <w:r w:rsidR="003964E7">
        <w:rPr>
          <w:rFonts w:cs="Times New Roman"/>
          <w:szCs w:val="24"/>
        </w:rPr>
        <w:t>.</w:t>
      </w:r>
      <w:r w:rsidR="00FB7E1C" w:rsidRPr="00FB7E1C">
        <w:rPr>
          <w:rFonts w:cs="Times New Roman"/>
          <w:szCs w:val="24"/>
        </w:rPr>
        <w:t xml:space="preserve"> </w:t>
      </w:r>
      <w:r w:rsidR="00FB7E1C">
        <w:rPr>
          <w:rFonts w:cs="Times New Roman"/>
          <w:szCs w:val="24"/>
        </w:rPr>
        <w:t>Ponadto skrócenie czasu przewidzianego na powiadomienie o awarii</w:t>
      </w:r>
      <w:r w:rsidR="00FB7E1C" w:rsidRPr="00FB7E1C">
        <w:t xml:space="preserve"> </w:t>
      </w:r>
      <w:r w:rsidR="00FB7E1C" w:rsidRPr="00FB7E1C">
        <w:rPr>
          <w:rFonts w:cs="Times New Roman"/>
          <w:szCs w:val="24"/>
        </w:rPr>
        <w:t>lub utracie czytelności oznakowania dziennego przeszkody lotniczej</w:t>
      </w:r>
      <w:r w:rsidR="00FB7E1C">
        <w:rPr>
          <w:rFonts w:cs="Times New Roman"/>
          <w:szCs w:val="24"/>
        </w:rPr>
        <w:t xml:space="preserve"> ma kluczowe znaczenie dla bezpieczeństwa operacji lotniczych.</w:t>
      </w:r>
    </w:p>
    <w:p w14:paraId="5FEE4D4E" w14:textId="16F53B0D" w:rsidR="00830CA4" w:rsidRDefault="00A75FF6" w:rsidP="00A1136E">
      <w:pPr>
        <w:pStyle w:val="ARTartustawynprozporzdzenia"/>
        <w:spacing w:after="120" w:line="240" w:lineRule="auto"/>
        <w:ind w:firstLine="0"/>
        <w:rPr>
          <w:rFonts w:ascii="Times New Roman" w:hAnsi="Times New Roman" w:cs="Times New Roman"/>
          <w:szCs w:val="24"/>
        </w:rPr>
      </w:pPr>
      <w:r w:rsidRPr="008874CB">
        <w:rPr>
          <w:rFonts w:ascii="Times New Roman" w:hAnsi="Times New Roman" w:cs="Times New Roman"/>
          <w:szCs w:val="24"/>
          <w:lang w:eastAsia="en-US"/>
        </w:rPr>
        <w:lastRenderedPageBreak/>
        <w:t xml:space="preserve">W § 1 pkt </w:t>
      </w:r>
      <w:r w:rsidR="00FB7E1C">
        <w:rPr>
          <w:rFonts w:ascii="Times New Roman" w:hAnsi="Times New Roman" w:cs="Times New Roman"/>
          <w:szCs w:val="24"/>
          <w:lang w:eastAsia="en-US"/>
        </w:rPr>
        <w:t xml:space="preserve">9 </w:t>
      </w:r>
      <w:r w:rsidR="00201CAB">
        <w:rPr>
          <w:rFonts w:ascii="Times New Roman" w:hAnsi="Times New Roman" w:cs="Times New Roman"/>
          <w:szCs w:val="24"/>
          <w:lang w:eastAsia="en-US"/>
        </w:rPr>
        <w:t>projektu rozporządzenia</w:t>
      </w:r>
      <w:r w:rsidRPr="008874CB">
        <w:rPr>
          <w:rFonts w:ascii="Times New Roman" w:hAnsi="Times New Roman" w:cs="Times New Roman"/>
          <w:szCs w:val="24"/>
          <w:lang w:eastAsia="en-US"/>
        </w:rPr>
        <w:t xml:space="preserve"> wprowadzono zmianę w </w:t>
      </w:r>
      <w:r w:rsidRPr="008874CB">
        <w:rPr>
          <w:rFonts w:ascii="Times New Roman" w:hAnsi="Times New Roman" w:cs="Times New Roman"/>
          <w:szCs w:val="24"/>
        </w:rPr>
        <w:t xml:space="preserve">§ 59 pkt 1 </w:t>
      </w:r>
      <w:r w:rsidR="00201CAB">
        <w:rPr>
          <w:rFonts w:ascii="Times New Roman" w:hAnsi="Times New Roman" w:cs="Times New Roman"/>
          <w:szCs w:val="24"/>
          <w:lang w:eastAsia="en-US"/>
        </w:rPr>
        <w:t>obowiązującego</w:t>
      </w:r>
      <w:r w:rsidR="00201CAB" w:rsidRPr="008874CB">
        <w:rPr>
          <w:rFonts w:ascii="Times New Roman" w:hAnsi="Times New Roman" w:cs="Times New Roman"/>
          <w:szCs w:val="24"/>
          <w:lang w:eastAsia="en-US"/>
        </w:rPr>
        <w:t xml:space="preserve"> </w:t>
      </w:r>
      <w:r w:rsidRPr="008874CB">
        <w:rPr>
          <w:rFonts w:ascii="Times New Roman" w:hAnsi="Times New Roman" w:cs="Times New Roman"/>
          <w:szCs w:val="24"/>
        </w:rPr>
        <w:t>rozporządzenia</w:t>
      </w:r>
      <w:r w:rsidR="00FE6F9A">
        <w:rPr>
          <w:rFonts w:ascii="Times New Roman" w:hAnsi="Times New Roman" w:cs="Times New Roman"/>
          <w:szCs w:val="24"/>
        </w:rPr>
        <w:t>,</w:t>
      </w:r>
      <w:r w:rsidRPr="008874CB">
        <w:rPr>
          <w:rFonts w:ascii="Times New Roman" w:hAnsi="Times New Roman" w:cs="Times New Roman"/>
          <w:szCs w:val="24"/>
        </w:rPr>
        <w:t xml:space="preserve"> dodając do katalogu urządzeń o charakterze niebezpiecznym węzły gazu ziemnego</w:t>
      </w:r>
      <w:r w:rsidR="007F12E1">
        <w:rPr>
          <w:rFonts w:ascii="Times New Roman" w:hAnsi="Times New Roman" w:cs="Times New Roman"/>
          <w:szCs w:val="24"/>
        </w:rPr>
        <w:t xml:space="preserve">. </w:t>
      </w:r>
      <w:r w:rsidR="007F12E1" w:rsidRPr="007F12E1">
        <w:rPr>
          <w:rFonts w:ascii="Times New Roman" w:hAnsi="Times New Roman" w:cs="Times New Roman"/>
          <w:szCs w:val="24"/>
        </w:rPr>
        <w:t>Dla ograniczenia informacji jedynie do tych, które mają znaczenie dla bezpieczeństwa operacji lotniczych, wprowadza się minimalną wysokość chmury gazu podlagającą  zgłoszeniu w wyniku niekontrolowanego upustu</w:t>
      </w:r>
      <w:r w:rsidR="00DC2102">
        <w:rPr>
          <w:rFonts w:ascii="Times New Roman" w:hAnsi="Times New Roman" w:cs="Times New Roman"/>
          <w:szCs w:val="24"/>
        </w:rPr>
        <w:t>.</w:t>
      </w:r>
      <w:r w:rsidR="007F12E1" w:rsidRPr="007F12E1">
        <w:rPr>
          <w:rFonts w:ascii="Times New Roman" w:hAnsi="Times New Roman" w:cs="Times New Roman"/>
          <w:szCs w:val="24"/>
        </w:rPr>
        <w:t xml:space="preserve"> </w:t>
      </w:r>
      <w:r w:rsidR="00DC2102">
        <w:rPr>
          <w:rFonts w:ascii="Times New Roman" w:hAnsi="Times New Roman" w:cs="Times New Roman"/>
          <w:szCs w:val="24"/>
        </w:rPr>
        <w:t>P</w:t>
      </w:r>
      <w:r w:rsidR="007F12E1" w:rsidRPr="007F12E1">
        <w:rPr>
          <w:rFonts w:ascii="Times New Roman" w:hAnsi="Times New Roman" w:cs="Times New Roman"/>
          <w:szCs w:val="24"/>
        </w:rPr>
        <w:t xml:space="preserve">odobnie jak dla przeszkód lotniczych przyjęto wysokość 100 metrów nad poziom terenu, o ile obiekt o charakterze niebezpiecznym nie znajduje się w </w:t>
      </w:r>
      <w:r w:rsidR="00FB7E1C">
        <w:t xml:space="preserve">granicach </w:t>
      </w:r>
      <w:r w:rsidR="00FB7E1C" w:rsidRPr="005F2134">
        <w:t>powierzchni</w:t>
      </w:r>
      <w:r w:rsidR="00202333">
        <w:t xml:space="preserve"> </w:t>
      </w:r>
      <w:r w:rsidR="007F12E1" w:rsidRPr="007F12E1">
        <w:rPr>
          <w:rFonts w:ascii="Times New Roman" w:hAnsi="Times New Roman" w:cs="Times New Roman"/>
          <w:szCs w:val="24"/>
        </w:rPr>
        <w:t xml:space="preserve">ograniczających zabudowę (wówczas należy </w:t>
      </w:r>
      <w:r w:rsidR="00FE6F9A">
        <w:rPr>
          <w:rFonts w:ascii="Times New Roman" w:hAnsi="Times New Roman" w:cs="Times New Roman"/>
          <w:szCs w:val="24"/>
        </w:rPr>
        <w:t>dokonać zgłoszenia urządzenia</w:t>
      </w:r>
      <w:r w:rsidR="007F12E1" w:rsidRPr="007F12E1">
        <w:rPr>
          <w:rFonts w:ascii="Times New Roman" w:hAnsi="Times New Roman" w:cs="Times New Roman"/>
          <w:szCs w:val="24"/>
        </w:rPr>
        <w:t xml:space="preserve"> niezależnie od wysokości chmury).</w:t>
      </w:r>
    </w:p>
    <w:p w14:paraId="5BD71A4B" w14:textId="3749F2FD" w:rsidR="00C068FD" w:rsidRDefault="00F21321" w:rsidP="004B51E8">
      <w:pPr>
        <w:pStyle w:val="ARTartustawynprozporzdzenia"/>
        <w:spacing w:line="240" w:lineRule="auto"/>
        <w:ind w:firstLine="0"/>
        <w:rPr>
          <w:rFonts w:ascii="Times New Roman" w:hAnsi="Times New Roman" w:cs="Times New Roman"/>
          <w:szCs w:val="24"/>
          <w:lang w:eastAsia="en-US"/>
        </w:rPr>
      </w:pPr>
      <w:r>
        <w:rPr>
          <w:rFonts w:ascii="Times New Roman" w:hAnsi="Times New Roman" w:cs="Times New Roman"/>
          <w:szCs w:val="24"/>
        </w:rPr>
        <w:t>Przepis</w:t>
      </w:r>
      <w:r w:rsidR="00DC2102" w:rsidRPr="008874CB">
        <w:rPr>
          <w:rFonts w:ascii="Times New Roman" w:hAnsi="Times New Roman" w:cs="Times New Roman"/>
          <w:szCs w:val="24"/>
        </w:rPr>
        <w:t xml:space="preserve"> </w:t>
      </w:r>
      <w:r w:rsidR="00D572B3" w:rsidRPr="008874CB">
        <w:rPr>
          <w:rFonts w:ascii="Times New Roman" w:hAnsi="Times New Roman" w:cs="Times New Roman"/>
          <w:szCs w:val="24"/>
        </w:rPr>
        <w:t xml:space="preserve">§ 1 pkt </w:t>
      </w:r>
      <w:r w:rsidR="00202333">
        <w:rPr>
          <w:rFonts w:ascii="Times New Roman" w:hAnsi="Times New Roman" w:cs="Times New Roman"/>
          <w:szCs w:val="24"/>
        </w:rPr>
        <w:t>10</w:t>
      </w:r>
      <w:r w:rsidR="00202333" w:rsidRPr="008874CB">
        <w:rPr>
          <w:rFonts w:ascii="Times New Roman" w:hAnsi="Times New Roman" w:cs="Times New Roman"/>
          <w:szCs w:val="24"/>
        </w:rPr>
        <w:t xml:space="preserve"> </w:t>
      </w:r>
      <w:r w:rsidR="00DC2102">
        <w:rPr>
          <w:rFonts w:ascii="Times New Roman" w:hAnsi="Times New Roman" w:cs="Times New Roman"/>
          <w:szCs w:val="24"/>
        </w:rPr>
        <w:t xml:space="preserve">projektu rozporządzenia </w:t>
      </w:r>
      <w:r w:rsidR="006E7913">
        <w:rPr>
          <w:rFonts w:ascii="Times New Roman" w:hAnsi="Times New Roman" w:cs="Times New Roman"/>
          <w:szCs w:val="24"/>
        </w:rPr>
        <w:t xml:space="preserve">dodaje załącznik </w:t>
      </w:r>
      <w:r w:rsidR="00730382">
        <w:rPr>
          <w:rFonts w:ascii="Times New Roman" w:hAnsi="Times New Roman" w:cs="Times New Roman"/>
          <w:szCs w:val="24"/>
        </w:rPr>
        <w:t>do projektu rozporządzenia</w:t>
      </w:r>
      <w:r>
        <w:rPr>
          <w:rFonts w:ascii="Times New Roman" w:hAnsi="Times New Roman" w:cs="Times New Roman"/>
          <w:szCs w:val="24"/>
        </w:rPr>
        <w:t>, który</w:t>
      </w:r>
      <w:r w:rsidR="006E7913">
        <w:rPr>
          <w:rFonts w:ascii="Times New Roman" w:hAnsi="Times New Roman" w:cs="Times New Roman"/>
          <w:szCs w:val="24"/>
        </w:rPr>
        <w:t xml:space="preserve"> wprowadza</w:t>
      </w:r>
      <w:r>
        <w:rPr>
          <w:rFonts w:ascii="Times New Roman" w:hAnsi="Times New Roman" w:cs="Times New Roman"/>
          <w:szCs w:val="24"/>
        </w:rPr>
        <w:t xml:space="preserve"> </w:t>
      </w:r>
      <w:r w:rsidR="006E7913">
        <w:rPr>
          <w:rFonts w:ascii="Times New Roman" w:hAnsi="Times New Roman" w:cs="Times New Roman"/>
          <w:szCs w:val="24"/>
        </w:rPr>
        <w:t>zmianę</w:t>
      </w:r>
      <w:r w:rsidR="00D572B3" w:rsidRPr="00D572B3">
        <w:rPr>
          <w:rFonts w:ascii="Times New Roman" w:hAnsi="Times New Roman" w:cs="Times New Roman"/>
          <w:szCs w:val="24"/>
          <w:lang w:eastAsia="en-US"/>
        </w:rPr>
        <w:t xml:space="preserve"> </w:t>
      </w:r>
      <w:r w:rsidRPr="00D572B3">
        <w:rPr>
          <w:rFonts w:ascii="Times New Roman" w:hAnsi="Times New Roman" w:cs="Times New Roman"/>
          <w:szCs w:val="24"/>
          <w:lang w:eastAsia="en-US"/>
        </w:rPr>
        <w:t>w tabeli 2 „Parametry powierzchni wznoszenia dla dróg startowych przeznaczonych do startu”</w:t>
      </w:r>
      <w:r>
        <w:rPr>
          <w:rFonts w:ascii="Times New Roman" w:hAnsi="Times New Roman" w:cs="Times New Roman"/>
          <w:szCs w:val="24"/>
          <w:lang w:eastAsia="en-US"/>
        </w:rPr>
        <w:t xml:space="preserve"> </w:t>
      </w:r>
      <w:r w:rsidR="00730382">
        <w:rPr>
          <w:rFonts w:ascii="Times New Roman" w:hAnsi="Times New Roman" w:cs="Times New Roman"/>
          <w:szCs w:val="24"/>
          <w:lang w:eastAsia="en-US"/>
        </w:rPr>
        <w:t xml:space="preserve">w </w:t>
      </w:r>
      <w:r w:rsidRPr="00D572B3">
        <w:rPr>
          <w:rFonts w:ascii="Times New Roman" w:hAnsi="Times New Roman" w:cs="Times New Roman"/>
          <w:szCs w:val="24"/>
          <w:lang w:eastAsia="en-US"/>
        </w:rPr>
        <w:t>załącznik</w:t>
      </w:r>
      <w:r w:rsidR="00730382">
        <w:rPr>
          <w:rFonts w:ascii="Times New Roman" w:hAnsi="Times New Roman" w:cs="Times New Roman"/>
          <w:szCs w:val="24"/>
          <w:lang w:eastAsia="en-US"/>
        </w:rPr>
        <w:t>u nr</w:t>
      </w:r>
      <w:r w:rsidRPr="00D572B3">
        <w:rPr>
          <w:rFonts w:ascii="Times New Roman" w:hAnsi="Times New Roman" w:cs="Times New Roman"/>
          <w:szCs w:val="24"/>
          <w:lang w:eastAsia="en-US"/>
        </w:rPr>
        <w:t xml:space="preserve"> </w:t>
      </w:r>
      <w:r w:rsidR="00D572B3">
        <w:rPr>
          <w:rFonts w:ascii="Times New Roman" w:hAnsi="Times New Roman" w:cs="Times New Roman"/>
          <w:szCs w:val="24"/>
          <w:lang w:eastAsia="en-US"/>
        </w:rPr>
        <w:t>3</w:t>
      </w:r>
      <w:r w:rsidR="00D572B3" w:rsidRPr="00D572B3">
        <w:rPr>
          <w:rFonts w:ascii="Times New Roman" w:hAnsi="Times New Roman" w:cs="Times New Roman"/>
          <w:szCs w:val="24"/>
          <w:lang w:eastAsia="en-US"/>
        </w:rPr>
        <w:t xml:space="preserve"> do</w:t>
      </w:r>
      <w:r>
        <w:rPr>
          <w:rFonts w:ascii="Times New Roman" w:hAnsi="Times New Roman" w:cs="Times New Roman"/>
          <w:szCs w:val="24"/>
          <w:lang w:eastAsia="en-US"/>
        </w:rPr>
        <w:t xml:space="preserve"> obowiązującego</w:t>
      </w:r>
      <w:r w:rsidR="00D572B3" w:rsidRPr="00D572B3">
        <w:rPr>
          <w:rFonts w:ascii="Times New Roman" w:hAnsi="Times New Roman" w:cs="Times New Roman"/>
          <w:szCs w:val="24"/>
          <w:lang w:eastAsia="en-US"/>
        </w:rPr>
        <w:t xml:space="preserve"> rozporządzenia</w:t>
      </w:r>
      <w:r w:rsidR="00DC2102">
        <w:rPr>
          <w:rFonts w:ascii="Times New Roman" w:hAnsi="Times New Roman" w:cs="Times New Roman"/>
          <w:szCs w:val="24"/>
          <w:lang w:eastAsia="en-US"/>
        </w:rPr>
        <w:t>. D</w:t>
      </w:r>
      <w:r w:rsidR="00D572B3" w:rsidRPr="00D572B3">
        <w:rPr>
          <w:rFonts w:ascii="Times New Roman" w:hAnsi="Times New Roman" w:cs="Times New Roman"/>
          <w:szCs w:val="24"/>
          <w:lang w:eastAsia="en-US"/>
        </w:rPr>
        <w:t xml:space="preserve">o parametru nachylenia drogi startowej przeznaczonej do startu o cyfrze kodu referencyjnego lotniska 3 lub 4 </w:t>
      </w:r>
      <w:r w:rsidR="00D572B3">
        <w:rPr>
          <w:rFonts w:ascii="Times New Roman" w:hAnsi="Times New Roman" w:cs="Times New Roman"/>
          <w:szCs w:val="24"/>
          <w:lang w:eastAsia="en-US"/>
        </w:rPr>
        <w:t>wprowadzono zastrzeżenie w postaci dodania</w:t>
      </w:r>
      <w:r w:rsidR="00D572B3" w:rsidRPr="00D572B3">
        <w:rPr>
          <w:rFonts w:ascii="Times New Roman" w:hAnsi="Times New Roman" w:cs="Times New Roman"/>
          <w:szCs w:val="24"/>
          <w:lang w:eastAsia="en-US"/>
        </w:rPr>
        <w:t xml:space="preserve"> odnośnik</w:t>
      </w:r>
      <w:r w:rsidR="00D572B3">
        <w:rPr>
          <w:rFonts w:ascii="Times New Roman" w:hAnsi="Times New Roman" w:cs="Times New Roman"/>
          <w:szCs w:val="24"/>
          <w:lang w:eastAsia="en-US"/>
        </w:rPr>
        <w:t>a</w:t>
      </w:r>
      <w:r w:rsidR="00D572B3" w:rsidRPr="00D572B3">
        <w:rPr>
          <w:rFonts w:ascii="Times New Roman" w:hAnsi="Times New Roman" w:cs="Times New Roman"/>
          <w:szCs w:val="24"/>
          <w:lang w:eastAsia="en-US"/>
        </w:rPr>
        <w:t xml:space="preserve"> o literze „e”</w:t>
      </w:r>
      <w:r w:rsidR="00730382">
        <w:rPr>
          <w:rFonts w:ascii="Times New Roman" w:hAnsi="Times New Roman" w:cs="Times New Roman"/>
          <w:szCs w:val="24"/>
          <w:lang w:eastAsia="en-US"/>
        </w:rPr>
        <w:t>,</w:t>
      </w:r>
      <w:r w:rsidR="00D572B3" w:rsidRPr="00D572B3">
        <w:rPr>
          <w:rFonts w:ascii="Times New Roman" w:hAnsi="Times New Roman" w:cs="Times New Roman"/>
          <w:szCs w:val="24"/>
          <w:lang w:eastAsia="en-US"/>
        </w:rPr>
        <w:t xml:space="preserve"> </w:t>
      </w:r>
      <w:r w:rsidR="00D572B3">
        <w:rPr>
          <w:rFonts w:ascii="Times New Roman" w:hAnsi="Times New Roman" w:cs="Times New Roman"/>
          <w:szCs w:val="24"/>
          <w:lang w:eastAsia="en-US"/>
        </w:rPr>
        <w:t xml:space="preserve">określające konieczność </w:t>
      </w:r>
      <w:r w:rsidR="00D572B3" w:rsidRPr="00D572B3">
        <w:rPr>
          <w:rFonts w:ascii="Times New Roman" w:hAnsi="Times New Roman" w:cs="Times New Roman"/>
          <w:szCs w:val="24"/>
          <w:lang w:eastAsia="en-US"/>
        </w:rPr>
        <w:t>ustanowi</w:t>
      </w:r>
      <w:r w:rsidR="00D572B3">
        <w:rPr>
          <w:rFonts w:ascii="Times New Roman" w:hAnsi="Times New Roman" w:cs="Times New Roman"/>
          <w:szCs w:val="24"/>
          <w:lang w:eastAsia="en-US"/>
        </w:rPr>
        <w:t>enia</w:t>
      </w:r>
      <w:r w:rsidR="00D572B3" w:rsidRPr="00D572B3">
        <w:rPr>
          <w:rFonts w:ascii="Times New Roman" w:hAnsi="Times New Roman" w:cs="Times New Roman"/>
          <w:szCs w:val="24"/>
          <w:lang w:eastAsia="en-US"/>
        </w:rPr>
        <w:t xml:space="preserve"> powierzchni woln</w:t>
      </w:r>
      <w:r w:rsidR="00D572B3">
        <w:rPr>
          <w:rFonts w:ascii="Times New Roman" w:hAnsi="Times New Roman" w:cs="Times New Roman"/>
          <w:szCs w:val="24"/>
          <w:lang w:eastAsia="en-US"/>
        </w:rPr>
        <w:t>ej</w:t>
      </w:r>
      <w:r w:rsidR="00D572B3" w:rsidRPr="00D572B3">
        <w:rPr>
          <w:rFonts w:ascii="Times New Roman" w:hAnsi="Times New Roman" w:cs="Times New Roman"/>
          <w:szCs w:val="24"/>
          <w:lang w:eastAsia="en-US"/>
        </w:rPr>
        <w:t xml:space="preserve"> od przeszkód o nachyleniu 1.6% (1:62.5)</w:t>
      </w:r>
      <w:r w:rsidR="00D572B3">
        <w:rPr>
          <w:rFonts w:ascii="Times New Roman" w:hAnsi="Times New Roman" w:cs="Times New Roman"/>
          <w:szCs w:val="24"/>
          <w:lang w:eastAsia="en-US"/>
        </w:rPr>
        <w:t xml:space="preserve"> w przypadku, gdy</w:t>
      </w:r>
      <w:r w:rsidR="00D572B3" w:rsidRPr="00D572B3">
        <w:rPr>
          <w:rFonts w:ascii="Times New Roman" w:hAnsi="Times New Roman" w:cs="Times New Roman"/>
          <w:szCs w:val="24"/>
          <w:lang w:eastAsia="en-US"/>
        </w:rPr>
        <w:t xml:space="preserve"> żaden obiekt nie osiąga wysokości powierzchni wznoszenia o nachyleniu 2% (1:50)</w:t>
      </w:r>
      <w:r w:rsidR="004D09A3">
        <w:rPr>
          <w:rFonts w:ascii="Times New Roman" w:hAnsi="Times New Roman" w:cs="Times New Roman"/>
          <w:szCs w:val="24"/>
          <w:lang w:eastAsia="en-US"/>
        </w:rPr>
        <w:t>.</w:t>
      </w:r>
      <w:r w:rsidR="00D572B3" w:rsidRPr="00D572B3">
        <w:rPr>
          <w:rFonts w:ascii="Times New Roman" w:hAnsi="Times New Roman" w:cs="Times New Roman"/>
          <w:szCs w:val="24"/>
          <w:lang w:eastAsia="en-US"/>
        </w:rPr>
        <w:t xml:space="preserve"> </w:t>
      </w:r>
      <w:r w:rsidR="00D572B3">
        <w:rPr>
          <w:rFonts w:ascii="Times New Roman" w:hAnsi="Times New Roman" w:cs="Times New Roman"/>
          <w:szCs w:val="24"/>
          <w:lang w:eastAsia="en-US"/>
        </w:rPr>
        <w:t xml:space="preserve">Dodano </w:t>
      </w:r>
      <w:r w:rsidR="00DC2102">
        <w:rPr>
          <w:rFonts w:ascii="Times New Roman" w:hAnsi="Times New Roman" w:cs="Times New Roman"/>
          <w:szCs w:val="24"/>
          <w:lang w:eastAsia="en-US"/>
        </w:rPr>
        <w:t xml:space="preserve">również </w:t>
      </w:r>
      <w:r w:rsidR="007C0366">
        <w:rPr>
          <w:rFonts w:ascii="Times New Roman" w:hAnsi="Times New Roman" w:cs="Times New Roman"/>
          <w:szCs w:val="24"/>
          <w:lang w:eastAsia="en-US"/>
        </w:rPr>
        <w:t xml:space="preserve">w tym zakresie </w:t>
      </w:r>
      <w:r w:rsidR="00D572B3">
        <w:rPr>
          <w:rFonts w:ascii="Times New Roman" w:hAnsi="Times New Roman" w:cs="Times New Roman"/>
          <w:szCs w:val="24"/>
          <w:lang w:eastAsia="en-US"/>
        </w:rPr>
        <w:t xml:space="preserve">wymóg </w:t>
      </w:r>
      <w:r w:rsidR="00D572B3" w:rsidRPr="00D572B3">
        <w:rPr>
          <w:rFonts w:ascii="Times New Roman" w:hAnsi="Times New Roman" w:cs="Times New Roman"/>
          <w:szCs w:val="24"/>
          <w:lang w:eastAsia="en-US"/>
        </w:rPr>
        <w:t>przeprowadz</w:t>
      </w:r>
      <w:r w:rsidR="00D572B3">
        <w:rPr>
          <w:rFonts w:ascii="Times New Roman" w:hAnsi="Times New Roman" w:cs="Times New Roman"/>
          <w:szCs w:val="24"/>
          <w:lang w:eastAsia="en-US"/>
        </w:rPr>
        <w:t>enia</w:t>
      </w:r>
      <w:r w:rsidR="00D572B3" w:rsidRPr="00D572B3">
        <w:rPr>
          <w:rFonts w:ascii="Times New Roman" w:hAnsi="Times New Roman" w:cs="Times New Roman"/>
          <w:szCs w:val="24"/>
          <w:lang w:eastAsia="en-US"/>
        </w:rPr>
        <w:t xml:space="preserve"> analiz</w:t>
      </w:r>
      <w:r w:rsidR="00D572B3">
        <w:rPr>
          <w:rFonts w:ascii="Times New Roman" w:hAnsi="Times New Roman" w:cs="Times New Roman"/>
          <w:szCs w:val="24"/>
          <w:lang w:eastAsia="en-US"/>
        </w:rPr>
        <w:t>y</w:t>
      </w:r>
      <w:r w:rsidR="00D572B3" w:rsidRPr="00D572B3">
        <w:rPr>
          <w:rFonts w:ascii="Times New Roman" w:hAnsi="Times New Roman" w:cs="Times New Roman"/>
          <w:szCs w:val="24"/>
          <w:lang w:eastAsia="en-US"/>
        </w:rPr>
        <w:t xml:space="preserve"> parametrów operacyjnych samolotów, dla których dana droga startowa jest przeznaczona, </w:t>
      </w:r>
      <w:r w:rsidR="00A8359A">
        <w:rPr>
          <w:rFonts w:ascii="Times New Roman" w:hAnsi="Times New Roman" w:cs="Times New Roman"/>
          <w:szCs w:val="24"/>
          <w:lang w:eastAsia="en-US"/>
        </w:rPr>
        <w:t>w celu określenia</w:t>
      </w:r>
      <w:r w:rsidR="00D572B3" w:rsidRPr="00D572B3">
        <w:rPr>
          <w:rFonts w:ascii="Times New Roman" w:hAnsi="Times New Roman" w:cs="Times New Roman"/>
          <w:szCs w:val="24"/>
          <w:lang w:eastAsia="en-US"/>
        </w:rPr>
        <w:t xml:space="preserve">, czy pożądane jest zmniejszenie </w:t>
      </w:r>
      <w:r w:rsidR="00A8359A">
        <w:rPr>
          <w:rFonts w:ascii="Times New Roman" w:hAnsi="Times New Roman" w:cs="Times New Roman"/>
          <w:szCs w:val="24"/>
          <w:lang w:eastAsia="en-US"/>
        </w:rPr>
        <w:t xml:space="preserve">podanego </w:t>
      </w:r>
      <w:r w:rsidR="00D572B3" w:rsidRPr="00D572B3">
        <w:rPr>
          <w:rFonts w:ascii="Times New Roman" w:hAnsi="Times New Roman" w:cs="Times New Roman"/>
          <w:szCs w:val="24"/>
          <w:lang w:eastAsia="en-US"/>
        </w:rPr>
        <w:t>nachylenia</w:t>
      </w:r>
      <w:r w:rsidR="00730382">
        <w:rPr>
          <w:rFonts w:ascii="Times New Roman" w:hAnsi="Times New Roman" w:cs="Times New Roman"/>
          <w:szCs w:val="24"/>
          <w:lang w:eastAsia="en-US"/>
        </w:rPr>
        <w:t>,</w:t>
      </w:r>
      <w:r w:rsidR="00DC2102">
        <w:rPr>
          <w:rFonts w:ascii="Times New Roman" w:hAnsi="Times New Roman" w:cs="Times New Roman"/>
          <w:szCs w:val="24"/>
          <w:lang w:eastAsia="en-US"/>
        </w:rPr>
        <w:t xml:space="preserve"> oraz</w:t>
      </w:r>
      <w:r w:rsidR="00A8359A">
        <w:rPr>
          <w:rFonts w:ascii="Times New Roman" w:hAnsi="Times New Roman" w:cs="Times New Roman"/>
          <w:szCs w:val="24"/>
          <w:lang w:eastAsia="en-US"/>
        </w:rPr>
        <w:t xml:space="preserve"> wymóg </w:t>
      </w:r>
      <w:r w:rsidR="00D572B3" w:rsidRPr="00D572B3">
        <w:rPr>
          <w:rFonts w:ascii="Times New Roman" w:hAnsi="Times New Roman" w:cs="Times New Roman"/>
          <w:szCs w:val="24"/>
          <w:lang w:eastAsia="en-US"/>
        </w:rPr>
        <w:t>dokona</w:t>
      </w:r>
      <w:r w:rsidR="00A8359A">
        <w:rPr>
          <w:rFonts w:ascii="Times New Roman" w:hAnsi="Times New Roman" w:cs="Times New Roman"/>
          <w:szCs w:val="24"/>
          <w:lang w:eastAsia="en-US"/>
        </w:rPr>
        <w:t>nia</w:t>
      </w:r>
      <w:r w:rsidR="00D572B3" w:rsidRPr="00D572B3">
        <w:rPr>
          <w:rFonts w:ascii="Times New Roman" w:hAnsi="Times New Roman" w:cs="Times New Roman"/>
          <w:szCs w:val="24"/>
          <w:lang w:eastAsia="en-US"/>
        </w:rPr>
        <w:t xml:space="preserve"> korekty długości powierzchni wznoszenia w taki sposób, aby zapewnić odpowiednie zabezpieczenie do wysokości 300 m.</w:t>
      </w:r>
    </w:p>
    <w:p w14:paraId="7F85EADB" w14:textId="2AFBAA4E" w:rsidR="001617C7" w:rsidRDefault="00F21321" w:rsidP="001617C7">
      <w:pPr>
        <w:pStyle w:val="ARTartustawynprozporzdzenia"/>
        <w:spacing w:line="240" w:lineRule="auto"/>
        <w:ind w:firstLine="0"/>
        <w:rPr>
          <w:rFonts w:ascii="Times New Roman" w:hAnsi="Times New Roman" w:cs="Times New Roman"/>
          <w:szCs w:val="24"/>
        </w:rPr>
      </w:pPr>
      <w:r>
        <w:rPr>
          <w:rFonts w:ascii="Times New Roman" w:hAnsi="Times New Roman" w:cs="Times New Roman"/>
          <w:szCs w:val="24"/>
          <w:lang w:eastAsia="en-US"/>
        </w:rPr>
        <w:t xml:space="preserve">Zgodnie z </w:t>
      </w:r>
      <w:r w:rsidRPr="008874CB">
        <w:rPr>
          <w:rFonts w:ascii="Times New Roman" w:hAnsi="Times New Roman" w:cs="Times New Roman"/>
          <w:szCs w:val="24"/>
        </w:rPr>
        <w:t xml:space="preserve">§ 1 pkt </w:t>
      </w:r>
      <w:r w:rsidR="00202333">
        <w:rPr>
          <w:rFonts w:ascii="Times New Roman" w:hAnsi="Times New Roman" w:cs="Times New Roman"/>
          <w:szCs w:val="24"/>
        </w:rPr>
        <w:t xml:space="preserve">11 </w:t>
      </w:r>
      <w:r>
        <w:rPr>
          <w:rFonts w:ascii="Times New Roman" w:hAnsi="Times New Roman" w:cs="Times New Roman"/>
          <w:szCs w:val="24"/>
        </w:rPr>
        <w:t xml:space="preserve">projektu rozporządzenia </w:t>
      </w:r>
      <w:r w:rsidR="0053026E">
        <w:rPr>
          <w:rFonts w:ascii="Times New Roman" w:hAnsi="Times New Roman" w:cs="Times New Roman"/>
          <w:szCs w:val="24"/>
        </w:rPr>
        <w:t xml:space="preserve">tytuł </w:t>
      </w:r>
      <w:r>
        <w:rPr>
          <w:rFonts w:ascii="Times New Roman" w:hAnsi="Times New Roman" w:cs="Times New Roman"/>
          <w:szCs w:val="24"/>
        </w:rPr>
        <w:t>załącznik</w:t>
      </w:r>
      <w:r w:rsidR="0053026E">
        <w:rPr>
          <w:rFonts w:ascii="Times New Roman" w:hAnsi="Times New Roman" w:cs="Times New Roman"/>
          <w:szCs w:val="24"/>
        </w:rPr>
        <w:t>a</w:t>
      </w:r>
      <w:r>
        <w:rPr>
          <w:rFonts w:ascii="Times New Roman" w:hAnsi="Times New Roman" w:cs="Times New Roman"/>
          <w:szCs w:val="24"/>
        </w:rPr>
        <w:t xml:space="preserve"> </w:t>
      </w:r>
      <w:r w:rsidR="00730382">
        <w:rPr>
          <w:rFonts w:ascii="Times New Roman" w:hAnsi="Times New Roman" w:cs="Times New Roman"/>
          <w:szCs w:val="24"/>
        </w:rPr>
        <w:t xml:space="preserve">nr </w:t>
      </w:r>
      <w:r w:rsidRPr="00F21321">
        <w:rPr>
          <w:rFonts w:ascii="Times New Roman" w:hAnsi="Times New Roman" w:cs="Times New Roman"/>
          <w:szCs w:val="24"/>
        </w:rPr>
        <w:t xml:space="preserve">5 do </w:t>
      </w:r>
      <w:r>
        <w:rPr>
          <w:rFonts w:ascii="Times New Roman" w:hAnsi="Times New Roman" w:cs="Times New Roman"/>
          <w:szCs w:val="24"/>
        </w:rPr>
        <w:t xml:space="preserve">obowiązującego </w:t>
      </w:r>
      <w:r w:rsidRPr="00F21321">
        <w:rPr>
          <w:rFonts w:ascii="Times New Roman" w:hAnsi="Times New Roman" w:cs="Times New Roman"/>
          <w:szCs w:val="24"/>
        </w:rPr>
        <w:t xml:space="preserve">rozporządzenia otrzymuje </w:t>
      </w:r>
      <w:r w:rsidR="0053026E">
        <w:rPr>
          <w:rFonts w:ascii="Times New Roman" w:hAnsi="Times New Roman" w:cs="Times New Roman"/>
          <w:szCs w:val="24"/>
        </w:rPr>
        <w:t xml:space="preserve">nowe </w:t>
      </w:r>
      <w:r w:rsidRPr="00F21321">
        <w:rPr>
          <w:rFonts w:ascii="Times New Roman" w:hAnsi="Times New Roman" w:cs="Times New Roman"/>
          <w:szCs w:val="24"/>
        </w:rPr>
        <w:t>brzmienie</w:t>
      </w:r>
      <w:r w:rsidR="0053026E">
        <w:rPr>
          <w:rFonts w:ascii="Times New Roman" w:hAnsi="Times New Roman" w:cs="Times New Roman"/>
          <w:szCs w:val="24"/>
        </w:rPr>
        <w:t>. Zmiana ma na celu dostosowanie tytułu do treści przepisów rozporządzenia.</w:t>
      </w:r>
    </w:p>
    <w:p w14:paraId="3A635FE3" w14:textId="369E18C1" w:rsidR="00A32BDB" w:rsidRDefault="00A32BDB" w:rsidP="001617C7">
      <w:pPr>
        <w:pStyle w:val="ARTartustawynprozporzdzenia"/>
        <w:spacing w:line="240" w:lineRule="auto"/>
        <w:ind w:firstLine="0"/>
        <w:rPr>
          <w:rFonts w:ascii="Times New Roman" w:hAnsi="Times New Roman" w:cs="Times New Roman"/>
          <w:szCs w:val="24"/>
          <w:lang w:eastAsia="en-US"/>
        </w:rPr>
      </w:pPr>
      <w:r>
        <w:rPr>
          <w:rFonts w:ascii="Times New Roman" w:hAnsi="Times New Roman" w:cs="Times New Roman"/>
          <w:szCs w:val="24"/>
          <w:lang w:eastAsia="en-US"/>
        </w:rPr>
        <w:t>W związku ze zmianą katalogu urządzeń niebezpiecznych</w:t>
      </w:r>
      <w:r w:rsidR="008E2F03">
        <w:rPr>
          <w:rFonts w:ascii="Times New Roman" w:hAnsi="Times New Roman" w:cs="Times New Roman"/>
          <w:szCs w:val="24"/>
          <w:lang w:eastAsia="en-US"/>
        </w:rPr>
        <w:t>,</w:t>
      </w:r>
      <w:r>
        <w:rPr>
          <w:rFonts w:ascii="Times New Roman" w:hAnsi="Times New Roman" w:cs="Times New Roman"/>
          <w:szCs w:val="24"/>
          <w:lang w:eastAsia="en-US"/>
        </w:rPr>
        <w:t xml:space="preserve"> w § 2</w:t>
      </w:r>
      <w:r w:rsidR="00311E07">
        <w:rPr>
          <w:rFonts w:ascii="Times New Roman" w:hAnsi="Times New Roman" w:cs="Times New Roman"/>
          <w:szCs w:val="24"/>
          <w:lang w:eastAsia="en-US"/>
        </w:rPr>
        <w:t xml:space="preserve"> projektu</w:t>
      </w:r>
      <w:r w:rsidR="00064AD0">
        <w:rPr>
          <w:rFonts w:ascii="Times New Roman" w:hAnsi="Times New Roman" w:cs="Times New Roman"/>
          <w:szCs w:val="24"/>
          <w:lang w:eastAsia="en-US"/>
        </w:rPr>
        <w:t xml:space="preserve"> rozporządzenia</w:t>
      </w:r>
      <w:r>
        <w:rPr>
          <w:rFonts w:ascii="Times New Roman" w:hAnsi="Times New Roman" w:cs="Times New Roman"/>
          <w:szCs w:val="24"/>
          <w:lang w:eastAsia="en-US"/>
        </w:rPr>
        <w:t xml:space="preserve"> </w:t>
      </w:r>
      <w:r w:rsidR="00064AD0">
        <w:rPr>
          <w:rFonts w:ascii="Times New Roman" w:hAnsi="Times New Roman" w:cs="Times New Roman"/>
          <w:szCs w:val="24"/>
          <w:lang w:eastAsia="en-US"/>
        </w:rPr>
        <w:t>wskazano, że</w:t>
      </w:r>
      <w:r>
        <w:rPr>
          <w:rFonts w:ascii="Times New Roman" w:hAnsi="Times New Roman" w:cs="Times New Roman"/>
          <w:szCs w:val="24"/>
          <w:lang w:eastAsia="en-US"/>
        </w:rPr>
        <w:t xml:space="preserve"> zgłoszenie urządzeń </w:t>
      </w:r>
      <w:r w:rsidR="00064AD0">
        <w:rPr>
          <w:rFonts w:ascii="Times New Roman" w:hAnsi="Times New Roman" w:cs="Times New Roman"/>
          <w:szCs w:val="24"/>
          <w:lang w:eastAsia="en-US"/>
        </w:rPr>
        <w:t xml:space="preserve">już </w:t>
      </w:r>
      <w:r>
        <w:rPr>
          <w:rFonts w:ascii="Times New Roman" w:hAnsi="Times New Roman" w:cs="Times New Roman"/>
          <w:szCs w:val="24"/>
          <w:lang w:eastAsia="en-US"/>
        </w:rPr>
        <w:t>funkcjonujących</w:t>
      </w:r>
      <w:r w:rsidR="008E2F03">
        <w:rPr>
          <w:rFonts w:ascii="Times New Roman" w:hAnsi="Times New Roman" w:cs="Times New Roman"/>
          <w:szCs w:val="24"/>
          <w:lang w:eastAsia="en-US"/>
        </w:rPr>
        <w:t xml:space="preserve"> i dotychczas niezgłoszonych</w:t>
      </w:r>
      <w:r>
        <w:rPr>
          <w:rFonts w:ascii="Times New Roman" w:hAnsi="Times New Roman" w:cs="Times New Roman"/>
          <w:szCs w:val="24"/>
          <w:lang w:eastAsia="en-US"/>
        </w:rPr>
        <w:t xml:space="preserve">, ma zostać dokonane w terminie 6 miesięcy od dnia wejścia w życie </w:t>
      </w:r>
      <w:r w:rsidR="00064AD0">
        <w:rPr>
          <w:rFonts w:ascii="Times New Roman" w:hAnsi="Times New Roman" w:cs="Times New Roman"/>
          <w:szCs w:val="24"/>
          <w:lang w:eastAsia="en-US"/>
        </w:rPr>
        <w:t xml:space="preserve">projektu </w:t>
      </w:r>
      <w:r>
        <w:rPr>
          <w:rFonts w:ascii="Times New Roman" w:hAnsi="Times New Roman" w:cs="Times New Roman"/>
          <w:szCs w:val="24"/>
          <w:lang w:eastAsia="en-US"/>
        </w:rPr>
        <w:t>rozporządzenia.</w:t>
      </w:r>
      <w:r w:rsidR="00D07E36">
        <w:rPr>
          <w:rFonts w:ascii="Times New Roman" w:hAnsi="Times New Roman" w:cs="Times New Roman"/>
          <w:szCs w:val="24"/>
          <w:lang w:eastAsia="en-US"/>
        </w:rPr>
        <w:t xml:space="preserve"> Do zgłoszeń takich urządzeń zastosowanie znajdzie § 55 </w:t>
      </w:r>
      <w:r w:rsidR="00064AD0">
        <w:rPr>
          <w:rFonts w:ascii="Times New Roman" w:hAnsi="Times New Roman" w:cs="Times New Roman"/>
          <w:szCs w:val="24"/>
          <w:lang w:eastAsia="en-US"/>
        </w:rPr>
        <w:t xml:space="preserve">obowiązującego </w:t>
      </w:r>
      <w:r w:rsidR="00D07E36">
        <w:rPr>
          <w:rFonts w:ascii="Times New Roman" w:hAnsi="Times New Roman" w:cs="Times New Roman"/>
          <w:szCs w:val="24"/>
          <w:lang w:eastAsia="en-US"/>
        </w:rPr>
        <w:t>rozporządzenia</w:t>
      </w:r>
      <w:r w:rsidR="00064AD0">
        <w:rPr>
          <w:rFonts w:ascii="Times New Roman" w:hAnsi="Times New Roman" w:cs="Times New Roman"/>
          <w:szCs w:val="24"/>
          <w:lang w:eastAsia="en-US"/>
        </w:rPr>
        <w:t xml:space="preserve">, </w:t>
      </w:r>
      <w:r w:rsidR="00D07E36">
        <w:rPr>
          <w:rFonts w:ascii="Times New Roman" w:hAnsi="Times New Roman" w:cs="Times New Roman"/>
          <w:szCs w:val="24"/>
          <w:lang w:eastAsia="en-US"/>
        </w:rPr>
        <w:t xml:space="preserve">z wyjątkiem </w:t>
      </w:r>
      <w:r w:rsidR="00D07E36" w:rsidRPr="00D07E36">
        <w:rPr>
          <w:rFonts w:ascii="Times New Roman" w:hAnsi="Times New Roman" w:cs="Times New Roman"/>
          <w:szCs w:val="24"/>
          <w:lang w:eastAsia="en-US"/>
        </w:rPr>
        <w:t xml:space="preserve">ust. </w:t>
      </w:r>
      <w:r w:rsidR="002C0980">
        <w:rPr>
          <w:rFonts w:ascii="Times New Roman" w:hAnsi="Times New Roman" w:cs="Times New Roman"/>
          <w:szCs w:val="24"/>
          <w:lang w:eastAsia="en-US"/>
        </w:rPr>
        <w:t>3</w:t>
      </w:r>
      <w:r w:rsidR="00D07E36" w:rsidRPr="00D07E36">
        <w:rPr>
          <w:rFonts w:ascii="Times New Roman" w:hAnsi="Times New Roman" w:cs="Times New Roman"/>
          <w:szCs w:val="24"/>
          <w:lang w:eastAsia="en-US"/>
        </w:rPr>
        <w:t xml:space="preserve"> i </w:t>
      </w:r>
      <w:r w:rsidR="00D07E36">
        <w:rPr>
          <w:rFonts w:ascii="Times New Roman" w:hAnsi="Times New Roman" w:cs="Times New Roman"/>
          <w:szCs w:val="24"/>
          <w:lang w:eastAsia="en-US"/>
        </w:rPr>
        <w:t>ust. 4</w:t>
      </w:r>
      <w:r w:rsidR="00D07E36" w:rsidRPr="00D07E36">
        <w:rPr>
          <w:rFonts w:ascii="Times New Roman" w:hAnsi="Times New Roman" w:cs="Times New Roman"/>
          <w:szCs w:val="24"/>
          <w:lang w:eastAsia="en-US"/>
        </w:rPr>
        <w:t xml:space="preserve"> pkt 9</w:t>
      </w:r>
      <w:r w:rsidR="00D07E36">
        <w:rPr>
          <w:rFonts w:ascii="Times New Roman" w:hAnsi="Times New Roman" w:cs="Times New Roman"/>
          <w:szCs w:val="24"/>
          <w:lang w:eastAsia="en-US"/>
        </w:rPr>
        <w:t>. Przepis § 55</w:t>
      </w:r>
      <w:r w:rsidR="002C0980">
        <w:rPr>
          <w:rFonts w:ascii="Times New Roman" w:hAnsi="Times New Roman" w:cs="Times New Roman"/>
          <w:szCs w:val="24"/>
          <w:lang w:eastAsia="en-US"/>
        </w:rPr>
        <w:t xml:space="preserve"> ust. 3 </w:t>
      </w:r>
      <w:r w:rsidR="008E2F03">
        <w:rPr>
          <w:rFonts w:ascii="Times New Roman" w:hAnsi="Times New Roman" w:cs="Times New Roman"/>
          <w:szCs w:val="24"/>
          <w:lang w:eastAsia="en-US"/>
        </w:rPr>
        <w:t xml:space="preserve">obowiązującego rozporządzenia </w:t>
      </w:r>
      <w:r w:rsidR="002C0980">
        <w:rPr>
          <w:rFonts w:ascii="Times New Roman" w:hAnsi="Times New Roman" w:cs="Times New Roman"/>
          <w:szCs w:val="24"/>
          <w:lang w:eastAsia="en-US"/>
        </w:rPr>
        <w:t>określa termin dokonywania zgłoszeń nowych urządzeń niebezpiecznych</w:t>
      </w:r>
      <w:r w:rsidR="008E2F03">
        <w:rPr>
          <w:rFonts w:ascii="Times New Roman" w:hAnsi="Times New Roman" w:cs="Times New Roman"/>
          <w:szCs w:val="24"/>
          <w:lang w:eastAsia="en-US"/>
        </w:rPr>
        <w:t>,</w:t>
      </w:r>
      <w:r w:rsidR="002C0980">
        <w:rPr>
          <w:rFonts w:ascii="Times New Roman" w:hAnsi="Times New Roman" w:cs="Times New Roman"/>
          <w:szCs w:val="24"/>
          <w:lang w:eastAsia="en-US"/>
        </w:rPr>
        <w:t xml:space="preserve"> wobec czego nie może znaleźć zastosowania w niniejszym przypadku</w:t>
      </w:r>
      <w:r w:rsidR="008E2F03">
        <w:rPr>
          <w:rFonts w:ascii="Times New Roman" w:hAnsi="Times New Roman" w:cs="Times New Roman"/>
          <w:szCs w:val="24"/>
          <w:lang w:eastAsia="en-US"/>
        </w:rPr>
        <w:t>.</w:t>
      </w:r>
      <w:r w:rsidR="002C0980">
        <w:rPr>
          <w:rFonts w:ascii="Times New Roman" w:hAnsi="Times New Roman" w:cs="Times New Roman"/>
          <w:szCs w:val="24"/>
          <w:lang w:eastAsia="en-US"/>
        </w:rPr>
        <w:t xml:space="preserve"> </w:t>
      </w:r>
      <w:r w:rsidR="008E2F03">
        <w:rPr>
          <w:rFonts w:ascii="Times New Roman" w:hAnsi="Times New Roman" w:cs="Times New Roman"/>
          <w:szCs w:val="24"/>
          <w:lang w:eastAsia="en-US"/>
        </w:rPr>
        <w:t>P</w:t>
      </w:r>
      <w:r w:rsidR="002C0980">
        <w:rPr>
          <w:rFonts w:ascii="Times New Roman" w:hAnsi="Times New Roman" w:cs="Times New Roman"/>
          <w:szCs w:val="24"/>
          <w:lang w:eastAsia="en-US"/>
        </w:rPr>
        <w:t xml:space="preserve">odobnie § 55 </w:t>
      </w:r>
      <w:r w:rsidR="00D07E36">
        <w:rPr>
          <w:rFonts w:ascii="Times New Roman" w:hAnsi="Times New Roman" w:cs="Times New Roman"/>
          <w:szCs w:val="24"/>
          <w:lang w:eastAsia="en-US"/>
        </w:rPr>
        <w:t xml:space="preserve">ust. 4 pkt 9 </w:t>
      </w:r>
      <w:r w:rsidR="008E2F03">
        <w:rPr>
          <w:rFonts w:ascii="Times New Roman" w:hAnsi="Times New Roman" w:cs="Times New Roman"/>
          <w:szCs w:val="24"/>
          <w:lang w:eastAsia="en-US"/>
        </w:rPr>
        <w:t xml:space="preserve">obowiązującego rozporządzenia </w:t>
      </w:r>
      <w:r w:rsidR="00D07E36">
        <w:rPr>
          <w:rFonts w:ascii="Times New Roman" w:hAnsi="Times New Roman" w:cs="Times New Roman"/>
          <w:szCs w:val="24"/>
          <w:lang w:eastAsia="en-US"/>
        </w:rPr>
        <w:t>nie może być zastosowany</w:t>
      </w:r>
      <w:r w:rsidR="008E2F03">
        <w:rPr>
          <w:rFonts w:ascii="Times New Roman" w:hAnsi="Times New Roman" w:cs="Times New Roman"/>
          <w:szCs w:val="24"/>
          <w:lang w:eastAsia="en-US"/>
        </w:rPr>
        <w:t>,</w:t>
      </w:r>
      <w:r w:rsidR="00D07E36">
        <w:rPr>
          <w:rFonts w:ascii="Times New Roman" w:hAnsi="Times New Roman" w:cs="Times New Roman"/>
          <w:szCs w:val="24"/>
          <w:lang w:eastAsia="en-US"/>
        </w:rPr>
        <w:t xml:space="preserve"> ponieważ zgłoszenie</w:t>
      </w:r>
      <w:r w:rsidR="002C0980">
        <w:rPr>
          <w:rFonts w:ascii="Times New Roman" w:hAnsi="Times New Roman" w:cs="Times New Roman"/>
          <w:szCs w:val="24"/>
          <w:lang w:eastAsia="en-US"/>
        </w:rPr>
        <w:t>, o którym mowa w § 2</w:t>
      </w:r>
      <w:r w:rsidR="00D07E36">
        <w:rPr>
          <w:rFonts w:ascii="Times New Roman" w:hAnsi="Times New Roman" w:cs="Times New Roman"/>
          <w:szCs w:val="24"/>
          <w:lang w:eastAsia="en-US"/>
        </w:rPr>
        <w:t xml:space="preserve"> </w:t>
      </w:r>
      <w:r w:rsidR="008E2F03">
        <w:rPr>
          <w:rFonts w:ascii="Times New Roman" w:hAnsi="Times New Roman" w:cs="Times New Roman"/>
          <w:szCs w:val="24"/>
          <w:lang w:eastAsia="en-US"/>
        </w:rPr>
        <w:t xml:space="preserve">projektu rozporządzenia </w:t>
      </w:r>
      <w:r w:rsidR="00D07E36">
        <w:rPr>
          <w:rFonts w:ascii="Times New Roman" w:hAnsi="Times New Roman" w:cs="Times New Roman"/>
          <w:szCs w:val="24"/>
          <w:lang w:eastAsia="en-US"/>
        </w:rPr>
        <w:t>dotyczy urządzeń</w:t>
      </w:r>
      <w:r w:rsidR="002C0980">
        <w:rPr>
          <w:rFonts w:ascii="Times New Roman" w:hAnsi="Times New Roman" w:cs="Times New Roman"/>
          <w:szCs w:val="24"/>
          <w:lang w:eastAsia="en-US"/>
        </w:rPr>
        <w:t xml:space="preserve">, </w:t>
      </w:r>
      <w:r w:rsidR="00D07E36">
        <w:rPr>
          <w:rFonts w:ascii="Times New Roman" w:hAnsi="Times New Roman" w:cs="Times New Roman"/>
          <w:szCs w:val="24"/>
          <w:lang w:eastAsia="en-US"/>
        </w:rPr>
        <w:t>które zostały już wybudowane</w:t>
      </w:r>
      <w:r w:rsidR="008E2F03">
        <w:rPr>
          <w:rFonts w:ascii="Times New Roman" w:hAnsi="Times New Roman" w:cs="Times New Roman"/>
          <w:szCs w:val="24"/>
          <w:lang w:eastAsia="en-US"/>
        </w:rPr>
        <w:t>, jednak na podstawie dotychczasowych przepisów nie były kwalifikowane jako urządzenia o charakterze niebezpiecznym</w:t>
      </w:r>
      <w:r w:rsidR="00D07E36">
        <w:rPr>
          <w:rFonts w:ascii="Times New Roman" w:hAnsi="Times New Roman" w:cs="Times New Roman"/>
          <w:szCs w:val="24"/>
          <w:lang w:eastAsia="en-US"/>
        </w:rPr>
        <w:t>.</w:t>
      </w:r>
    </w:p>
    <w:p w14:paraId="4E440EF8" w14:textId="764FB1A6" w:rsidR="00A32BDB" w:rsidRDefault="00A32BDB" w:rsidP="001617C7">
      <w:pPr>
        <w:pStyle w:val="ARTartustawynprozporzdzenia"/>
        <w:spacing w:line="240" w:lineRule="auto"/>
        <w:ind w:firstLine="0"/>
        <w:rPr>
          <w:rFonts w:ascii="Times New Roman" w:hAnsi="Times New Roman" w:cs="Times New Roman"/>
          <w:szCs w:val="24"/>
          <w:lang w:eastAsia="en-US"/>
        </w:rPr>
      </w:pPr>
      <w:r>
        <w:rPr>
          <w:rFonts w:ascii="Times New Roman" w:hAnsi="Times New Roman" w:cs="Times New Roman"/>
          <w:szCs w:val="24"/>
          <w:lang w:eastAsia="en-US"/>
        </w:rPr>
        <w:t>Zgodnie z § 3</w:t>
      </w:r>
      <w:r w:rsidR="00311E07">
        <w:rPr>
          <w:rFonts w:ascii="Times New Roman" w:hAnsi="Times New Roman" w:cs="Times New Roman"/>
          <w:szCs w:val="24"/>
          <w:lang w:eastAsia="en-US"/>
        </w:rPr>
        <w:t xml:space="preserve"> projektu</w:t>
      </w:r>
      <w:r w:rsidR="00064AD0">
        <w:rPr>
          <w:rFonts w:ascii="Times New Roman" w:hAnsi="Times New Roman" w:cs="Times New Roman"/>
          <w:szCs w:val="24"/>
          <w:lang w:eastAsia="en-US"/>
        </w:rPr>
        <w:t xml:space="preserve"> rozporządzenia</w:t>
      </w:r>
      <w:r>
        <w:rPr>
          <w:rFonts w:ascii="Times New Roman" w:hAnsi="Times New Roman" w:cs="Times New Roman"/>
          <w:szCs w:val="24"/>
          <w:lang w:eastAsia="en-US"/>
        </w:rPr>
        <w:t xml:space="preserve"> postępowania </w:t>
      </w:r>
      <w:r w:rsidR="00475CFA" w:rsidRPr="00475CFA">
        <w:rPr>
          <w:rFonts w:ascii="Times New Roman" w:hAnsi="Times New Roman" w:cs="Times New Roman"/>
          <w:szCs w:val="24"/>
          <w:lang w:eastAsia="en-US"/>
        </w:rPr>
        <w:t>wszczęt</w:t>
      </w:r>
      <w:r w:rsidR="00475CFA">
        <w:rPr>
          <w:rFonts w:ascii="Times New Roman" w:hAnsi="Times New Roman" w:cs="Times New Roman"/>
          <w:szCs w:val="24"/>
          <w:lang w:eastAsia="en-US"/>
        </w:rPr>
        <w:t>e</w:t>
      </w:r>
      <w:r w:rsidR="00475CFA" w:rsidRPr="00475CFA">
        <w:rPr>
          <w:rFonts w:ascii="Times New Roman" w:hAnsi="Times New Roman" w:cs="Times New Roman"/>
          <w:szCs w:val="24"/>
          <w:lang w:eastAsia="en-US"/>
        </w:rPr>
        <w:t xml:space="preserve"> i niezakończon</w:t>
      </w:r>
      <w:r w:rsidR="00475CFA">
        <w:rPr>
          <w:rFonts w:ascii="Times New Roman" w:hAnsi="Times New Roman" w:cs="Times New Roman"/>
          <w:szCs w:val="24"/>
          <w:lang w:eastAsia="en-US"/>
        </w:rPr>
        <w:t>e</w:t>
      </w:r>
      <w:r w:rsidR="00475CFA" w:rsidRPr="00475CFA">
        <w:rPr>
          <w:rFonts w:ascii="Times New Roman" w:hAnsi="Times New Roman" w:cs="Times New Roman"/>
          <w:szCs w:val="24"/>
          <w:lang w:eastAsia="en-US"/>
        </w:rPr>
        <w:t xml:space="preserve"> przed dniem wejścia w życie </w:t>
      </w:r>
      <w:r w:rsidR="00475CFA">
        <w:rPr>
          <w:rFonts w:ascii="Times New Roman" w:hAnsi="Times New Roman" w:cs="Times New Roman"/>
          <w:szCs w:val="24"/>
          <w:lang w:eastAsia="en-US"/>
        </w:rPr>
        <w:t xml:space="preserve">projektu </w:t>
      </w:r>
      <w:r w:rsidR="00475CFA" w:rsidRPr="00475CFA">
        <w:rPr>
          <w:rFonts w:ascii="Times New Roman" w:hAnsi="Times New Roman" w:cs="Times New Roman"/>
          <w:szCs w:val="24"/>
          <w:lang w:eastAsia="en-US"/>
        </w:rPr>
        <w:t xml:space="preserve">rozporządzenia </w:t>
      </w:r>
      <w:r>
        <w:rPr>
          <w:rFonts w:ascii="Times New Roman" w:hAnsi="Times New Roman" w:cs="Times New Roman"/>
          <w:szCs w:val="24"/>
          <w:lang w:eastAsia="en-US"/>
        </w:rPr>
        <w:t>dotyczące z</w:t>
      </w:r>
      <w:r w:rsidRPr="00A32BDB">
        <w:rPr>
          <w:rFonts w:ascii="Times New Roman" w:hAnsi="Times New Roman" w:cs="Times New Roman"/>
          <w:szCs w:val="24"/>
          <w:lang w:eastAsia="en-US"/>
        </w:rPr>
        <w:t>wolnienia z obowiązku oznakowania przeszkody lotniczej albo zezwolenia na zmianę sposobu lub rodzaju jej oznakowania</w:t>
      </w:r>
      <w:r>
        <w:rPr>
          <w:rFonts w:ascii="Times New Roman" w:hAnsi="Times New Roman" w:cs="Times New Roman"/>
          <w:szCs w:val="24"/>
          <w:lang w:eastAsia="en-US"/>
        </w:rPr>
        <w:t xml:space="preserve">, </w:t>
      </w:r>
      <w:r w:rsidR="008E2F03">
        <w:rPr>
          <w:rFonts w:ascii="Times New Roman" w:hAnsi="Times New Roman" w:cs="Times New Roman"/>
          <w:szCs w:val="24"/>
          <w:lang w:eastAsia="en-US"/>
        </w:rPr>
        <w:t>będą prowadzone z</w:t>
      </w:r>
      <w:r>
        <w:rPr>
          <w:rFonts w:ascii="Times New Roman" w:hAnsi="Times New Roman" w:cs="Times New Roman"/>
          <w:szCs w:val="24"/>
          <w:lang w:eastAsia="en-US"/>
        </w:rPr>
        <w:t xml:space="preserve"> zastosowaniem przepisów</w:t>
      </w:r>
      <w:r w:rsidR="00475CFA">
        <w:rPr>
          <w:rFonts w:ascii="Times New Roman" w:hAnsi="Times New Roman" w:cs="Times New Roman"/>
          <w:szCs w:val="24"/>
          <w:lang w:eastAsia="en-US"/>
        </w:rPr>
        <w:t xml:space="preserve"> dotychczasowych</w:t>
      </w:r>
      <w:r>
        <w:rPr>
          <w:rFonts w:ascii="Times New Roman" w:hAnsi="Times New Roman" w:cs="Times New Roman"/>
          <w:szCs w:val="24"/>
          <w:lang w:eastAsia="en-US"/>
        </w:rPr>
        <w:t>.</w:t>
      </w:r>
    </w:p>
    <w:p w14:paraId="242B4CAA" w14:textId="46716438" w:rsidR="001617C7" w:rsidRPr="008874CB" w:rsidRDefault="001617C7" w:rsidP="001617C7">
      <w:pPr>
        <w:pStyle w:val="ARTartustawynprozporzdzenia"/>
        <w:spacing w:line="240" w:lineRule="auto"/>
        <w:ind w:firstLine="0"/>
        <w:rPr>
          <w:rFonts w:ascii="Times New Roman" w:hAnsi="Times New Roman" w:cs="Times New Roman"/>
          <w:szCs w:val="24"/>
          <w:lang w:eastAsia="en-US"/>
        </w:rPr>
      </w:pPr>
      <w:r>
        <w:rPr>
          <w:rFonts w:ascii="Times New Roman" w:hAnsi="Times New Roman" w:cs="Times New Roman"/>
          <w:szCs w:val="24"/>
          <w:lang w:eastAsia="en-US"/>
        </w:rPr>
        <w:t xml:space="preserve">Zgodnie z § </w:t>
      </w:r>
      <w:r w:rsidR="00A32BDB">
        <w:rPr>
          <w:rFonts w:ascii="Times New Roman" w:hAnsi="Times New Roman" w:cs="Times New Roman"/>
          <w:szCs w:val="24"/>
          <w:lang w:eastAsia="en-US"/>
        </w:rPr>
        <w:t xml:space="preserve">4 </w:t>
      </w:r>
      <w:r>
        <w:rPr>
          <w:rFonts w:ascii="Times New Roman" w:hAnsi="Times New Roman" w:cs="Times New Roman"/>
          <w:szCs w:val="24"/>
          <w:lang w:eastAsia="en-US"/>
        </w:rPr>
        <w:t>projektu, rozporządzenie wejdzie w życie po upływie 14 dni od dnia ogłoszenia, stosownie do art. 4 ust. 1</w:t>
      </w:r>
      <w:r w:rsidRPr="001617C7">
        <w:rPr>
          <w:rFonts w:ascii="Times New Roman" w:hAnsi="Times New Roman" w:cs="Times New Roman"/>
          <w:szCs w:val="24"/>
          <w:lang w:eastAsia="en-US"/>
        </w:rPr>
        <w:t xml:space="preserve"> ustawy z dnia 20 lipca 2000 r. o ogłaszaniu aktów normatywnych i</w:t>
      </w:r>
      <w:r w:rsidR="00D3601D">
        <w:rPr>
          <w:rFonts w:ascii="Times New Roman" w:hAnsi="Times New Roman" w:cs="Times New Roman"/>
          <w:szCs w:val="24"/>
          <w:lang w:eastAsia="en-US"/>
        </w:rPr>
        <w:t> </w:t>
      </w:r>
      <w:r w:rsidRPr="001617C7">
        <w:rPr>
          <w:rFonts w:ascii="Times New Roman" w:hAnsi="Times New Roman" w:cs="Times New Roman"/>
          <w:szCs w:val="24"/>
          <w:lang w:eastAsia="en-US"/>
        </w:rPr>
        <w:t>niektórych innych aktów prawnych (Dz. U. z 2019 r. poz. 1461).</w:t>
      </w:r>
    </w:p>
    <w:p w14:paraId="3FA17828" w14:textId="77777777" w:rsidR="003E7A79" w:rsidRPr="008874CB" w:rsidRDefault="003E7A79" w:rsidP="001617C7">
      <w:pPr>
        <w:pStyle w:val="ARTartustawynprozporzdzenia"/>
        <w:spacing w:line="240" w:lineRule="auto"/>
        <w:ind w:firstLine="0"/>
        <w:rPr>
          <w:rFonts w:ascii="Times New Roman" w:hAnsi="Times New Roman" w:cs="Times New Roman"/>
          <w:szCs w:val="24"/>
          <w:lang w:eastAsia="en-US"/>
        </w:rPr>
      </w:pPr>
    </w:p>
    <w:p w14:paraId="08B26AE7" w14:textId="0CD4CBB9" w:rsidR="009D7837" w:rsidRPr="008874CB" w:rsidRDefault="00E60D25" w:rsidP="001617C7">
      <w:pPr>
        <w:pStyle w:val="NIEARTTEKSTtekstnieartykuowanynppodstprawnarozplubpreambua"/>
        <w:tabs>
          <w:tab w:val="left" w:pos="567"/>
        </w:tabs>
        <w:spacing w:line="240" w:lineRule="auto"/>
        <w:ind w:firstLine="0"/>
        <w:rPr>
          <w:rStyle w:val="Ppogrubienie"/>
          <w:rFonts w:ascii="Times New Roman" w:hAnsi="Times New Roman" w:cs="Times New Roman"/>
          <w:bCs w:val="0"/>
          <w:szCs w:val="24"/>
        </w:rPr>
      </w:pPr>
      <w:r>
        <w:rPr>
          <w:rStyle w:val="Ppogrubienie"/>
          <w:rFonts w:ascii="Times New Roman" w:hAnsi="Times New Roman" w:cs="Times New Roman"/>
          <w:szCs w:val="24"/>
        </w:rPr>
        <w:t>I</w:t>
      </w:r>
      <w:r w:rsidR="005419FB" w:rsidRPr="008874CB">
        <w:rPr>
          <w:rStyle w:val="Ppogrubienie"/>
          <w:rFonts w:ascii="Times New Roman" w:hAnsi="Times New Roman" w:cs="Times New Roman"/>
          <w:szCs w:val="24"/>
        </w:rPr>
        <w:t>V.</w:t>
      </w:r>
      <w:r w:rsidR="005419FB" w:rsidRPr="008874CB">
        <w:rPr>
          <w:rStyle w:val="Ppogrubienie"/>
          <w:rFonts w:ascii="Times New Roman" w:hAnsi="Times New Roman" w:cs="Times New Roman"/>
          <w:szCs w:val="24"/>
        </w:rPr>
        <w:tab/>
        <w:t xml:space="preserve">Przewidywane skutki </w:t>
      </w:r>
      <w:r w:rsidR="00333CC4">
        <w:rPr>
          <w:rStyle w:val="Ppogrubienie"/>
          <w:rFonts w:ascii="Times New Roman" w:hAnsi="Times New Roman" w:cs="Times New Roman"/>
          <w:szCs w:val="24"/>
        </w:rPr>
        <w:t xml:space="preserve">finansowe i </w:t>
      </w:r>
      <w:r w:rsidR="005419FB" w:rsidRPr="008874CB">
        <w:rPr>
          <w:rStyle w:val="Ppogrubienie"/>
          <w:rFonts w:ascii="Times New Roman" w:hAnsi="Times New Roman" w:cs="Times New Roman"/>
          <w:szCs w:val="24"/>
        </w:rPr>
        <w:t>prawne wejścia w życie rozporządzenia</w:t>
      </w:r>
    </w:p>
    <w:p w14:paraId="45F39308" w14:textId="77777777" w:rsidR="00333CC4" w:rsidRPr="00333CC4" w:rsidRDefault="00333CC4" w:rsidP="001617C7">
      <w:pPr>
        <w:pStyle w:val="NIEARTTEKSTtekstnieartykuowanynppodstprawnarozplubpreambua"/>
        <w:tabs>
          <w:tab w:val="left" w:pos="567"/>
        </w:tabs>
        <w:spacing w:line="240" w:lineRule="auto"/>
        <w:ind w:firstLine="0"/>
        <w:rPr>
          <w:rFonts w:cs="Times New Roman"/>
          <w:szCs w:val="24"/>
        </w:rPr>
      </w:pPr>
      <w:r w:rsidRPr="00333CC4">
        <w:rPr>
          <w:rFonts w:cs="Times New Roman"/>
          <w:szCs w:val="24"/>
        </w:rPr>
        <w:t>Wejście w życie rozporządzenia nie będzie miało wpływu na sektor finansów publicznych.</w:t>
      </w:r>
    </w:p>
    <w:p w14:paraId="2C5C6510" w14:textId="77777777" w:rsidR="00333CC4" w:rsidRDefault="00333CC4" w:rsidP="001617C7">
      <w:pPr>
        <w:pStyle w:val="NIEARTTEKSTtekstnieartykuowanynppodstprawnarozplubpreambua"/>
        <w:tabs>
          <w:tab w:val="left" w:pos="567"/>
        </w:tabs>
        <w:spacing w:line="240" w:lineRule="auto"/>
        <w:ind w:firstLine="0"/>
        <w:rPr>
          <w:rFonts w:cs="Times New Roman"/>
          <w:szCs w:val="24"/>
        </w:rPr>
      </w:pPr>
      <w:r w:rsidRPr="00333CC4">
        <w:rPr>
          <w:rFonts w:cs="Times New Roman"/>
          <w:szCs w:val="24"/>
        </w:rPr>
        <w:t xml:space="preserve">Rozwiązania zawarte w projekcie rozporządzenia nie będą miały wpływu na działalność </w:t>
      </w:r>
      <w:proofErr w:type="spellStart"/>
      <w:r w:rsidRPr="00333CC4">
        <w:rPr>
          <w:rFonts w:cs="Times New Roman"/>
          <w:szCs w:val="24"/>
        </w:rPr>
        <w:t>mikroprzedsiębiorców</w:t>
      </w:r>
      <w:proofErr w:type="spellEnd"/>
      <w:r w:rsidRPr="00333CC4">
        <w:rPr>
          <w:rFonts w:cs="Times New Roman"/>
          <w:szCs w:val="24"/>
        </w:rPr>
        <w:t xml:space="preserve"> oraz małych i średnich przedsiębiorców.</w:t>
      </w:r>
    </w:p>
    <w:p w14:paraId="27349C9E" w14:textId="77777777" w:rsidR="00957766" w:rsidRPr="008A7749" w:rsidRDefault="00957766" w:rsidP="00957766">
      <w:pPr>
        <w:pStyle w:val="ARTartustawynprozporzdzenia"/>
        <w:ind w:firstLine="0"/>
        <w:rPr>
          <w:szCs w:val="24"/>
        </w:rPr>
      </w:pPr>
      <w:r w:rsidRPr="008A7749">
        <w:rPr>
          <w:rFonts w:cs="Times New Roman"/>
          <w:szCs w:val="24"/>
        </w:rPr>
        <w:t>Nie ma możliwości osiągnięcia celu za pomocą innych środków niż zmiana rozporządzenia.</w:t>
      </w:r>
    </w:p>
    <w:p w14:paraId="5F48959B" w14:textId="633FA42A" w:rsidR="005419FB" w:rsidRPr="008E0FF3" w:rsidRDefault="005419FB" w:rsidP="001617C7">
      <w:pPr>
        <w:pStyle w:val="NIEARTTEKSTtekstnieartykuowanynppodstprawnarozplubpreambua"/>
        <w:tabs>
          <w:tab w:val="left" w:pos="567"/>
        </w:tabs>
        <w:spacing w:line="240" w:lineRule="auto"/>
        <w:ind w:firstLine="0"/>
        <w:rPr>
          <w:rStyle w:val="Ppogrubienie"/>
          <w:rFonts w:ascii="Times New Roman" w:eastAsiaTheme="minorHAnsi" w:hAnsi="Times New Roman" w:cs="Times New Roman"/>
          <w:bCs w:val="0"/>
          <w:szCs w:val="24"/>
          <w:lang w:eastAsia="en-US"/>
        </w:rPr>
      </w:pPr>
      <w:r w:rsidRPr="008874CB">
        <w:rPr>
          <w:rStyle w:val="Ppogrubienie"/>
          <w:rFonts w:ascii="Times New Roman" w:hAnsi="Times New Roman" w:cs="Times New Roman"/>
          <w:szCs w:val="24"/>
        </w:rPr>
        <w:lastRenderedPageBreak/>
        <w:t>V.</w:t>
      </w:r>
      <w:r w:rsidR="00730382">
        <w:rPr>
          <w:rStyle w:val="Ppogrubienie"/>
          <w:rFonts w:ascii="Times New Roman" w:hAnsi="Times New Roman" w:cs="Times New Roman"/>
          <w:szCs w:val="24"/>
        </w:rPr>
        <w:tab/>
      </w:r>
      <w:r w:rsidRPr="008874CB">
        <w:rPr>
          <w:rStyle w:val="Ppogrubienie"/>
          <w:rFonts w:ascii="Times New Roman" w:hAnsi="Times New Roman" w:cs="Times New Roman"/>
          <w:szCs w:val="24"/>
        </w:rPr>
        <w:t>Przedstawienie projektu właściwym organom i instytucjom Unii Europejskiej, w</w:t>
      </w:r>
      <w:r w:rsidR="00D7713A" w:rsidRPr="008874CB">
        <w:rPr>
          <w:rStyle w:val="Ppogrubienie"/>
          <w:rFonts w:ascii="Times New Roman" w:hAnsi="Times New Roman" w:cs="Times New Roman"/>
          <w:szCs w:val="24"/>
        </w:rPr>
        <w:t> </w:t>
      </w:r>
      <w:r w:rsidRPr="008874CB">
        <w:rPr>
          <w:rStyle w:val="Ppogrubienie"/>
          <w:rFonts w:ascii="Times New Roman" w:hAnsi="Times New Roman" w:cs="Times New Roman"/>
          <w:szCs w:val="24"/>
        </w:rPr>
        <w:t>tym Europejskiemu Bankowi Centralnemu, w celu uzyskania opinii, dokonania powiadomienia, konsultacji albo uzgodnienia, jeżeli obowiązek taki wynika z odrębnych przepisów</w:t>
      </w:r>
    </w:p>
    <w:p w14:paraId="0E9ABCAB" w14:textId="77777777" w:rsidR="0092419C" w:rsidRPr="0092419C" w:rsidRDefault="0092419C" w:rsidP="001617C7">
      <w:pPr>
        <w:pStyle w:val="ARTartustawynprozporzdzenia"/>
        <w:spacing w:line="240" w:lineRule="auto"/>
        <w:ind w:firstLine="0"/>
        <w:rPr>
          <w:rFonts w:cs="Times New Roman"/>
          <w:bCs/>
          <w:szCs w:val="24"/>
        </w:rPr>
      </w:pPr>
      <w:r w:rsidRPr="0092419C">
        <w:rPr>
          <w:rFonts w:cs="Times New Roman"/>
          <w:bCs/>
          <w:szCs w:val="24"/>
        </w:rPr>
        <w:t>Projekt rozporządzenia nie wymaga przedstawienia właściwym organom i instytucjom Unii Europejskiej, w tym Europejskiemu Bankowi Centralnemu, w celu uzyskania opinii, dokonania powiadomienia, konsultacji albo uzgodnienia.</w:t>
      </w:r>
    </w:p>
    <w:p w14:paraId="1AF244ED" w14:textId="42E29100" w:rsidR="0092419C" w:rsidRPr="001617C7" w:rsidRDefault="0092419C" w:rsidP="001617C7">
      <w:pPr>
        <w:pStyle w:val="ARTartustawynprozporzdzenia"/>
        <w:spacing w:line="240" w:lineRule="auto"/>
        <w:ind w:firstLine="0"/>
      </w:pPr>
    </w:p>
    <w:p w14:paraId="19E61CDD" w14:textId="5A983AE4" w:rsidR="009B5A7A" w:rsidRPr="008874CB" w:rsidRDefault="0092419C" w:rsidP="001617C7">
      <w:pPr>
        <w:pStyle w:val="NIEARTTEKSTtekstnieartykuowanynppodstprawnarozplubpreambua"/>
        <w:tabs>
          <w:tab w:val="left" w:pos="567"/>
        </w:tabs>
        <w:spacing w:line="240" w:lineRule="auto"/>
        <w:ind w:firstLine="0"/>
        <w:rPr>
          <w:rStyle w:val="Ppogrubienie"/>
          <w:rFonts w:ascii="Times New Roman" w:hAnsi="Times New Roman" w:cs="Times New Roman"/>
          <w:bCs w:val="0"/>
          <w:szCs w:val="24"/>
        </w:rPr>
      </w:pPr>
      <w:r>
        <w:rPr>
          <w:rStyle w:val="Ppogrubienie"/>
          <w:rFonts w:ascii="Times New Roman" w:hAnsi="Times New Roman" w:cs="Times New Roman"/>
          <w:szCs w:val="24"/>
        </w:rPr>
        <w:t>V</w:t>
      </w:r>
      <w:r w:rsidR="00EB4D6B">
        <w:rPr>
          <w:rStyle w:val="Ppogrubienie"/>
          <w:rFonts w:ascii="Times New Roman" w:hAnsi="Times New Roman" w:cs="Times New Roman"/>
          <w:szCs w:val="24"/>
        </w:rPr>
        <w:t>I</w:t>
      </w:r>
      <w:r w:rsidR="009B5A7A" w:rsidRPr="008874CB">
        <w:rPr>
          <w:rStyle w:val="Ppogrubienie"/>
          <w:rFonts w:ascii="Times New Roman" w:hAnsi="Times New Roman" w:cs="Times New Roman"/>
          <w:szCs w:val="24"/>
        </w:rPr>
        <w:t>.</w:t>
      </w:r>
      <w:r w:rsidR="009B5A7A" w:rsidRPr="008874CB">
        <w:rPr>
          <w:rStyle w:val="Ppogrubienie"/>
          <w:rFonts w:ascii="Times New Roman" w:hAnsi="Times New Roman" w:cs="Times New Roman"/>
          <w:szCs w:val="24"/>
        </w:rPr>
        <w:tab/>
        <w:t>Udostępnienie w Biuletynie Informacji Publicznej</w:t>
      </w:r>
    </w:p>
    <w:p w14:paraId="0083214F" w14:textId="0E7A9577" w:rsidR="009B5A7A" w:rsidRDefault="009B5A7A" w:rsidP="001617C7">
      <w:pPr>
        <w:pStyle w:val="NIEARTTEKSTtekstnieartykuowanynppodstprawnarozplubpreambua"/>
        <w:spacing w:line="240" w:lineRule="auto"/>
        <w:ind w:firstLine="0"/>
        <w:rPr>
          <w:rFonts w:ascii="Times New Roman" w:hAnsi="Times New Roman" w:cs="Times New Roman"/>
          <w:szCs w:val="24"/>
        </w:rPr>
      </w:pPr>
      <w:r w:rsidRPr="008874CB">
        <w:rPr>
          <w:rFonts w:ascii="Times New Roman" w:hAnsi="Times New Roman" w:cs="Times New Roman"/>
          <w:szCs w:val="24"/>
        </w:rPr>
        <w:t>Zgodnie z § 52 uchwały nr 190 Rady Ministrów z dnia 29 października 2013 r. – Regulamin pracy Rady Ministrów</w:t>
      </w:r>
      <w:r w:rsidR="00957766">
        <w:rPr>
          <w:rFonts w:ascii="Times New Roman" w:hAnsi="Times New Roman" w:cs="Times New Roman"/>
          <w:szCs w:val="24"/>
        </w:rPr>
        <w:t xml:space="preserve"> </w:t>
      </w:r>
      <w:r w:rsidR="00957766" w:rsidRPr="001A71CE">
        <w:rPr>
          <w:rFonts w:ascii="Times New Roman" w:hAnsi="Times New Roman" w:cs="Times New Roman"/>
        </w:rPr>
        <w:t>(</w:t>
      </w:r>
      <w:r w:rsidR="00957766" w:rsidRPr="00D94E68">
        <w:rPr>
          <w:rFonts w:ascii="Times New Roman" w:hAnsi="Times New Roman" w:cs="Times New Roman"/>
          <w:szCs w:val="24"/>
        </w:rPr>
        <w:t>M.P. z 20</w:t>
      </w:r>
      <w:r w:rsidR="00957766">
        <w:rPr>
          <w:rFonts w:ascii="Times New Roman" w:hAnsi="Times New Roman" w:cs="Times New Roman"/>
          <w:szCs w:val="24"/>
        </w:rPr>
        <w:t>22</w:t>
      </w:r>
      <w:r w:rsidR="00957766" w:rsidRPr="00D94E68">
        <w:rPr>
          <w:rFonts w:ascii="Times New Roman" w:hAnsi="Times New Roman" w:cs="Times New Roman"/>
          <w:szCs w:val="24"/>
        </w:rPr>
        <w:t xml:space="preserve"> r. poz.</w:t>
      </w:r>
      <w:r w:rsidR="00957766">
        <w:rPr>
          <w:rFonts w:ascii="Times New Roman" w:hAnsi="Times New Roman" w:cs="Times New Roman"/>
          <w:szCs w:val="24"/>
        </w:rPr>
        <w:t xml:space="preserve"> 348</w:t>
      </w:r>
      <w:r w:rsidR="00957766" w:rsidRPr="001A71CE">
        <w:rPr>
          <w:rFonts w:ascii="Times New Roman" w:hAnsi="Times New Roman" w:cs="Times New Roman"/>
        </w:rPr>
        <w:t>)</w:t>
      </w:r>
      <w:r w:rsidRPr="008874CB">
        <w:rPr>
          <w:rFonts w:ascii="Times New Roman" w:hAnsi="Times New Roman" w:cs="Times New Roman"/>
          <w:szCs w:val="24"/>
        </w:rPr>
        <w:t>, projekt rozporządzenia zosta</w:t>
      </w:r>
      <w:r w:rsidR="00333CC4">
        <w:rPr>
          <w:rFonts w:ascii="Times New Roman" w:hAnsi="Times New Roman" w:cs="Times New Roman"/>
          <w:szCs w:val="24"/>
        </w:rPr>
        <w:t>nie</w:t>
      </w:r>
      <w:r w:rsidRPr="008874CB">
        <w:rPr>
          <w:rFonts w:ascii="Times New Roman" w:hAnsi="Times New Roman" w:cs="Times New Roman"/>
          <w:szCs w:val="24"/>
        </w:rPr>
        <w:t xml:space="preserve"> udostępniony w Biuletynie Informacji Publicznej na stronie podmiotowej Rządowego Centrum Legislacji w serwisie Rządowy Proces Legislacyjny, z chwilą przekazania do uzgodnień i konsultacji publicznych.</w:t>
      </w:r>
    </w:p>
    <w:p w14:paraId="6416D9C1" w14:textId="77777777" w:rsidR="0092419C" w:rsidRPr="001617C7" w:rsidRDefault="0092419C" w:rsidP="001617C7">
      <w:pPr>
        <w:pStyle w:val="ARTartustawynprozporzdzenia"/>
        <w:spacing w:line="240" w:lineRule="auto"/>
        <w:ind w:firstLine="0"/>
      </w:pPr>
    </w:p>
    <w:p w14:paraId="62B0C9A6" w14:textId="08E17430" w:rsidR="005419FB" w:rsidRPr="008E0FF3" w:rsidRDefault="005419FB" w:rsidP="001617C7">
      <w:pPr>
        <w:pStyle w:val="NIEARTTEKSTtekstnieartykuowanynppodstprawnarozplubpreambua"/>
        <w:tabs>
          <w:tab w:val="left" w:pos="567"/>
        </w:tabs>
        <w:spacing w:line="240" w:lineRule="auto"/>
        <w:ind w:firstLine="0"/>
        <w:rPr>
          <w:rStyle w:val="Ppogrubienie"/>
          <w:rFonts w:ascii="Times New Roman" w:eastAsiaTheme="minorHAnsi" w:hAnsi="Times New Roman" w:cs="Times New Roman"/>
          <w:bCs w:val="0"/>
          <w:szCs w:val="24"/>
          <w:lang w:eastAsia="en-US"/>
        </w:rPr>
      </w:pPr>
      <w:r w:rsidRPr="008874CB">
        <w:rPr>
          <w:rStyle w:val="Ppogrubienie"/>
          <w:rFonts w:ascii="Times New Roman" w:hAnsi="Times New Roman" w:cs="Times New Roman"/>
          <w:szCs w:val="24"/>
        </w:rPr>
        <w:t>V</w:t>
      </w:r>
      <w:r w:rsidR="00EB4D6B">
        <w:rPr>
          <w:rStyle w:val="Ppogrubienie"/>
          <w:rFonts w:ascii="Times New Roman" w:hAnsi="Times New Roman" w:cs="Times New Roman"/>
          <w:szCs w:val="24"/>
        </w:rPr>
        <w:t>I</w:t>
      </w:r>
      <w:r w:rsidRPr="008874CB">
        <w:rPr>
          <w:rStyle w:val="Ppogrubienie"/>
          <w:rFonts w:ascii="Times New Roman" w:hAnsi="Times New Roman" w:cs="Times New Roman"/>
          <w:szCs w:val="24"/>
        </w:rPr>
        <w:t>I.</w:t>
      </w:r>
      <w:r w:rsidRPr="008874CB">
        <w:rPr>
          <w:rStyle w:val="Ppogrubienie"/>
          <w:rFonts w:ascii="Times New Roman" w:hAnsi="Times New Roman" w:cs="Times New Roman"/>
          <w:szCs w:val="24"/>
        </w:rPr>
        <w:tab/>
        <w:t>Ocena organu wnioskującego czy projekt podlega notyfikacji zgodnie z przepisami dotyczącymi funkcjonowania krajowego systemu notyfikacji norm i aktów prawnych</w:t>
      </w:r>
    </w:p>
    <w:p w14:paraId="3334CA3C" w14:textId="35E7D350" w:rsidR="005419FB" w:rsidRDefault="005419FB" w:rsidP="001617C7">
      <w:pPr>
        <w:pStyle w:val="NIEARTTEKSTtekstnieartykuowanynppodstprawnarozplubpreambua"/>
        <w:spacing w:line="240" w:lineRule="auto"/>
        <w:ind w:firstLine="0"/>
        <w:rPr>
          <w:rFonts w:ascii="Times New Roman" w:hAnsi="Times New Roman" w:cs="Times New Roman"/>
          <w:szCs w:val="24"/>
        </w:rPr>
      </w:pPr>
      <w:r w:rsidRPr="008874CB">
        <w:rPr>
          <w:rFonts w:ascii="Times New Roman" w:hAnsi="Times New Roman" w:cs="Times New Roman"/>
          <w:szCs w:val="24"/>
        </w:rPr>
        <w:t xml:space="preserve">Regulacje zawarte w </w:t>
      </w:r>
      <w:r w:rsidR="00A656C1" w:rsidRPr="008874CB">
        <w:rPr>
          <w:rFonts w:ascii="Times New Roman" w:hAnsi="Times New Roman" w:cs="Times New Roman"/>
          <w:szCs w:val="24"/>
        </w:rPr>
        <w:t xml:space="preserve">projekcie </w:t>
      </w:r>
      <w:r w:rsidR="00C022FE" w:rsidRPr="008874CB">
        <w:rPr>
          <w:rFonts w:ascii="Times New Roman" w:hAnsi="Times New Roman" w:cs="Times New Roman"/>
          <w:szCs w:val="24"/>
        </w:rPr>
        <w:t>rozporządzeni</w:t>
      </w:r>
      <w:r w:rsidR="00C022FE">
        <w:rPr>
          <w:rFonts w:ascii="Times New Roman" w:hAnsi="Times New Roman" w:cs="Times New Roman"/>
          <w:szCs w:val="24"/>
        </w:rPr>
        <w:t>a</w:t>
      </w:r>
      <w:r w:rsidR="00C022FE" w:rsidRPr="008874CB">
        <w:rPr>
          <w:rFonts w:ascii="Times New Roman" w:hAnsi="Times New Roman" w:cs="Times New Roman"/>
          <w:szCs w:val="24"/>
        </w:rPr>
        <w:t xml:space="preserve"> </w:t>
      </w:r>
      <w:r w:rsidRPr="008874CB">
        <w:rPr>
          <w:rFonts w:ascii="Times New Roman" w:hAnsi="Times New Roman" w:cs="Times New Roman"/>
          <w:szCs w:val="24"/>
        </w:rPr>
        <w:t>nie stanowią przepisów technicznych w rozumieniu rozporządzenia Rady Ministrów z dnia 23 grudnia 2002 r. w sprawie sposobu funkcjonowania krajowego systemu notyfikacji norm i aktów prawnych (Dz. U. poz. 2039, z</w:t>
      </w:r>
      <w:r w:rsidR="00D7713A" w:rsidRPr="008874CB">
        <w:rPr>
          <w:rFonts w:ascii="Times New Roman" w:hAnsi="Times New Roman" w:cs="Times New Roman"/>
          <w:szCs w:val="24"/>
        </w:rPr>
        <w:t> </w:t>
      </w:r>
      <w:proofErr w:type="spellStart"/>
      <w:r w:rsidRPr="008874CB">
        <w:rPr>
          <w:rFonts w:ascii="Times New Roman" w:hAnsi="Times New Roman" w:cs="Times New Roman"/>
          <w:szCs w:val="24"/>
        </w:rPr>
        <w:t>późn</w:t>
      </w:r>
      <w:proofErr w:type="spellEnd"/>
      <w:r w:rsidRPr="008874CB">
        <w:rPr>
          <w:rFonts w:ascii="Times New Roman" w:hAnsi="Times New Roman" w:cs="Times New Roman"/>
          <w:szCs w:val="24"/>
        </w:rPr>
        <w:t>. zm.), zatem nie podlega ono notyfikacji.</w:t>
      </w:r>
    </w:p>
    <w:p w14:paraId="09F79AD7" w14:textId="071E94CF" w:rsidR="0092419C" w:rsidRDefault="0092419C" w:rsidP="001617C7">
      <w:pPr>
        <w:pStyle w:val="ARTartustawynprozporzdzenia"/>
        <w:spacing w:line="240" w:lineRule="auto"/>
        <w:ind w:firstLine="0"/>
      </w:pPr>
    </w:p>
    <w:p w14:paraId="0B3F2CFA" w14:textId="61CEB59F" w:rsidR="005419FB" w:rsidRPr="008E0FF3" w:rsidRDefault="00E60D25" w:rsidP="001617C7">
      <w:pPr>
        <w:pStyle w:val="NIEARTTEKSTtekstnieartykuowanynppodstprawnarozplubpreambua"/>
        <w:tabs>
          <w:tab w:val="left" w:pos="567"/>
        </w:tabs>
        <w:spacing w:line="240" w:lineRule="auto"/>
        <w:ind w:firstLine="0"/>
        <w:rPr>
          <w:rStyle w:val="Ppogrubienie"/>
          <w:rFonts w:ascii="Times New Roman" w:eastAsiaTheme="minorHAnsi" w:hAnsi="Times New Roman" w:cs="Times New Roman"/>
          <w:bCs w:val="0"/>
          <w:szCs w:val="24"/>
          <w:lang w:eastAsia="en-US"/>
        </w:rPr>
      </w:pPr>
      <w:r>
        <w:rPr>
          <w:rStyle w:val="Ppogrubienie"/>
          <w:rFonts w:ascii="Times New Roman" w:hAnsi="Times New Roman" w:cs="Times New Roman"/>
          <w:szCs w:val="24"/>
        </w:rPr>
        <w:t>VIII</w:t>
      </w:r>
      <w:r w:rsidR="005419FB" w:rsidRPr="008874CB">
        <w:rPr>
          <w:rStyle w:val="Ppogrubienie"/>
          <w:rFonts w:ascii="Times New Roman" w:hAnsi="Times New Roman" w:cs="Times New Roman"/>
          <w:szCs w:val="24"/>
        </w:rPr>
        <w:t>.</w:t>
      </w:r>
      <w:r w:rsidR="00730382">
        <w:rPr>
          <w:rStyle w:val="Ppogrubienie"/>
          <w:rFonts w:ascii="Times New Roman" w:hAnsi="Times New Roman" w:cs="Times New Roman"/>
          <w:szCs w:val="24"/>
        </w:rPr>
        <w:tab/>
      </w:r>
      <w:r w:rsidR="005419FB" w:rsidRPr="008874CB">
        <w:rPr>
          <w:rStyle w:val="Ppogrubienie"/>
          <w:rFonts w:ascii="Times New Roman" w:hAnsi="Times New Roman" w:cs="Times New Roman"/>
          <w:szCs w:val="24"/>
        </w:rPr>
        <w:t>Oświadczenie organu wnioskującego co do zgodności projektu z prawem Unii Europejskiej</w:t>
      </w:r>
    </w:p>
    <w:p w14:paraId="6B749229" w14:textId="5546A76E" w:rsidR="00064562" w:rsidRPr="009A088B" w:rsidRDefault="005419FB" w:rsidP="001617C7">
      <w:pPr>
        <w:pStyle w:val="NIEARTTEKSTtekstnieartykuowanynppodstprawnarozplubpreambua"/>
        <w:spacing w:line="240" w:lineRule="auto"/>
        <w:ind w:firstLine="0"/>
      </w:pPr>
      <w:r w:rsidRPr="008874CB">
        <w:rPr>
          <w:rFonts w:ascii="Times New Roman" w:hAnsi="Times New Roman" w:cs="Times New Roman"/>
          <w:szCs w:val="24"/>
        </w:rPr>
        <w:t>Projekt rozporządzenia jest zgodny z prawem Unii Europejskiej.</w:t>
      </w:r>
    </w:p>
    <w:sectPr w:rsidR="00064562" w:rsidRPr="009A088B" w:rsidSect="0006456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38C4A" w14:textId="77777777" w:rsidR="006216D3" w:rsidRDefault="006216D3" w:rsidP="00F95FB3">
      <w:pPr>
        <w:spacing w:after="0" w:line="240" w:lineRule="auto"/>
      </w:pPr>
      <w:r>
        <w:separator/>
      </w:r>
    </w:p>
  </w:endnote>
  <w:endnote w:type="continuationSeparator" w:id="0">
    <w:p w14:paraId="30F0953C" w14:textId="77777777" w:rsidR="006216D3" w:rsidRDefault="006216D3" w:rsidP="00F95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2366095"/>
      <w:docPartObj>
        <w:docPartGallery w:val="Page Numbers (Bottom of Page)"/>
        <w:docPartUnique/>
      </w:docPartObj>
    </w:sdtPr>
    <w:sdtEndPr/>
    <w:sdtContent>
      <w:p w14:paraId="501294AA" w14:textId="1834D193" w:rsidR="008874CB" w:rsidRDefault="008874CB">
        <w:pPr>
          <w:pStyle w:val="Stopka"/>
          <w:jc w:val="center"/>
        </w:pPr>
        <w:r>
          <w:fldChar w:fldCharType="begin"/>
        </w:r>
        <w:r>
          <w:instrText>PAGE   \* MERGEFORMAT</w:instrText>
        </w:r>
        <w:r>
          <w:fldChar w:fldCharType="separate"/>
        </w:r>
        <w:r w:rsidR="00957766">
          <w:rPr>
            <w:noProof/>
          </w:rPr>
          <w:t>5</w:t>
        </w:r>
        <w:r>
          <w:fldChar w:fldCharType="end"/>
        </w:r>
      </w:p>
    </w:sdtContent>
  </w:sdt>
  <w:p w14:paraId="73DE1A5E" w14:textId="77777777" w:rsidR="008874CB" w:rsidRDefault="008874C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20BA3" w14:textId="77777777" w:rsidR="006216D3" w:rsidRDefault="006216D3" w:rsidP="00F95FB3">
      <w:pPr>
        <w:spacing w:after="0" w:line="240" w:lineRule="auto"/>
      </w:pPr>
      <w:r>
        <w:separator/>
      </w:r>
    </w:p>
  </w:footnote>
  <w:footnote w:type="continuationSeparator" w:id="0">
    <w:p w14:paraId="531CC16C" w14:textId="77777777" w:rsidR="006216D3" w:rsidRDefault="006216D3" w:rsidP="00F95F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E7BBF"/>
    <w:multiLevelType w:val="hybridMultilevel"/>
    <w:tmpl w:val="E6D0673C"/>
    <w:lvl w:ilvl="0" w:tplc="2500DD3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59D66BC"/>
    <w:multiLevelType w:val="hybridMultilevel"/>
    <w:tmpl w:val="DCA439A2"/>
    <w:lvl w:ilvl="0" w:tplc="04150011">
      <w:start w:val="1"/>
      <w:numFmt w:val="decimal"/>
      <w:lvlText w:val="%1)"/>
      <w:lvlJc w:val="left"/>
      <w:pPr>
        <w:ind w:left="-12" w:hanging="360"/>
      </w:pPr>
      <w:rPr>
        <w:rFonts w:hint="default"/>
      </w:rPr>
    </w:lvl>
    <w:lvl w:ilvl="1" w:tplc="04150003" w:tentative="1">
      <w:start w:val="1"/>
      <w:numFmt w:val="bullet"/>
      <w:lvlText w:val="o"/>
      <w:lvlJc w:val="left"/>
      <w:pPr>
        <w:ind w:left="708" w:hanging="360"/>
      </w:pPr>
      <w:rPr>
        <w:rFonts w:ascii="Courier New" w:hAnsi="Courier New" w:cs="Courier New" w:hint="default"/>
      </w:rPr>
    </w:lvl>
    <w:lvl w:ilvl="2" w:tplc="04150005" w:tentative="1">
      <w:start w:val="1"/>
      <w:numFmt w:val="bullet"/>
      <w:lvlText w:val=""/>
      <w:lvlJc w:val="left"/>
      <w:pPr>
        <w:ind w:left="1428" w:hanging="360"/>
      </w:pPr>
      <w:rPr>
        <w:rFonts w:ascii="Wingdings" w:hAnsi="Wingdings" w:hint="default"/>
      </w:rPr>
    </w:lvl>
    <w:lvl w:ilvl="3" w:tplc="04150001" w:tentative="1">
      <w:start w:val="1"/>
      <w:numFmt w:val="bullet"/>
      <w:lvlText w:val=""/>
      <w:lvlJc w:val="left"/>
      <w:pPr>
        <w:ind w:left="2148" w:hanging="360"/>
      </w:pPr>
      <w:rPr>
        <w:rFonts w:ascii="Symbol" w:hAnsi="Symbol" w:hint="default"/>
      </w:rPr>
    </w:lvl>
    <w:lvl w:ilvl="4" w:tplc="04150003" w:tentative="1">
      <w:start w:val="1"/>
      <w:numFmt w:val="bullet"/>
      <w:lvlText w:val="o"/>
      <w:lvlJc w:val="left"/>
      <w:pPr>
        <w:ind w:left="2868" w:hanging="360"/>
      </w:pPr>
      <w:rPr>
        <w:rFonts w:ascii="Courier New" w:hAnsi="Courier New" w:cs="Courier New" w:hint="default"/>
      </w:rPr>
    </w:lvl>
    <w:lvl w:ilvl="5" w:tplc="04150005" w:tentative="1">
      <w:start w:val="1"/>
      <w:numFmt w:val="bullet"/>
      <w:lvlText w:val=""/>
      <w:lvlJc w:val="left"/>
      <w:pPr>
        <w:ind w:left="3588" w:hanging="360"/>
      </w:pPr>
      <w:rPr>
        <w:rFonts w:ascii="Wingdings" w:hAnsi="Wingdings" w:hint="default"/>
      </w:rPr>
    </w:lvl>
    <w:lvl w:ilvl="6" w:tplc="04150001" w:tentative="1">
      <w:start w:val="1"/>
      <w:numFmt w:val="bullet"/>
      <w:lvlText w:val=""/>
      <w:lvlJc w:val="left"/>
      <w:pPr>
        <w:ind w:left="4308" w:hanging="360"/>
      </w:pPr>
      <w:rPr>
        <w:rFonts w:ascii="Symbol" w:hAnsi="Symbol" w:hint="default"/>
      </w:rPr>
    </w:lvl>
    <w:lvl w:ilvl="7" w:tplc="04150003" w:tentative="1">
      <w:start w:val="1"/>
      <w:numFmt w:val="bullet"/>
      <w:lvlText w:val="o"/>
      <w:lvlJc w:val="left"/>
      <w:pPr>
        <w:ind w:left="5028" w:hanging="360"/>
      </w:pPr>
      <w:rPr>
        <w:rFonts w:ascii="Courier New" w:hAnsi="Courier New" w:cs="Courier New" w:hint="default"/>
      </w:rPr>
    </w:lvl>
    <w:lvl w:ilvl="8" w:tplc="04150005" w:tentative="1">
      <w:start w:val="1"/>
      <w:numFmt w:val="bullet"/>
      <w:lvlText w:val=""/>
      <w:lvlJc w:val="left"/>
      <w:pPr>
        <w:ind w:left="5748" w:hanging="360"/>
      </w:pPr>
      <w:rPr>
        <w:rFonts w:ascii="Wingdings" w:hAnsi="Wingdings" w:hint="default"/>
      </w:rPr>
    </w:lvl>
  </w:abstractNum>
  <w:abstractNum w:abstractNumId="2" w15:restartNumberingAfterBreak="0">
    <w:nsid w:val="1C330F75"/>
    <w:multiLevelType w:val="hybridMultilevel"/>
    <w:tmpl w:val="C134805A"/>
    <w:lvl w:ilvl="0" w:tplc="04150017">
      <w:start w:val="1"/>
      <w:numFmt w:val="lowerLetter"/>
      <w:lvlText w:val="%1)"/>
      <w:lvlJc w:val="left"/>
      <w:pPr>
        <w:ind w:left="2424" w:hanging="360"/>
      </w:pPr>
      <w:rPr>
        <w:rFonts w:hint="default"/>
      </w:rPr>
    </w:lvl>
    <w:lvl w:ilvl="1" w:tplc="04150003">
      <w:start w:val="1"/>
      <w:numFmt w:val="bullet"/>
      <w:lvlText w:val="o"/>
      <w:lvlJc w:val="left"/>
      <w:pPr>
        <w:ind w:left="3144" w:hanging="360"/>
      </w:pPr>
      <w:rPr>
        <w:rFonts w:ascii="Courier New" w:hAnsi="Courier New" w:cs="Courier New" w:hint="default"/>
      </w:rPr>
    </w:lvl>
    <w:lvl w:ilvl="2" w:tplc="04150005" w:tentative="1">
      <w:start w:val="1"/>
      <w:numFmt w:val="bullet"/>
      <w:lvlText w:val=""/>
      <w:lvlJc w:val="left"/>
      <w:pPr>
        <w:ind w:left="3864" w:hanging="360"/>
      </w:pPr>
      <w:rPr>
        <w:rFonts w:ascii="Wingdings" w:hAnsi="Wingdings" w:hint="default"/>
      </w:rPr>
    </w:lvl>
    <w:lvl w:ilvl="3" w:tplc="04150001" w:tentative="1">
      <w:start w:val="1"/>
      <w:numFmt w:val="bullet"/>
      <w:lvlText w:val=""/>
      <w:lvlJc w:val="left"/>
      <w:pPr>
        <w:ind w:left="4584" w:hanging="360"/>
      </w:pPr>
      <w:rPr>
        <w:rFonts w:ascii="Symbol" w:hAnsi="Symbol" w:hint="default"/>
      </w:rPr>
    </w:lvl>
    <w:lvl w:ilvl="4" w:tplc="04150003" w:tentative="1">
      <w:start w:val="1"/>
      <w:numFmt w:val="bullet"/>
      <w:lvlText w:val="o"/>
      <w:lvlJc w:val="left"/>
      <w:pPr>
        <w:ind w:left="5304" w:hanging="360"/>
      </w:pPr>
      <w:rPr>
        <w:rFonts w:ascii="Courier New" w:hAnsi="Courier New" w:cs="Courier New" w:hint="default"/>
      </w:rPr>
    </w:lvl>
    <w:lvl w:ilvl="5" w:tplc="04150005" w:tentative="1">
      <w:start w:val="1"/>
      <w:numFmt w:val="bullet"/>
      <w:lvlText w:val=""/>
      <w:lvlJc w:val="left"/>
      <w:pPr>
        <w:ind w:left="6024" w:hanging="360"/>
      </w:pPr>
      <w:rPr>
        <w:rFonts w:ascii="Wingdings" w:hAnsi="Wingdings" w:hint="default"/>
      </w:rPr>
    </w:lvl>
    <w:lvl w:ilvl="6" w:tplc="04150001" w:tentative="1">
      <w:start w:val="1"/>
      <w:numFmt w:val="bullet"/>
      <w:lvlText w:val=""/>
      <w:lvlJc w:val="left"/>
      <w:pPr>
        <w:ind w:left="6744" w:hanging="360"/>
      </w:pPr>
      <w:rPr>
        <w:rFonts w:ascii="Symbol" w:hAnsi="Symbol" w:hint="default"/>
      </w:rPr>
    </w:lvl>
    <w:lvl w:ilvl="7" w:tplc="04150003" w:tentative="1">
      <w:start w:val="1"/>
      <w:numFmt w:val="bullet"/>
      <w:lvlText w:val="o"/>
      <w:lvlJc w:val="left"/>
      <w:pPr>
        <w:ind w:left="7464" w:hanging="360"/>
      </w:pPr>
      <w:rPr>
        <w:rFonts w:ascii="Courier New" w:hAnsi="Courier New" w:cs="Courier New" w:hint="default"/>
      </w:rPr>
    </w:lvl>
    <w:lvl w:ilvl="8" w:tplc="04150005" w:tentative="1">
      <w:start w:val="1"/>
      <w:numFmt w:val="bullet"/>
      <w:lvlText w:val=""/>
      <w:lvlJc w:val="left"/>
      <w:pPr>
        <w:ind w:left="8184" w:hanging="360"/>
      </w:pPr>
      <w:rPr>
        <w:rFonts w:ascii="Wingdings" w:hAnsi="Wingdings" w:hint="default"/>
      </w:rPr>
    </w:lvl>
  </w:abstractNum>
  <w:abstractNum w:abstractNumId="3" w15:restartNumberingAfterBreak="0">
    <w:nsid w:val="3E91107F"/>
    <w:multiLevelType w:val="hybridMultilevel"/>
    <w:tmpl w:val="0E52C42E"/>
    <w:lvl w:ilvl="0" w:tplc="C5641748">
      <w:start w:val="1"/>
      <w:numFmt w:val="decimal"/>
      <w:lvlText w:val="%1)"/>
      <w:lvlJc w:val="left"/>
      <w:pPr>
        <w:ind w:left="360" w:hanging="360"/>
      </w:pPr>
      <w:rPr>
        <w:rFonts w:ascii="Times New Roman" w:eastAsia="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5DAD04C1"/>
    <w:multiLevelType w:val="hybridMultilevel"/>
    <w:tmpl w:val="057EFFAC"/>
    <w:lvl w:ilvl="0" w:tplc="04150011">
      <w:start w:val="1"/>
      <w:numFmt w:val="decimal"/>
      <w:lvlText w:val="%1)"/>
      <w:lvlJc w:val="left"/>
      <w:pPr>
        <w:ind w:left="643"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9FB"/>
    <w:rsid w:val="000029E7"/>
    <w:rsid w:val="000033AA"/>
    <w:rsid w:val="0000537E"/>
    <w:rsid w:val="00005AAE"/>
    <w:rsid w:val="00013F5E"/>
    <w:rsid w:val="0001542A"/>
    <w:rsid w:val="00015618"/>
    <w:rsid w:val="0002089E"/>
    <w:rsid w:val="00020B48"/>
    <w:rsid w:val="00021153"/>
    <w:rsid w:val="00023B99"/>
    <w:rsid w:val="00025EB8"/>
    <w:rsid w:val="00026343"/>
    <w:rsid w:val="00031948"/>
    <w:rsid w:val="00032F98"/>
    <w:rsid w:val="00032FAF"/>
    <w:rsid w:val="00033B45"/>
    <w:rsid w:val="00034130"/>
    <w:rsid w:val="000366A6"/>
    <w:rsid w:val="0003793B"/>
    <w:rsid w:val="00043C81"/>
    <w:rsid w:val="00044A14"/>
    <w:rsid w:val="00046610"/>
    <w:rsid w:val="00047CC6"/>
    <w:rsid w:val="00050D58"/>
    <w:rsid w:val="00051B55"/>
    <w:rsid w:val="00051CB3"/>
    <w:rsid w:val="000545DA"/>
    <w:rsid w:val="00055F94"/>
    <w:rsid w:val="000608B4"/>
    <w:rsid w:val="00062162"/>
    <w:rsid w:val="00062768"/>
    <w:rsid w:val="00064562"/>
    <w:rsid w:val="00064AD0"/>
    <w:rsid w:val="00065DC1"/>
    <w:rsid w:val="00070897"/>
    <w:rsid w:val="00076B7A"/>
    <w:rsid w:val="0007723C"/>
    <w:rsid w:val="000814A5"/>
    <w:rsid w:val="00082CAB"/>
    <w:rsid w:val="00083963"/>
    <w:rsid w:val="00083BA3"/>
    <w:rsid w:val="0008580D"/>
    <w:rsid w:val="000901C0"/>
    <w:rsid w:val="0009715F"/>
    <w:rsid w:val="000A0032"/>
    <w:rsid w:val="000A3320"/>
    <w:rsid w:val="000A37F7"/>
    <w:rsid w:val="000A436F"/>
    <w:rsid w:val="000A4D90"/>
    <w:rsid w:val="000A5C6B"/>
    <w:rsid w:val="000B1E22"/>
    <w:rsid w:val="000B488A"/>
    <w:rsid w:val="000B4F4A"/>
    <w:rsid w:val="000C0C0F"/>
    <w:rsid w:val="000C2F1E"/>
    <w:rsid w:val="000C3123"/>
    <w:rsid w:val="000C45F0"/>
    <w:rsid w:val="000C6CDF"/>
    <w:rsid w:val="000C725F"/>
    <w:rsid w:val="000C772D"/>
    <w:rsid w:val="000D1135"/>
    <w:rsid w:val="000D1F67"/>
    <w:rsid w:val="000D28D6"/>
    <w:rsid w:val="000D6C27"/>
    <w:rsid w:val="000E0A62"/>
    <w:rsid w:val="000E1F1B"/>
    <w:rsid w:val="000E43BD"/>
    <w:rsid w:val="000E462B"/>
    <w:rsid w:val="000E4816"/>
    <w:rsid w:val="000E6185"/>
    <w:rsid w:val="000F611A"/>
    <w:rsid w:val="001012C6"/>
    <w:rsid w:val="00102B6E"/>
    <w:rsid w:val="001034C6"/>
    <w:rsid w:val="001049D8"/>
    <w:rsid w:val="00115E65"/>
    <w:rsid w:val="00117619"/>
    <w:rsid w:val="00117F82"/>
    <w:rsid w:val="00121AF3"/>
    <w:rsid w:val="00122060"/>
    <w:rsid w:val="00124978"/>
    <w:rsid w:val="00125830"/>
    <w:rsid w:val="001272A5"/>
    <w:rsid w:val="00130FC5"/>
    <w:rsid w:val="00134854"/>
    <w:rsid w:val="0013503B"/>
    <w:rsid w:val="0013685F"/>
    <w:rsid w:val="00137106"/>
    <w:rsid w:val="00137347"/>
    <w:rsid w:val="0014071F"/>
    <w:rsid w:val="001449C7"/>
    <w:rsid w:val="00155417"/>
    <w:rsid w:val="00155F0A"/>
    <w:rsid w:val="001567C8"/>
    <w:rsid w:val="00157567"/>
    <w:rsid w:val="00157875"/>
    <w:rsid w:val="00157DE7"/>
    <w:rsid w:val="001617C7"/>
    <w:rsid w:val="00162CDB"/>
    <w:rsid w:val="00166EB7"/>
    <w:rsid w:val="00172450"/>
    <w:rsid w:val="00172DB5"/>
    <w:rsid w:val="001769B5"/>
    <w:rsid w:val="00177E12"/>
    <w:rsid w:val="00181802"/>
    <w:rsid w:val="00184148"/>
    <w:rsid w:val="00185A13"/>
    <w:rsid w:val="0018601B"/>
    <w:rsid w:val="0018603F"/>
    <w:rsid w:val="00186E10"/>
    <w:rsid w:val="001910AB"/>
    <w:rsid w:val="001A001D"/>
    <w:rsid w:val="001A0A01"/>
    <w:rsid w:val="001A20E9"/>
    <w:rsid w:val="001A47FB"/>
    <w:rsid w:val="001A6264"/>
    <w:rsid w:val="001B1A87"/>
    <w:rsid w:val="001B325A"/>
    <w:rsid w:val="001C0039"/>
    <w:rsid w:val="001C0F63"/>
    <w:rsid w:val="001C5928"/>
    <w:rsid w:val="001C5B5A"/>
    <w:rsid w:val="001C66A5"/>
    <w:rsid w:val="001C71C9"/>
    <w:rsid w:val="001D7879"/>
    <w:rsid w:val="001E0801"/>
    <w:rsid w:val="001E2965"/>
    <w:rsid w:val="001E2FA7"/>
    <w:rsid w:val="001F0627"/>
    <w:rsid w:val="001F0F5B"/>
    <w:rsid w:val="001F1029"/>
    <w:rsid w:val="001F1A6E"/>
    <w:rsid w:val="001F2273"/>
    <w:rsid w:val="001F2864"/>
    <w:rsid w:val="001F2AFA"/>
    <w:rsid w:val="001F595E"/>
    <w:rsid w:val="001F75BA"/>
    <w:rsid w:val="00201CAB"/>
    <w:rsid w:val="00202333"/>
    <w:rsid w:val="00205D9E"/>
    <w:rsid w:val="00213BB8"/>
    <w:rsid w:val="00215BE3"/>
    <w:rsid w:val="00216C1F"/>
    <w:rsid w:val="0022771C"/>
    <w:rsid w:val="00230CE4"/>
    <w:rsid w:val="00232D3A"/>
    <w:rsid w:val="00233C26"/>
    <w:rsid w:val="00234819"/>
    <w:rsid w:val="00240A1A"/>
    <w:rsid w:val="0024309A"/>
    <w:rsid w:val="00244DDB"/>
    <w:rsid w:val="00245052"/>
    <w:rsid w:val="00247D25"/>
    <w:rsid w:val="002526B6"/>
    <w:rsid w:val="00252B6A"/>
    <w:rsid w:val="002606AA"/>
    <w:rsid w:val="002653F2"/>
    <w:rsid w:val="00270009"/>
    <w:rsid w:val="00270ADF"/>
    <w:rsid w:val="00270FF5"/>
    <w:rsid w:val="002727A0"/>
    <w:rsid w:val="00272B99"/>
    <w:rsid w:val="002744B9"/>
    <w:rsid w:val="00277723"/>
    <w:rsid w:val="002778C8"/>
    <w:rsid w:val="00280861"/>
    <w:rsid w:val="00281242"/>
    <w:rsid w:val="002851A1"/>
    <w:rsid w:val="00285D57"/>
    <w:rsid w:val="00285ED0"/>
    <w:rsid w:val="00286746"/>
    <w:rsid w:val="00287CDC"/>
    <w:rsid w:val="00291E48"/>
    <w:rsid w:val="00292AC9"/>
    <w:rsid w:val="0029386D"/>
    <w:rsid w:val="002A0959"/>
    <w:rsid w:val="002A0B28"/>
    <w:rsid w:val="002A1459"/>
    <w:rsid w:val="002A1C46"/>
    <w:rsid w:val="002A2881"/>
    <w:rsid w:val="002A2D37"/>
    <w:rsid w:val="002A3A4E"/>
    <w:rsid w:val="002A3C8C"/>
    <w:rsid w:val="002A5493"/>
    <w:rsid w:val="002A7A0C"/>
    <w:rsid w:val="002B0C9C"/>
    <w:rsid w:val="002C0980"/>
    <w:rsid w:val="002C4585"/>
    <w:rsid w:val="002C6B2D"/>
    <w:rsid w:val="002C7683"/>
    <w:rsid w:val="002D3A71"/>
    <w:rsid w:val="002E3674"/>
    <w:rsid w:val="002E3A66"/>
    <w:rsid w:val="002E6053"/>
    <w:rsid w:val="002E6B1F"/>
    <w:rsid w:val="002E71E9"/>
    <w:rsid w:val="002F1E23"/>
    <w:rsid w:val="002F36E0"/>
    <w:rsid w:val="002F56F5"/>
    <w:rsid w:val="00302DDE"/>
    <w:rsid w:val="00306444"/>
    <w:rsid w:val="00306580"/>
    <w:rsid w:val="00311156"/>
    <w:rsid w:val="00311E07"/>
    <w:rsid w:val="00312292"/>
    <w:rsid w:val="00312C07"/>
    <w:rsid w:val="00314323"/>
    <w:rsid w:val="003206C8"/>
    <w:rsid w:val="0032116E"/>
    <w:rsid w:val="00325C9D"/>
    <w:rsid w:val="00326341"/>
    <w:rsid w:val="00330193"/>
    <w:rsid w:val="0033055B"/>
    <w:rsid w:val="0033080D"/>
    <w:rsid w:val="00332BE4"/>
    <w:rsid w:val="00333CC4"/>
    <w:rsid w:val="003343B1"/>
    <w:rsid w:val="0034035E"/>
    <w:rsid w:val="00350F80"/>
    <w:rsid w:val="00351134"/>
    <w:rsid w:val="0035152D"/>
    <w:rsid w:val="00353C45"/>
    <w:rsid w:val="00354B89"/>
    <w:rsid w:val="00357537"/>
    <w:rsid w:val="00357942"/>
    <w:rsid w:val="0036069E"/>
    <w:rsid w:val="003624D7"/>
    <w:rsid w:val="00364BB3"/>
    <w:rsid w:val="00364C89"/>
    <w:rsid w:val="00365AE2"/>
    <w:rsid w:val="00365EEB"/>
    <w:rsid w:val="00366292"/>
    <w:rsid w:val="00371239"/>
    <w:rsid w:val="0037296C"/>
    <w:rsid w:val="00372A12"/>
    <w:rsid w:val="00372A1E"/>
    <w:rsid w:val="00373553"/>
    <w:rsid w:val="00373FCA"/>
    <w:rsid w:val="003844F0"/>
    <w:rsid w:val="00385985"/>
    <w:rsid w:val="00387139"/>
    <w:rsid w:val="00391609"/>
    <w:rsid w:val="003964E7"/>
    <w:rsid w:val="00397B43"/>
    <w:rsid w:val="00397CC4"/>
    <w:rsid w:val="003A75A6"/>
    <w:rsid w:val="003B15C3"/>
    <w:rsid w:val="003B4FEB"/>
    <w:rsid w:val="003C0B43"/>
    <w:rsid w:val="003C111C"/>
    <w:rsid w:val="003C2970"/>
    <w:rsid w:val="003C7047"/>
    <w:rsid w:val="003D1602"/>
    <w:rsid w:val="003D3FC0"/>
    <w:rsid w:val="003E7A79"/>
    <w:rsid w:val="003E7F3C"/>
    <w:rsid w:val="003F2A22"/>
    <w:rsid w:val="003F4414"/>
    <w:rsid w:val="004024FE"/>
    <w:rsid w:val="004038FC"/>
    <w:rsid w:val="00403DDF"/>
    <w:rsid w:val="00404E9D"/>
    <w:rsid w:val="004112BB"/>
    <w:rsid w:val="004138E8"/>
    <w:rsid w:val="004147F8"/>
    <w:rsid w:val="00414D22"/>
    <w:rsid w:val="00416F6B"/>
    <w:rsid w:val="0041741C"/>
    <w:rsid w:val="00422572"/>
    <w:rsid w:val="00422777"/>
    <w:rsid w:val="00431B9B"/>
    <w:rsid w:val="00434833"/>
    <w:rsid w:val="0043689E"/>
    <w:rsid w:val="00437619"/>
    <w:rsid w:val="00441731"/>
    <w:rsid w:val="00441878"/>
    <w:rsid w:val="004420D8"/>
    <w:rsid w:val="004427B6"/>
    <w:rsid w:val="00442A28"/>
    <w:rsid w:val="00444A40"/>
    <w:rsid w:val="004542A4"/>
    <w:rsid w:val="0045522C"/>
    <w:rsid w:val="0045778C"/>
    <w:rsid w:val="0045796C"/>
    <w:rsid w:val="004618B6"/>
    <w:rsid w:val="004635FE"/>
    <w:rsid w:val="00464707"/>
    <w:rsid w:val="00464F18"/>
    <w:rsid w:val="004745F5"/>
    <w:rsid w:val="00475813"/>
    <w:rsid w:val="0047587A"/>
    <w:rsid w:val="00475CFA"/>
    <w:rsid w:val="00477698"/>
    <w:rsid w:val="0047790D"/>
    <w:rsid w:val="00485378"/>
    <w:rsid w:val="004923B9"/>
    <w:rsid w:val="00494AB8"/>
    <w:rsid w:val="00496612"/>
    <w:rsid w:val="004A2E37"/>
    <w:rsid w:val="004A48A2"/>
    <w:rsid w:val="004A67B9"/>
    <w:rsid w:val="004A6C65"/>
    <w:rsid w:val="004B0618"/>
    <w:rsid w:val="004B0CFD"/>
    <w:rsid w:val="004B1ECC"/>
    <w:rsid w:val="004B2298"/>
    <w:rsid w:val="004B51E8"/>
    <w:rsid w:val="004B64B2"/>
    <w:rsid w:val="004B6C57"/>
    <w:rsid w:val="004C21BC"/>
    <w:rsid w:val="004C29B7"/>
    <w:rsid w:val="004C318E"/>
    <w:rsid w:val="004D09A3"/>
    <w:rsid w:val="004E05DF"/>
    <w:rsid w:val="004E1F7D"/>
    <w:rsid w:val="004E2BD6"/>
    <w:rsid w:val="004E4022"/>
    <w:rsid w:val="004E59B9"/>
    <w:rsid w:val="004E6276"/>
    <w:rsid w:val="004F0A3C"/>
    <w:rsid w:val="004F1CFC"/>
    <w:rsid w:val="004F390F"/>
    <w:rsid w:val="00501328"/>
    <w:rsid w:val="005055FB"/>
    <w:rsid w:val="00507DE6"/>
    <w:rsid w:val="00511BEC"/>
    <w:rsid w:val="005145C3"/>
    <w:rsid w:val="00515CDD"/>
    <w:rsid w:val="005175F2"/>
    <w:rsid w:val="005205A9"/>
    <w:rsid w:val="00524085"/>
    <w:rsid w:val="0052435E"/>
    <w:rsid w:val="0053026E"/>
    <w:rsid w:val="00530566"/>
    <w:rsid w:val="00531711"/>
    <w:rsid w:val="00534780"/>
    <w:rsid w:val="00535373"/>
    <w:rsid w:val="005355DA"/>
    <w:rsid w:val="0053736E"/>
    <w:rsid w:val="00537FF4"/>
    <w:rsid w:val="005419FB"/>
    <w:rsid w:val="00541BDD"/>
    <w:rsid w:val="005435A2"/>
    <w:rsid w:val="005448DF"/>
    <w:rsid w:val="005452C3"/>
    <w:rsid w:val="00545F84"/>
    <w:rsid w:val="0054617F"/>
    <w:rsid w:val="00546D70"/>
    <w:rsid w:val="00547287"/>
    <w:rsid w:val="00551C0B"/>
    <w:rsid w:val="0056201C"/>
    <w:rsid w:val="005638E5"/>
    <w:rsid w:val="00564AF2"/>
    <w:rsid w:val="00564C48"/>
    <w:rsid w:val="0056749C"/>
    <w:rsid w:val="005714B1"/>
    <w:rsid w:val="00575B80"/>
    <w:rsid w:val="00577085"/>
    <w:rsid w:val="0057791C"/>
    <w:rsid w:val="005801A4"/>
    <w:rsid w:val="00581E9A"/>
    <w:rsid w:val="00583E6E"/>
    <w:rsid w:val="00584602"/>
    <w:rsid w:val="00584E97"/>
    <w:rsid w:val="00585295"/>
    <w:rsid w:val="005854D8"/>
    <w:rsid w:val="00585FDE"/>
    <w:rsid w:val="00586B22"/>
    <w:rsid w:val="0058710A"/>
    <w:rsid w:val="00590FB2"/>
    <w:rsid w:val="00593B95"/>
    <w:rsid w:val="00597631"/>
    <w:rsid w:val="005A513F"/>
    <w:rsid w:val="005A523C"/>
    <w:rsid w:val="005A7CB2"/>
    <w:rsid w:val="005C73B0"/>
    <w:rsid w:val="005C74FB"/>
    <w:rsid w:val="005D148A"/>
    <w:rsid w:val="005D3F9D"/>
    <w:rsid w:val="005E004F"/>
    <w:rsid w:val="005E077D"/>
    <w:rsid w:val="005E4ED5"/>
    <w:rsid w:val="005E6831"/>
    <w:rsid w:val="005F1A4B"/>
    <w:rsid w:val="005F1E79"/>
    <w:rsid w:val="005F4947"/>
    <w:rsid w:val="005F51B3"/>
    <w:rsid w:val="005F6193"/>
    <w:rsid w:val="0060424B"/>
    <w:rsid w:val="00612944"/>
    <w:rsid w:val="00620AE8"/>
    <w:rsid w:val="00621035"/>
    <w:rsid w:val="006216D3"/>
    <w:rsid w:val="00623204"/>
    <w:rsid w:val="00624C6D"/>
    <w:rsid w:val="0062591A"/>
    <w:rsid w:val="006264BC"/>
    <w:rsid w:val="00634CFC"/>
    <w:rsid w:val="00635A79"/>
    <w:rsid w:val="00635F4F"/>
    <w:rsid w:val="00637490"/>
    <w:rsid w:val="006400FA"/>
    <w:rsid w:val="006402DD"/>
    <w:rsid w:val="00641A96"/>
    <w:rsid w:val="006427CE"/>
    <w:rsid w:val="00643511"/>
    <w:rsid w:val="00646D89"/>
    <w:rsid w:val="006531A3"/>
    <w:rsid w:val="0066021B"/>
    <w:rsid w:val="006610AD"/>
    <w:rsid w:val="0066336D"/>
    <w:rsid w:val="00667A85"/>
    <w:rsid w:val="006702A5"/>
    <w:rsid w:val="0067737A"/>
    <w:rsid w:val="00680FA9"/>
    <w:rsid w:val="00681259"/>
    <w:rsid w:val="006823F6"/>
    <w:rsid w:val="00683623"/>
    <w:rsid w:val="00685DDC"/>
    <w:rsid w:val="0069527B"/>
    <w:rsid w:val="00697989"/>
    <w:rsid w:val="00697F82"/>
    <w:rsid w:val="006A29F5"/>
    <w:rsid w:val="006A4E58"/>
    <w:rsid w:val="006A799F"/>
    <w:rsid w:val="006A7D66"/>
    <w:rsid w:val="006B2556"/>
    <w:rsid w:val="006B2C96"/>
    <w:rsid w:val="006B323D"/>
    <w:rsid w:val="006B39BC"/>
    <w:rsid w:val="006B3B47"/>
    <w:rsid w:val="006B4089"/>
    <w:rsid w:val="006B4CA1"/>
    <w:rsid w:val="006B6409"/>
    <w:rsid w:val="006C0940"/>
    <w:rsid w:val="006C27F8"/>
    <w:rsid w:val="006C29C7"/>
    <w:rsid w:val="006C517F"/>
    <w:rsid w:val="006C7E70"/>
    <w:rsid w:val="006E06A1"/>
    <w:rsid w:val="006E2732"/>
    <w:rsid w:val="006E2A9C"/>
    <w:rsid w:val="006E58DB"/>
    <w:rsid w:val="006E6BC7"/>
    <w:rsid w:val="006E6F02"/>
    <w:rsid w:val="006E7913"/>
    <w:rsid w:val="006E7CA1"/>
    <w:rsid w:val="00705561"/>
    <w:rsid w:val="00710179"/>
    <w:rsid w:val="00712C48"/>
    <w:rsid w:val="00713005"/>
    <w:rsid w:val="007133AE"/>
    <w:rsid w:val="007146AB"/>
    <w:rsid w:val="007200CC"/>
    <w:rsid w:val="00730382"/>
    <w:rsid w:val="0073144F"/>
    <w:rsid w:val="0073290E"/>
    <w:rsid w:val="00733E2C"/>
    <w:rsid w:val="007362AD"/>
    <w:rsid w:val="007363E6"/>
    <w:rsid w:val="00736C06"/>
    <w:rsid w:val="007425E3"/>
    <w:rsid w:val="00746ECC"/>
    <w:rsid w:val="007536A1"/>
    <w:rsid w:val="0075442C"/>
    <w:rsid w:val="007566AC"/>
    <w:rsid w:val="007673C7"/>
    <w:rsid w:val="007704F7"/>
    <w:rsid w:val="00772174"/>
    <w:rsid w:val="00773303"/>
    <w:rsid w:val="00774B93"/>
    <w:rsid w:val="00775099"/>
    <w:rsid w:val="007823FB"/>
    <w:rsid w:val="00786480"/>
    <w:rsid w:val="00795DA2"/>
    <w:rsid w:val="007A1D20"/>
    <w:rsid w:val="007A1FD1"/>
    <w:rsid w:val="007A7E85"/>
    <w:rsid w:val="007B25E3"/>
    <w:rsid w:val="007B2733"/>
    <w:rsid w:val="007B3D3F"/>
    <w:rsid w:val="007B50CD"/>
    <w:rsid w:val="007B765E"/>
    <w:rsid w:val="007C0366"/>
    <w:rsid w:val="007C0B03"/>
    <w:rsid w:val="007C28E7"/>
    <w:rsid w:val="007C6569"/>
    <w:rsid w:val="007D0EB0"/>
    <w:rsid w:val="007D1125"/>
    <w:rsid w:val="007D3A45"/>
    <w:rsid w:val="007D501A"/>
    <w:rsid w:val="007D5DD5"/>
    <w:rsid w:val="007D5EBC"/>
    <w:rsid w:val="007E3F56"/>
    <w:rsid w:val="007E485C"/>
    <w:rsid w:val="007E530F"/>
    <w:rsid w:val="007E5C28"/>
    <w:rsid w:val="007E5DEE"/>
    <w:rsid w:val="007E685C"/>
    <w:rsid w:val="007F06CA"/>
    <w:rsid w:val="007F0C29"/>
    <w:rsid w:val="007F0D92"/>
    <w:rsid w:val="007F12E1"/>
    <w:rsid w:val="007F647A"/>
    <w:rsid w:val="00801CC5"/>
    <w:rsid w:val="0080238B"/>
    <w:rsid w:val="00802DFB"/>
    <w:rsid w:val="008045EC"/>
    <w:rsid w:val="008055B9"/>
    <w:rsid w:val="00810796"/>
    <w:rsid w:val="00810DE9"/>
    <w:rsid w:val="008120BE"/>
    <w:rsid w:val="008142AC"/>
    <w:rsid w:val="00825A24"/>
    <w:rsid w:val="00830CA4"/>
    <w:rsid w:val="008320E7"/>
    <w:rsid w:val="00832459"/>
    <w:rsid w:val="00833287"/>
    <w:rsid w:val="00833B6E"/>
    <w:rsid w:val="00852D50"/>
    <w:rsid w:val="00852EB1"/>
    <w:rsid w:val="00853966"/>
    <w:rsid w:val="00855BB4"/>
    <w:rsid w:val="0086368F"/>
    <w:rsid w:val="00865D0A"/>
    <w:rsid w:val="008665D1"/>
    <w:rsid w:val="00870A33"/>
    <w:rsid w:val="00872B9A"/>
    <w:rsid w:val="0087491E"/>
    <w:rsid w:val="008838B3"/>
    <w:rsid w:val="00884704"/>
    <w:rsid w:val="00886399"/>
    <w:rsid w:val="00886DB7"/>
    <w:rsid w:val="008874CB"/>
    <w:rsid w:val="00890612"/>
    <w:rsid w:val="0089359B"/>
    <w:rsid w:val="0089395C"/>
    <w:rsid w:val="00897051"/>
    <w:rsid w:val="008A3E40"/>
    <w:rsid w:val="008A3E9D"/>
    <w:rsid w:val="008A500F"/>
    <w:rsid w:val="008A55F9"/>
    <w:rsid w:val="008A71C8"/>
    <w:rsid w:val="008B29D9"/>
    <w:rsid w:val="008B3D57"/>
    <w:rsid w:val="008C1986"/>
    <w:rsid w:val="008C1CD9"/>
    <w:rsid w:val="008C46EE"/>
    <w:rsid w:val="008D11F0"/>
    <w:rsid w:val="008D46B6"/>
    <w:rsid w:val="008D55B8"/>
    <w:rsid w:val="008D7991"/>
    <w:rsid w:val="008E0FF3"/>
    <w:rsid w:val="008E2F03"/>
    <w:rsid w:val="008E7688"/>
    <w:rsid w:val="008F1AC6"/>
    <w:rsid w:val="008F45D9"/>
    <w:rsid w:val="008F7115"/>
    <w:rsid w:val="0090253B"/>
    <w:rsid w:val="00902F61"/>
    <w:rsid w:val="0090481C"/>
    <w:rsid w:val="0090520E"/>
    <w:rsid w:val="00910FE5"/>
    <w:rsid w:val="00911E7A"/>
    <w:rsid w:val="00911F7D"/>
    <w:rsid w:val="009152D2"/>
    <w:rsid w:val="0091596C"/>
    <w:rsid w:val="009170C7"/>
    <w:rsid w:val="00917822"/>
    <w:rsid w:val="00921C3D"/>
    <w:rsid w:val="0092419C"/>
    <w:rsid w:val="0092512E"/>
    <w:rsid w:val="00930F0B"/>
    <w:rsid w:val="00931665"/>
    <w:rsid w:val="00932178"/>
    <w:rsid w:val="00934741"/>
    <w:rsid w:val="009359C8"/>
    <w:rsid w:val="00936626"/>
    <w:rsid w:val="009407E1"/>
    <w:rsid w:val="009467D0"/>
    <w:rsid w:val="00953647"/>
    <w:rsid w:val="00953701"/>
    <w:rsid w:val="0095510B"/>
    <w:rsid w:val="009572C1"/>
    <w:rsid w:val="00957766"/>
    <w:rsid w:val="00957B2F"/>
    <w:rsid w:val="00957D75"/>
    <w:rsid w:val="0096394E"/>
    <w:rsid w:val="00963B1A"/>
    <w:rsid w:val="00965F36"/>
    <w:rsid w:val="00967694"/>
    <w:rsid w:val="00971B2A"/>
    <w:rsid w:val="009732DD"/>
    <w:rsid w:val="00973634"/>
    <w:rsid w:val="0097400B"/>
    <w:rsid w:val="00980DB8"/>
    <w:rsid w:val="00981078"/>
    <w:rsid w:val="00981833"/>
    <w:rsid w:val="00984647"/>
    <w:rsid w:val="00985715"/>
    <w:rsid w:val="00987A60"/>
    <w:rsid w:val="0099487A"/>
    <w:rsid w:val="0099796B"/>
    <w:rsid w:val="009A0396"/>
    <w:rsid w:val="009A088B"/>
    <w:rsid w:val="009A3E2B"/>
    <w:rsid w:val="009A445C"/>
    <w:rsid w:val="009A5D55"/>
    <w:rsid w:val="009B0E3E"/>
    <w:rsid w:val="009B5A7A"/>
    <w:rsid w:val="009C35BA"/>
    <w:rsid w:val="009C50C2"/>
    <w:rsid w:val="009D2D6E"/>
    <w:rsid w:val="009D303F"/>
    <w:rsid w:val="009D40DA"/>
    <w:rsid w:val="009D56E0"/>
    <w:rsid w:val="009D60D1"/>
    <w:rsid w:val="009D6A22"/>
    <w:rsid w:val="009D7837"/>
    <w:rsid w:val="009D7E76"/>
    <w:rsid w:val="009E0C05"/>
    <w:rsid w:val="009E1B76"/>
    <w:rsid w:val="009E2517"/>
    <w:rsid w:val="009F0D75"/>
    <w:rsid w:val="00A026F1"/>
    <w:rsid w:val="00A02949"/>
    <w:rsid w:val="00A02D72"/>
    <w:rsid w:val="00A045DA"/>
    <w:rsid w:val="00A06804"/>
    <w:rsid w:val="00A074A7"/>
    <w:rsid w:val="00A1136E"/>
    <w:rsid w:val="00A14182"/>
    <w:rsid w:val="00A153A7"/>
    <w:rsid w:val="00A15BC8"/>
    <w:rsid w:val="00A20826"/>
    <w:rsid w:val="00A22DA0"/>
    <w:rsid w:val="00A238F8"/>
    <w:rsid w:val="00A2428D"/>
    <w:rsid w:val="00A24FE7"/>
    <w:rsid w:val="00A308D4"/>
    <w:rsid w:val="00A32BDB"/>
    <w:rsid w:val="00A3499E"/>
    <w:rsid w:val="00A40007"/>
    <w:rsid w:val="00A419CA"/>
    <w:rsid w:val="00A41D93"/>
    <w:rsid w:val="00A422FB"/>
    <w:rsid w:val="00A447F8"/>
    <w:rsid w:val="00A5192C"/>
    <w:rsid w:val="00A52E67"/>
    <w:rsid w:val="00A54721"/>
    <w:rsid w:val="00A57C2E"/>
    <w:rsid w:val="00A60E19"/>
    <w:rsid w:val="00A63549"/>
    <w:rsid w:val="00A656C1"/>
    <w:rsid w:val="00A66A01"/>
    <w:rsid w:val="00A67249"/>
    <w:rsid w:val="00A71109"/>
    <w:rsid w:val="00A7284F"/>
    <w:rsid w:val="00A7480C"/>
    <w:rsid w:val="00A75FF6"/>
    <w:rsid w:val="00A76289"/>
    <w:rsid w:val="00A80C3B"/>
    <w:rsid w:val="00A8359A"/>
    <w:rsid w:val="00A87B2D"/>
    <w:rsid w:val="00A90C13"/>
    <w:rsid w:val="00A91BB3"/>
    <w:rsid w:val="00A937BA"/>
    <w:rsid w:val="00A93CFC"/>
    <w:rsid w:val="00A95CD7"/>
    <w:rsid w:val="00AA07EC"/>
    <w:rsid w:val="00AA273B"/>
    <w:rsid w:val="00AA4AB7"/>
    <w:rsid w:val="00AA7FFC"/>
    <w:rsid w:val="00AB0C4D"/>
    <w:rsid w:val="00AB0F1C"/>
    <w:rsid w:val="00AB10EF"/>
    <w:rsid w:val="00AB772D"/>
    <w:rsid w:val="00AC4824"/>
    <w:rsid w:val="00AC6DCF"/>
    <w:rsid w:val="00AD1E87"/>
    <w:rsid w:val="00AE0C4E"/>
    <w:rsid w:val="00AE0D81"/>
    <w:rsid w:val="00AE0EC7"/>
    <w:rsid w:val="00AE322E"/>
    <w:rsid w:val="00AE4770"/>
    <w:rsid w:val="00AE5EB7"/>
    <w:rsid w:val="00AF06C2"/>
    <w:rsid w:val="00AF1020"/>
    <w:rsid w:val="00AF21B7"/>
    <w:rsid w:val="00AF3132"/>
    <w:rsid w:val="00AF3C74"/>
    <w:rsid w:val="00B00B0C"/>
    <w:rsid w:val="00B03B93"/>
    <w:rsid w:val="00B04395"/>
    <w:rsid w:val="00B05F59"/>
    <w:rsid w:val="00B07C72"/>
    <w:rsid w:val="00B11589"/>
    <w:rsid w:val="00B16C58"/>
    <w:rsid w:val="00B1782B"/>
    <w:rsid w:val="00B325F4"/>
    <w:rsid w:val="00B32E5C"/>
    <w:rsid w:val="00B33C70"/>
    <w:rsid w:val="00B34AE4"/>
    <w:rsid w:val="00B34BA1"/>
    <w:rsid w:val="00B41668"/>
    <w:rsid w:val="00B43A87"/>
    <w:rsid w:val="00B52074"/>
    <w:rsid w:val="00B521D0"/>
    <w:rsid w:val="00B604E7"/>
    <w:rsid w:val="00B610E2"/>
    <w:rsid w:val="00B67D45"/>
    <w:rsid w:val="00B70BA1"/>
    <w:rsid w:val="00B71EF7"/>
    <w:rsid w:val="00B747F4"/>
    <w:rsid w:val="00B76265"/>
    <w:rsid w:val="00B76689"/>
    <w:rsid w:val="00B76BFA"/>
    <w:rsid w:val="00B76C78"/>
    <w:rsid w:val="00B80C56"/>
    <w:rsid w:val="00B81863"/>
    <w:rsid w:val="00B81FD3"/>
    <w:rsid w:val="00B84C6E"/>
    <w:rsid w:val="00B946C5"/>
    <w:rsid w:val="00B958BC"/>
    <w:rsid w:val="00BA14BE"/>
    <w:rsid w:val="00BA47BA"/>
    <w:rsid w:val="00BA64A3"/>
    <w:rsid w:val="00BB058C"/>
    <w:rsid w:val="00BB401C"/>
    <w:rsid w:val="00BB6456"/>
    <w:rsid w:val="00BB7B35"/>
    <w:rsid w:val="00BB7DBD"/>
    <w:rsid w:val="00BC11F6"/>
    <w:rsid w:val="00BD30F4"/>
    <w:rsid w:val="00BD3C6B"/>
    <w:rsid w:val="00BD41CC"/>
    <w:rsid w:val="00BE0CFB"/>
    <w:rsid w:val="00BE45D6"/>
    <w:rsid w:val="00BE644B"/>
    <w:rsid w:val="00BE7883"/>
    <w:rsid w:val="00BF06B0"/>
    <w:rsid w:val="00BF117D"/>
    <w:rsid w:val="00BF33D3"/>
    <w:rsid w:val="00BF38AD"/>
    <w:rsid w:val="00BF3F1E"/>
    <w:rsid w:val="00BF54C9"/>
    <w:rsid w:val="00C00728"/>
    <w:rsid w:val="00C022FE"/>
    <w:rsid w:val="00C0284C"/>
    <w:rsid w:val="00C02CE5"/>
    <w:rsid w:val="00C038D3"/>
    <w:rsid w:val="00C04144"/>
    <w:rsid w:val="00C06262"/>
    <w:rsid w:val="00C068FD"/>
    <w:rsid w:val="00C104FC"/>
    <w:rsid w:val="00C12285"/>
    <w:rsid w:val="00C13811"/>
    <w:rsid w:val="00C16AA0"/>
    <w:rsid w:val="00C170CA"/>
    <w:rsid w:val="00C20AE4"/>
    <w:rsid w:val="00C22ADF"/>
    <w:rsid w:val="00C274E8"/>
    <w:rsid w:val="00C33388"/>
    <w:rsid w:val="00C334A8"/>
    <w:rsid w:val="00C33C06"/>
    <w:rsid w:val="00C345E7"/>
    <w:rsid w:val="00C35F60"/>
    <w:rsid w:val="00C3662D"/>
    <w:rsid w:val="00C36C4F"/>
    <w:rsid w:val="00C403F9"/>
    <w:rsid w:val="00C464F6"/>
    <w:rsid w:val="00C46547"/>
    <w:rsid w:val="00C465A3"/>
    <w:rsid w:val="00C505BC"/>
    <w:rsid w:val="00C51022"/>
    <w:rsid w:val="00C556D1"/>
    <w:rsid w:val="00C55B0A"/>
    <w:rsid w:val="00C564DF"/>
    <w:rsid w:val="00C57781"/>
    <w:rsid w:val="00C6165A"/>
    <w:rsid w:val="00C631F7"/>
    <w:rsid w:val="00C64C55"/>
    <w:rsid w:val="00C66E0F"/>
    <w:rsid w:val="00C7268A"/>
    <w:rsid w:val="00C7730D"/>
    <w:rsid w:val="00C77314"/>
    <w:rsid w:val="00C807F6"/>
    <w:rsid w:val="00C81D08"/>
    <w:rsid w:val="00C84E11"/>
    <w:rsid w:val="00C8738B"/>
    <w:rsid w:val="00C917C8"/>
    <w:rsid w:val="00C9194E"/>
    <w:rsid w:val="00C92975"/>
    <w:rsid w:val="00C9791D"/>
    <w:rsid w:val="00CA0CF4"/>
    <w:rsid w:val="00CA5768"/>
    <w:rsid w:val="00CA7F42"/>
    <w:rsid w:val="00CB10A1"/>
    <w:rsid w:val="00CB10A3"/>
    <w:rsid w:val="00CB3504"/>
    <w:rsid w:val="00CB46A1"/>
    <w:rsid w:val="00CB48DB"/>
    <w:rsid w:val="00CB62AA"/>
    <w:rsid w:val="00CB695E"/>
    <w:rsid w:val="00CB749E"/>
    <w:rsid w:val="00CC051E"/>
    <w:rsid w:val="00CC26FD"/>
    <w:rsid w:val="00CC5EBC"/>
    <w:rsid w:val="00CC5EE5"/>
    <w:rsid w:val="00CC602B"/>
    <w:rsid w:val="00CC7746"/>
    <w:rsid w:val="00CC7DD8"/>
    <w:rsid w:val="00CD2CF6"/>
    <w:rsid w:val="00CD3E68"/>
    <w:rsid w:val="00CD48D6"/>
    <w:rsid w:val="00CD4EC0"/>
    <w:rsid w:val="00CE3AE1"/>
    <w:rsid w:val="00CE44E0"/>
    <w:rsid w:val="00CE531E"/>
    <w:rsid w:val="00CE5812"/>
    <w:rsid w:val="00CE5CB0"/>
    <w:rsid w:val="00CE6824"/>
    <w:rsid w:val="00CE7C44"/>
    <w:rsid w:val="00CF0717"/>
    <w:rsid w:val="00CF13D8"/>
    <w:rsid w:val="00CF5BBF"/>
    <w:rsid w:val="00D0044E"/>
    <w:rsid w:val="00D03651"/>
    <w:rsid w:val="00D0719D"/>
    <w:rsid w:val="00D07E36"/>
    <w:rsid w:val="00D10F1B"/>
    <w:rsid w:val="00D13362"/>
    <w:rsid w:val="00D14DA4"/>
    <w:rsid w:val="00D277E3"/>
    <w:rsid w:val="00D314C5"/>
    <w:rsid w:val="00D31CEC"/>
    <w:rsid w:val="00D3601D"/>
    <w:rsid w:val="00D369E3"/>
    <w:rsid w:val="00D371E9"/>
    <w:rsid w:val="00D377E2"/>
    <w:rsid w:val="00D428AA"/>
    <w:rsid w:val="00D45721"/>
    <w:rsid w:val="00D501E3"/>
    <w:rsid w:val="00D53182"/>
    <w:rsid w:val="00D5425A"/>
    <w:rsid w:val="00D5689B"/>
    <w:rsid w:val="00D572B3"/>
    <w:rsid w:val="00D6613E"/>
    <w:rsid w:val="00D66954"/>
    <w:rsid w:val="00D67D4D"/>
    <w:rsid w:val="00D726A9"/>
    <w:rsid w:val="00D7658B"/>
    <w:rsid w:val="00D7713A"/>
    <w:rsid w:val="00D81C1E"/>
    <w:rsid w:val="00D8223A"/>
    <w:rsid w:val="00D83AAC"/>
    <w:rsid w:val="00D84D86"/>
    <w:rsid w:val="00D85884"/>
    <w:rsid w:val="00D8606B"/>
    <w:rsid w:val="00D862A9"/>
    <w:rsid w:val="00D90F28"/>
    <w:rsid w:val="00D91373"/>
    <w:rsid w:val="00D92B83"/>
    <w:rsid w:val="00D956AF"/>
    <w:rsid w:val="00D95D46"/>
    <w:rsid w:val="00D95F1D"/>
    <w:rsid w:val="00D97D5E"/>
    <w:rsid w:val="00DA741D"/>
    <w:rsid w:val="00DA7DF7"/>
    <w:rsid w:val="00DB0041"/>
    <w:rsid w:val="00DB142A"/>
    <w:rsid w:val="00DC0852"/>
    <w:rsid w:val="00DC1D48"/>
    <w:rsid w:val="00DC2102"/>
    <w:rsid w:val="00DC39C0"/>
    <w:rsid w:val="00DC6463"/>
    <w:rsid w:val="00DC6E26"/>
    <w:rsid w:val="00DC7CA7"/>
    <w:rsid w:val="00DD0B46"/>
    <w:rsid w:val="00DD20E2"/>
    <w:rsid w:val="00DD4621"/>
    <w:rsid w:val="00DE46F2"/>
    <w:rsid w:val="00DE72E1"/>
    <w:rsid w:val="00DE7D34"/>
    <w:rsid w:val="00DF282A"/>
    <w:rsid w:val="00DF3EA8"/>
    <w:rsid w:val="00DF4409"/>
    <w:rsid w:val="00DF5CFB"/>
    <w:rsid w:val="00DF5F81"/>
    <w:rsid w:val="00E0260F"/>
    <w:rsid w:val="00E02821"/>
    <w:rsid w:val="00E05DBE"/>
    <w:rsid w:val="00E100B6"/>
    <w:rsid w:val="00E12B48"/>
    <w:rsid w:val="00E17A54"/>
    <w:rsid w:val="00E24286"/>
    <w:rsid w:val="00E24AF1"/>
    <w:rsid w:val="00E27357"/>
    <w:rsid w:val="00E3164D"/>
    <w:rsid w:val="00E37330"/>
    <w:rsid w:val="00E4171C"/>
    <w:rsid w:val="00E42CDB"/>
    <w:rsid w:val="00E42E8E"/>
    <w:rsid w:val="00E446AE"/>
    <w:rsid w:val="00E45C70"/>
    <w:rsid w:val="00E52C98"/>
    <w:rsid w:val="00E546D3"/>
    <w:rsid w:val="00E57FDE"/>
    <w:rsid w:val="00E60D25"/>
    <w:rsid w:val="00E63147"/>
    <w:rsid w:val="00E66117"/>
    <w:rsid w:val="00E70584"/>
    <w:rsid w:val="00E715D6"/>
    <w:rsid w:val="00E742D3"/>
    <w:rsid w:val="00E76A7A"/>
    <w:rsid w:val="00E77ECB"/>
    <w:rsid w:val="00E83034"/>
    <w:rsid w:val="00E84C51"/>
    <w:rsid w:val="00E86D0A"/>
    <w:rsid w:val="00E90B01"/>
    <w:rsid w:val="00E90B3A"/>
    <w:rsid w:val="00E9170C"/>
    <w:rsid w:val="00E91F44"/>
    <w:rsid w:val="00E93EE0"/>
    <w:rsid w:val="00E94840"/>
    <w:rsid w:val="00E95B2B"/>
    <w:rsid w:val="00E95C63"/>
    <w:rsid w:val="00E96880"/>
    <w:rsid w:val="00EA0BAB"/>
    <w:rsid w:val="00EA2332"/>
    <w:rsid w:val="00EA6DAD"/>
    <w:rsid w:val="00EB4D6B"/>
    <w:rsid w:val="00EC2418"/>
    <w:rsid w:val="00EC6269"/>
    <w:rsid w:val="00EC6561"/>
    <w:rsid w:val="00ED2463"/>
    <w:rsid w:val="00ED30B8"/>
    <w:rsid w:val="00ED4C12"/>
    <w:rsid w:val="00ED4DED"/>
    <w:rsid w:val="00ED53B5"/>
    <w:rsid w:val="00ED7ED2"/>
    <w:rsid w:val="00ED7F8A"/>
    <w:rsid w:val="00EE00E7"/>
    <w:rsid w:val="00EE398A"/>
    <w:rsid w:val="00EE3DC7"/>
    <w:rsid w:val="00EE6072"/>
    <w:rsid w:val="00EF05FA"/>
    <w:rsid w:val="00EF18E8"/>
    <w:rsid w:val="00EF6A39"/>
    <w:rsid w:val="00F02D16"/>
    <w:rsid w:val="00F03A70"/>
    <w:rsid w:val="00F0419D"/>
    <w:rsid w:val="00F05207"/>
    <w:rsid w:val="00F0664D"/>
    <w:rsid w:val="00F16B46"/>
    <w:rsid w:val="00F17DC9"/>
    <w:rsid w:val="00F202CD"/>
    <w:rsid w:val="00F2077B"/>
    <w:rsid w:val="00F21321"/>
    <w:rsid w:val="00F233E1"/>
    <w:rsid w:val="00F24230"/>
    <w:rsid w:val="00F25180"/>
    <w:rsid w:val="00F25393"/>
    <w:rsid w:val="00F25D5B"/>
    <w:rsid w:val="00F357AD"/>
    <w:rsid w:val="00F40482"/>
    <w:rsid w:val="00F40575"/>
    <w:rsid w:val="00F40A2F"/>
    <w:rsid w:val="00F424F5"/>
    <w:rsid w:val="00F4612A"/>
    <w:rsid w:val="00F51348"/>
    <w:rsid w:val="00F538F6"/>
    <w:rsid w:val="00F541CE"/>
    <w:rsid w:val="00F5524C"/>
    <w:rsid w:val="00F55DEE"/>
    <w:rsid w:val="00F57B13"/>
    <w:rsid w:val="00F63F8F"/>
    <w:rsid w:val="00F7073E"/>
    <w:rsid w:val="00F729C2"/>
    <w:rsid w:val="00F77934"/>
    <w:rsid w:val="00F808CF"/>
    <w:rsid w:val="00F83C49"/>
    <w:rsid w:val="00F8560D"/>
    <w:rsid w:val="00F91F67"/>
    <w:rsid w:val="00F9245E"/>
    <w:rsid w:val="00F92863"/>
    <w:rsid w:val="00F945C4"/>
    <w:rsid w:val="00F9483F"/>
    <w:rsid w:val="00F95FB3"/>
    <w:rsid w:val="00FA0630"/>
    <w:rsid w:val="00FA3622"/>
    <w:rsid w:val="00FA4A43"/>
    <w:rsid w:val="00FA5980"/>
    <w:rsid w:val="00FB0AF0"/>
    <w:rsid w:val="00FB1FDE"/>
    <w:rsid w:val="00FB5727"/>
    <w:rsid w:val="00FB5949"/>
    <w:rsid w:val="00FB5D28"/>
    <w:rsid w:val="00FB6CF5"/>
    <w:rsid w:val="00FB77E3"/>
    <w:rsid w:val="00FB7E1C"/>
    <w:rsid w:val="00FB7E3F"/>
    <w:rsid w:val="00FC4505"/>
    <w:rsid w:val="00FC64B3"/>
    <w:rsid w:val="00FC7060"/>
    <w:rsid w:val="00FD06CD"/>
    <w:rsid w:val="00FD0916"/>
    <w:rsid w:val="00FD4FEB"/>
    <w:rsid w:val="00FE0E87"/>
    <w:rsid w:val="00FE14EA"/>
    <w:rsid w:val="00FE29FE"/>
    <w:rsid w:val="00FE54F8"/>
    <w:rsid w:val="00FE6495"/>
    <w:rsid w:val="00FE6F9A"/>
    <w:rsid w:val="00FF0B3D"/>
    <w:rsid w:val="00FF4A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9AC28"/>
  <w15:docId w15:val="{FC3D6923-8670-4C6B-AB83-2EC516B54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419FB"/>
    <w:pPr>
      <w:spacing w:after="120" w:line="276" w:lineRule="auto"/>
    </w:pPr>
    <w:rPr>
      <w:rFonts w:ascii="Times New Roman" w:hAnsi="Times New Roman"/>
      <w:sz w:val="24"/>
    </w:rPr>
  </w:style>
  <w:style w:type="paragraph" w:styleId="Nagwek1">
    <w:name w:val="heading 1"/>
    <w:basedOn w:val="Normalny"/>
    <w:link w:val="Nagwek1Znak"/>
    <w:uiPriority w:val="9"/>
    <w:qFormat/>
    <w:rsid w:val="006C517F"/>
    <w:pPr>
      <w:spacing w:before="100" w:beforeAutospacing="1" w:after="100" w:afterAutospacing="1" w:line="240" w:lineRule="auto"/>
      <w:jc w:val="left"/>
      <w:outlineLvl w:val="0"/>
    </w:pPr>
    <w:rPr>
      <w:rFonts w:eastAsia="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RTartustawynprozporzdzenia">
    <w:name w:val="ART(§) – art. ustawy (§ np. rozporządzenia)"/>
    <w:link w:val="ARTartustawynprozporzdzeniaZnak"/>
    <w:uiPriority w:val="11"/>
    <w:qFormat/>
    <w:rsid w:val="005419FB"/>
    <w:pPr>
      <w:suppressAutoHyphens/>
      <w:autoSpaceDE w:val="0"/>
      <w:autoSpaceDN w:val="0"/>
      <w:adjustRightInd w:val="0"/>
      <w:spacing w:before="120" w:after="0"/>
      <w:ind w:firstLine="510"/>
    </w:pPr>
    <w:rPr>
      <w:rFonts w:ascii="Times" w:eastAsiaTheme="minorEastAsia" w:hAnsi="Times" w:cs="Arial"/>
      <w:sz w:val="24"/>
      <w:szCs w:val="20"/>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5419FB"/>
    <w:rPr>
      <w:bCs/>
    </w:rPr>
  </w:style>
  <w:style w:type="paragraph" w:customStyle="1" w:styleId="TYTDZPRZEDMprzedmiotregulacjitytuulubdziau">
    <w:name w:val="TYT(DZ)_PRZEDM – przedmiot regulacji tytułu lub działu"/>
    <w:next w:val="ARTartustawynprozporzdzenia"/>
    <w:uiPriority w:val="9"/>
    <w:qFormat/>
    <w:rsid w:val="005419FB"/>
    <w:pPr>
      <w:keepNext/>
      <w:suppressAutoHyphens/>
      <w:spacing w:before="120" w:after="0"/>
      <w:jc w:val="center"/>
    </w:pPr>
    <w:rPr>
      <w:rFonts w:ascii="Times" w:eastAsia="Times New Roman" w:hAnsi="Times" w:cs="Times New Roman"/>
      <w:b/>
      <w:sz w:val="24"/>
      <w:szCs w:val="26"/>
      <w:lang w:eastAsia="pl-PL"/>
    </w:rPr>
  </w:style>
  <w:style w:type="character" w:customStyle="1" w:styleId="Ppogrubienie">
    <w:name w:val="_P_ – pogrubienie"/>
    <w:basedOn w:val="Domylnaczcionkaakapitu"/>
    <w:uiPriority w:val="1"/>
    <w:qFormat/>
    <w:rsid w:val="005419FB"/>
    <w:rPr>
      <w:b/>
    </w:rPr>
  </w:style>
  <w:style w:type="paragraph" w:styleId="Tekstdymka">
    <w:name w:val="Balloon Text"/>
    <w:basedOn w:val="Normalny"/>
    <w:link w:val="TekstdymkaZnak"/>
    <w:uiPriority w:val="99"/>
    <w:semiHidden/>
    <w:unhideWhenUsed/>
    <w:rsid w:val="00C7268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7268A"/>
    <w:rPr>
      <w:rFonts w:ascii="Tahoma" w:hAnsi="Tahoma" w:cs="Tahoma"/>
      <w:sz w:val="16"/>
      <w:szCs w:val="16"/>
    </w:rPr>
  </w:style>
  <w:style w:type="character" w:styleId="Odwoaniedokomentarza">
    <w:name w:val="annotation reference"/>
    <w:basedOn w:val="Domylnaczcionkaakapitu"/>
    <w:uiPriority w:val="99"/>
    <w:semiHidden/>
    <w:unhideWhenUsed/>
    <w:rsid w:val="006A799F"/>
    <w:rPr>
      <w:sz w:val="16"/>
      <w:szCs w:val="16"/>
    </w:rPr>
  </w:style>
  <w:style w:type="paragraph" w:styleId="Tekstkomentarza">
    <w:name w:val="annotation text"/>
    <w:basedOn w:val="Normalny"/>
    <w:link w:val="TekstkomentarzaZnak"/>
    <w:uiPriority w:val="99"/>
    <w:unhideWhenUsed/>
    <w:rsid w:val="006A799F"/>
    <w:pPr>
      <w:spacing w:line="240" w:lineRule="auto"/>
    </w:pPr>
    <w:rPr>
      <w:sz w:val="20"/>
      <w:szCs w:val="20"/>
    </w:rPr>
  </w:style>
  <w:style w:type="character" w:customStyle="1" w:styleId="TekstkomentarzaZnak">
    <w:name w:val="Tekst komentarza Znak"/>
    <w:basedOn w:val="Domylnaczcionkaakapitu"/>
    <w:link w:val="Tekstkomentarza"/>
    <w:uiPriority w:val="99"/>
    <w:rsid w:val="006A799F"/>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6A799F"/>
    <w:rPr>
      <w:b/>
      <w:bCs/>
    </w:rPr>
  </w:style>
  <w:style w:type="character" w:customStyle="1" w:styleId="TematkomentarzaZnak">
    <w:name w:val="Temat komentarza Znak"/>
    <w:basedOn w:val="TekstkomentarzaZnak"/>
    <w:link w:val="Tematkomentarza"/>
    <w:uiPriority w:val="99"/>
    <w:semiHidden/>
    <w:rsid w:val="006A799F"/>
    <w:rPr>
      <w:rFonts w:ascii="Times New Roman" w:hAnsi="Times New Roman"/>
      <w:b/>
      <w:bCs/>
      <w:sz w:val="20"/>
      <w:szCs w:val="20"/>
    </w:rPr>
  </w:style>
  <w:style w:type="character" w:styleId="Hipercze">
    <w:name w:val="Hyperlink"/>
    <w:basedOn w:val="Domylnaczcionkaakapitu"/>
    <w:uiPriority w:val="99"/>
    <w:unhideWhenUsed/>
    <w:rsid w:val="00AB772D"/>
    <w:rPr>
      <w:color w:val="0000FF" w:themeColor="hyperlink"/>
      <w:u w:val="single"/>
    </w:rPr>
  </w:style>
  <w:style w:type="paragraph" w:customStyle="1" w:styleId="TYTDZOZNoznaczenietytuulubdziau">
    <w:name w:val="TYT(DZ)_OZN – oznaczenie tytułu lub działu"/>
    <w:next w:val="Normalny"/>
    <w:uiPriority w:val="9"/>
    <w:qFormat/>
    <w:rsid w:val="00F24230"/>
    <w:pPr>
      <w:keepNext/>
      <w:spacing w:before="120" w:after="0"/>
      <w:jc w:val="center"/>
    </w:pPr>
    <w:rPr>
      <w:rFonts w:ascii="Times" w:eastAsiaTheme="minorEastAsia" w:hAnsi="Times" w:cs="Arial"/>
      <w:bCs/>
      <w:caps/>
      <w:kern w:val="24"/>
      <w:sz w:val="24"/>
      <w:szCs w:val="24"/>
      <w:lang w:eastAsia="pl-PL"/>
    </w:rPr>
  </w:style>
  <w:style w:type="paragraph" w:customStyle="1" w:styleId="ROZDZODDZOZNoznaczenierozdziauluboddziau">
    <w:name w:val="ROZDZ(ODDZ)_OZN – oznaczenie rozdziału lub oddziału"/>
    <w:next w:val="Normalny"/>
    <w:uiPriority w:val="10"/>
    <w:qFormat/>
    <w:rsid w:val="00F24230"/>
    <w:pPr>
      <w:keepNext/>
      <w:suppressAutoHyphens/>
      <w:spacing w:before="120" w:after="0"/>
      <w:jc w:val="center"/>
    </w:pPr>
    <w:rPr>
      <w:rFonts w:ascii="Times" w:eastAsiaTheme="minorEastAsia" w:hAnsi="Times" w:cs="Arial"/>
      <w:bCs/>
      <w:kern w:val="24"/>
      <w:sz w:val="24"/>
      <w:szCs w:val="24"/>
      <w:lang w:eastAsia="pl-PL"/>
    </w:rPr>
  </w:style>
  <w:style w:type="character" w:customStyle="1" w:styleId="IDindeksdolny">
    <w:name w:val="_ID_ – indeks dolny"/>
    <w:basedOn w:val="Domylnaczcionkaakapitu"/>
    <w:uiPriority w:val="3"/>
    <w:qFormat/>
    <w:rsid w:val="00F24230"/>
    <w:rPr>
      <w:b w:val="0"/>
      <w:i w:val="0"/>
      <w:vanish w:val="0"/>
      <w:spacing w:val="0"/>
      <w:vertAlign w:val="subscript"/>
    </w:rPr>
  </w:style>
  <w:style w:type="paragraph" w:styleId="Akapitzlist">
    <w:name w:val="List Paragraph"/>
    <w:basedOn w:val="Normalny"/>
    <w:uiPriority w:val="34"/>
    <w:qFormat/>
    <w:rsid w:val="00F24230"/>
    <w:pPr>
      <w:widowControl w:val="0"/>
      <w:spacing w:after="0"/>
      <w:ind w:left="720"/>
      <w:contextualSpacing/>
    </w:pPr>
    <w:rPr>
      <w:rFonts w:eastAsia="Calibri" w:cs="Times New Roman"/>
      <w:bCs/>
      <w:sz w:val="22"/>
      <w:lang w:val="en-US"/>
    </w:rPr>
  </w:style>
  <w:style w:type="paragraph" w:customStyle="1" w:styleId="TYTUAKTUprzedmiotregulacjiustawylubrozporzdzenia">
    <w:name w:val="TYTUŁ_AKTU – przedmiot regulacji ustawy lub rozporządzenia"/>
    <w:rsid w:val="00F24230"/>
    <w:pPr>
      <w:keepNext/>
      <w:suppressAutoHyphens/>
      <w:autoSpaceDN w:val="0"/>
      <w:spacing w:before="120" w:after="360"/>
      <w:jc w:val="center"/>
      <w:textAlignment w:val="baseline"/>
    </w:pPr>
    <w:rPr>
      <w:rFonts w:ascii="Times" w:eastAsia="Times New Roman" w:hAnsi="Times" w:cs="Arial"/>
      <w:b/>
      <w:bCs/>
      <w:sz w:val="24"/>
      <w:szCs w:val="24"/>
      <w:lang w:eastAsia="pl-PL"/>
    </w:rPr>
  </w:style>
  <w:style w:type="character" w:customStyle="1" w:styleId="Nagwek1Znak">
    <w:name w:val="Nagłówek 1 Znak"/>
    <w:basedOn w:val="Domylnaczcionkaakapitu"/>
    <w:link w:val="Nagwek1"/>
    <w:uiPriority w:val="9"/>
    <w:rsid w:val="006C517F"/>
    <w:rPr>
      <w:rFonts w:ascii="Times New Roman" w:eastAsia="Times New Roman" w:hAnsi="Times New Roman" w:cs="Times New Roman"/>
      <w:b/>
      <w:bCs/>
      <w:kern w:val="36"/>
      <w:sz w:val="48"/>
      <w:szCs w:val="48"/>
      <w:lang w:eastAsia="pl-PL"/>
    </w:rPr>
  </w:style>
  <w:style w:type="paragraph" w:customStyle="1" w:styleId="mainpub">
    <w:name w:val="mainpub"/>
    <w:basedOn w:val="Normalny"/>
    <w:rsid w:val="006C517F"/>
    <w:pPr>
      <w:spacing w:before="100" w:beforeAutospacing="1" w:after="100" w:afterAutospacing="1" w:line="240" w:lineRule="auto"/>
      <w:jc w:val="left"/>
    </w:pPr>
    <w:rPr>
      <w:rFonts w:eastAsia="Times New Roman" w:cs="Times New Roman"/>
      <w:szCs w:val="24"/>
      <w:lang w:eastAsia="pl-PL"/>
    </w:rPr>
  </w:style>
  <w:style w:type="paragraph" w:customStyle="1" w:styleId="ROZDZODDZPRZEDMprzedmiotregulacjirozdziauluboddziau">
    <w:name w:val="ROZDZ(ODDZ)_PRZEDM – przedmiot regulacji rozdziału lub oddziału"/>
    <w:next w:val="ARTartustawynprozporzdzenia"/>
    <w:link w:val="ROZDZODDZPRZEDMprzedmiotregulacjirozdziauluboddziauZnak"/>
    <w:uiPriority w:val="9"/>
    <w:qFormat/>
    <w:rsid w:val="005175F2"/>
    <w:pPr>
      <w:keepNext/>
      <w:suppressAutoHyphens/>
      <w:spacing w:before="120" w:after="0"/>
      <w:jc w:val="center"/>
    </w:pPr>
    <w:rPr>
      <w:rFonts w:ascii="Times" w:eastAsiaTheme="minorEastAsia" w:hAnsi="Times" w:cs="Times New Roman"/>
      <w:b/>
      <w:bCs/>
      <w:sz w:val="24"/>
      <w:szCs w:val="24"/>
      <w:lang w:eastAsia="pl-PL"/>
    </w:rPr>
  </w:style>
  <w:style w:type="character" w:customStyle="1" w:styleId="ROZDZODDZPRZEDMprzedmiotregulacjirozdziauluboddziauZnak">
    <w:name w:val="ROZDZ(ODDZ)_PRZEDM – przedmiot regulacji rozdziału lub oddziału Znak"/>
    <w:basedOn w:val="Domylnaczcionkaakapitu"/>
    <w:link w:val="ROZDZODDZPRZEDMprzedmiotregulacjirozdziauluboddziau"/>
    <w:uiPriority w:val="9"/>
    <w:rsid w:val="005175F2"/>
    <w:rPr>
      <w:rFonts w:ascii="Times" w:eastAsiaTheme="minorEastAsia" w:hAnsi="Times" w:cs="Times New Roman"/>
      <w:b/>
      <w:bCs/>
      <w:sz w:val="24"/>
      <w:szCs w:val="24"/>
      <w:lang w:eastAsia="pl-PL"/>
    </w:rPr>
  </w:style>
  <w:style w:type="character" w:customStyle="1" w:styleId="ARTartustawynprozporzdzeniaZnak">
    <w:name w:val="ART(§) – art. ustawy (§ np. rozporządzenia) Znak"/>
    <w:basedOn w:val="Domylnaczcionkaakapitu"/>
    <w:link w:val="ARTartustawynprozporzdzenia"/>
    <w:uiPriority w:val="14"/>
    <w:locked/>
    <w:rsid w:val="006A4E58"/>
    <w:rPr>
      <w:rFonts w:ascii="Times" w:eastAsiaTheme="minorEastAsia" w:hAnsi="Times" w:cs="Arial"/>
      <w:sz w:val="24"/>
      <w:szCs w:val="20"/>
      <w:lang w:eastAsia="pl-PL"/>
    </w:rPr>
  </w:style>
  <w:style w:type="paragraph" w:customStyle="1" w:styleId="USTustnpkodeksu">
    <w:name w:val="UST(§) – ust. (§ np. kodeksu)"/>
    <w:basedOn w:val="ARTartustawynprozporzdzenia"/>
    <w:link w:val="USTustnpkodeksuZnak"/>
    <w:uiPriority w:val="15"/>
    <w:qFormat/>
    <w:rsid w:val="005854D8"/>
    <w:pPr>
      <w:spacing w:before="0"/>
    </w:pPr>
    <w:rPr>
      <w:bCs/>
    </w:rPr>
  </w:style>
  <w:style w:type="character" w:customStyle="1" w:styleId="USTustnpkodeksuZnak">
    <w:name w:val="UST(§) – ust. (§ np. kodeksu) Znak"/>
    <w:basedOn w:val="ARTartustawynprozporzdzeniaZnak"/>
    <w:link w:val="USTustnpkodeksu"/>
    <w:uiPriority w:val="15"/>
    <w:rsid w:val="005854D8"/>
    <w:rPr>
      <w:rFonts w:ascii="Times" w:eastAsiaTheme="minorEastAsia" w:hAnsi="Times" w:cs="Arial"/>
      <w:bCs/>
      <w:sz w:val="24"/>
      <w:szCs w:val="20"/>
      <w:lang w:eastAsia="pl-PL"/>
    </w:rPr>
  </w:style>
  <w:style w:type="paragraph" w:styleId="Tekstprzypisukocowego">
    <w:name w:val="endnote text"/>
    <w:basedOn w:val="Normalny"/>
    <w:link w:val="TekstprzypisukocowegoZnak"/>
    <w:uiPriority w:val="99"/>
    <w:semiHidden/>
    <w:unhideWhenUsed/>
    <w:rsid w:val="00F95FB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95FB3"/>
    <w:rPr>
      <w:rFonts w:ascii="Times New Roman" w:hAnsi="Times New Roman"/>
      <w:sz w:val="20"/>
      <w:szCs w:val="20"/>
    </w:rPr>
  </w:style>
  <w:style w:type="character" w:styleId="Odwoanieprzypisukocowego">
    <w:name w:val="endnote reference"/>
    <w:basedOn w:val="Domylnaczcionkaakapitu"/>
    <w:uiPriority w:val="99"/>
    <w:semiHidden/>
    <w:unhideWhenUsed/>
    <w:rsid w:val="00F95FB3"/>
    <w:rPr>
      <w:vertAlign w:val="superscript"/>
    </w:rPr>
  </w:style>
  <w:style w:type="paragraph" w:styleId="Nagwek">
    <w:name w:val="header"/>
    <w:basedOn w:val="Normalny"/>
    <w:link w:val="NagwekZnak"/>
    <w:uiPriority w:val="99"/>
    <w:unhideWhenUsed/>
    <w:rsid w:val="006400F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400FA"/>
    <w:rPr>
      <w:rFonts w:ascii="Times New Roman" w:hAnsi="Times New Roman"/>
      <w:sz w:val="24"/>
    </w:rPr>
  </w:style>
  <w:style w:type="paragraph" w:styleId="Stopka">
    <w:name w:val="footer"/>
    <w:basedOn w:val="Normalny"/>
    <w:link w:val="StopkaZnak"/>
    <w:uiPriority w:val="99"/>
    <w:unhideWhenUsed/>
    <w:rsid w:val="006400F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400FA"/>
    <w:rPr>
      <w:rFonts w:ascii="Times New Roman" w:hAnsi="Times New Roman"/>
      <w:sz w:val="24"/>
    </w:rPr>
  </w:style>
  <w:style w:type="paragraph" w:customStyle="1" w:styleId="ODNONIKtreodnonika">
    <w:name w:val="ODNOŚNIK – treść odnośnika"/>
    <w:rsid w:val="000C772D"/>
    <w:pPr>
      <w:suppressAutoHyphens/>
      <w:autoSpaceDN w:val="0"/>
      <w:spacing w:after="0" w:line="240" w:lineRule="auto"/>
      <w:ind w:left="284" w:hanging="284"/>
      <w:textAlignment w:val="baseline"/>
    </w:pPr>
    <w:rPr>
      <w:rFonts w:ascii="Times New Roman" w:eastAsia="Times New Roman" w:hAnsi="Times New Roman" w:cs="Arial"/>
      <w:sz w:val="20"/>
      <w:szCs w:val="20"/>
      <w:lang w:eastAsia="pl-PL"/>
    </w:rPr>
  </w:style>
  <w:style w:type="character" w:customStyle="1" w:styleId="markedcontent">
    <w:name w:val="markedcontent"/>
    <w:basedOn w:val="Domylnaczcionkaakapitu"/>
    <w:rsid w:val="00F40575"/>
  </w:style>
  <w:style w:type="paragraph" w:styleId="Poprawka">
    <w:name w:val="Revision"/>
    <w:hidden/>
    <w:uiPriority w:val="99"/>
    <w:semiHidden/>
    <w:rsid w:val="00291E48"/>
    <w:pPr>
      <w:spacing w:after="0" w:line="240" w:lineRule="auto"/>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07734">
      <w:bodyDiv w:val="1"/>
      <w:marLeft w:val="0"/>
      <w:marRight w:val="0"/>
      <w:marTop w:val="0"/>
      <w:marBottom w:val="0"/>
      <w:divBdr>
        <w:top w:val="none" w:sz="0" w:space="0" w:color="auto"/>
        <w:left w:val="none" w:sz="0" w:space="0" w:color="auto"/>
        <w:bottom w:val="none" w:sz="0" w:space="0" w:color="auto"/>
        <w:right w:val="none" w:sz="0" w:space="0" w:color="auto"/>
      </w:divBdr>
    </w:div>
    <w:div w:id="261113576">
      <w:bodyDiv w:val="1"/>
      <w:marLeft w:val="0"/>
      <w:marRight w:val="0"/>
      <w:marTop w:val="0"/>
      <w:marBottom w:val="0"/>
      <w:divBdr>
        <w:top w:val="none" w:sz="0" w:space="0" w:color="auto"/>
        <w:left w:val="none" w:sz="0" w:space="0" w:color="auto"/>
        <w:bottom w:val="none" w:sz="0" w:space="0" w:color="auto"/>
        <w:right w:val="none" w:sz="0" w:space="0" w:color="auto"/>
      </w:divBdr>
      <w:divsChild>
        <w:div w:id="309791582">
          <w:marLeft w:val="0"/>
          <w:marRight w:val="0"/>
          <w:marTop w:val="0"/>
          <w:marBottom w:val="0"/>
          <w:divBdr>
            <w:top w:val="none" w:sz="0" w:space="0" w:color="auto"/>
            <w:left w:val="none" w:sz="0" w:space="0" w:color="auto"/>
            <w:bottom w:val="none" w:sz="0" w:space="0" w:color="auto"/>
            <w:right w:val="none" w:sz="0" w:space="0" w:color="auto"/>
          </w:divBdr>
        </w:div>
      </w:divsChild>
    </w:div>
    <w:div w:id="352458333">
      <w:bodyDiv w:val="1"/>
      <w:marLeft w:val="0"/>
      <w:marRight w:val="0"/>
      <w:marTop w:val="0"/>
      <w:marBottom w:val="0"/>
      <w:divBdr>
        <w:top w:val="none" w:sz="0" w:space="0" w:color="auto"/>
        <w:left w:val="none" w:sz="0" w:space="0" w:color="auto"/>
        <w:bottom w:val="none" w:sz="0" w:space="0" w:color="auto"/>
        <w:right w:val="none" w:sz="0" w:space="0" w:color="auto"/>
      </w:divBdr>
      <w:divsChild>
        <w:div w:id="690913047">
          <w:marLeft w:val="0"/>
          <w:marRight w:val="0"/>
          <w:marTop w:val="0"/>
          <w:marBottom w:val="0"/>
          <w:divBdr>
            <w:top w:val="none" w:sz="0" w:space="0" w:color="auto"/>
            <w:left w:val="none" w:sz="0" w:space="0" w:color="auto"/>
            <w:bottom w:val="none" w:sz="0" w:space="0" w:color="auto"/>
            <w:right w:val="none" w:sz="0" w:space="0" w:color="auto"/>
          </w:divBdr>
        </w:div>
        <w:div w:id="867910897">
          <w:marLeft w:val="0"/>
          <w:marRight w:val="0"/>
          <w:marTop w:val="0"/>
          <w:marBottom w:val="0"/>
          <w:divBdr>
            <w:top w:val="none" w:sz="0" w:space="0" w:color="auto"/>
            <w:left w:val="none" w:sz="0" w:space="0" w:color="auto"/>
            <w:bottom w:val="none" w:sz="0" w:space="0" w:color="auto"/>
            <w:right w:val="none" w:sz="0" w:space="0" w:color="auto"/>
          </w:divBdr>
        </w:div>
        <w:div w:id="1573351162">
          <w:marLeft w:val="0"/>
          <w:marRight w:val="0"/>
          <w:marTop w:val="0"/>
          <w:marBottom w:val="0"/>
          <w:divBdr>
            <w:top w:val="none" w:sz="0" w:space="0" w:color="auto"/>
            <w:left w:val="none" w:sz="0" w:space="0" w:color="auto"/>
            <w:bottom w:val="none" w:sz="0" w:space="0" w:color="auto"/>
            <w:right w:val="none" w:sz="0" w:space="0" w:color="auto"/>
          </w:divBdr>
        </w:div>
        <w:div w:id="673991555">
          <w:marLeft w:val="0"/>
          <w:marRight w:val="0"/>
          <w:marTop w:val="0"/>
          <w:marBottom w:val="0"/>
          <w:divBdr>
            <w:top w:val="none" w:sz="0" w:space="0" w:color="auto"/>
            <w:left w:val="none" w:sz="0" w:space="0" w:color="auto"/>
            <w:bottom w:val="none" w:sz="0" w:space="0" w:color="auto"/>
            <w:right w:val="none" w:sz="0" w:space="0" w:color="auto"/>
          </w:divBdr>
        </w:div>
        <w:div w:id="2068651042">
          <w:marLeft w:val="0"/>
          <w:marRight w:val="0"/>
          <w:marTop w:val="0"/>
          <w:marBottom w:val="0"/>
          <w:divBdr>
            <w:top w:val="none" w:sz="0" w:space="0" w:color="auto"/>
            <w:left w:val="none" w:sz="0" w:space="0" w:color="auto"/>
            <w:bottom w:val="none" w:sz="0" w:space="0" w:color="auto"/>
            <w:right w:val="none" w:sz="0" w:space="0" w:color="auto"/>
          </w:divBdr>
        </w:div>
        <w:div w:id="1378630100">
          <w:marLeft w:val="0"/>
          <w:marRight w:val="0"/>
          <w:marTop w:val="0"/>
          <w:marBottom w:val="0"/>
          <w:divBdr>
            <w:top w:val="none" w:sz="0" w:space="0" w:color="auto"/>
            <w:left w:val="none" w:sz="0" w:space="0" w:color="auto"/>
            <w:bottom w:val="none" w:sz="0" w:space="0" w:color="auto"/>
            <w:right w:val="none" w:sz="0" w:space="0" w:color="auto"/>
          </w:divBdr>
        </w:div>
        <w:div w:id="79252092">
          <w:marLeft w:val="0"/>
          <w:marRight w:val="0"/>
          <w:marTop w:val="0"/>
          <w:marBottom w:val="0"/>
          <w:divBdr>
            <w:top w:val="none" w:sz="0" w:space="0" w:color="auto"/>
            <w:left w:val="none" w:sz="0" w:space="0" w:color="auto"/>
            <w:bottom w:val="none" w:sz="0" w:space="0" w:color="auto"/>
            <w:right w:val="none" w:sz="0" w:space="0" w:color="auto"/>
          </w:divBdr>
        </w:div>
        <w:div w:id="674962933">
          <w:marLeft w:val="0"/>
          <w:marRight w:val="0"/>
          <w:marTop w:val="0"/>
          <w:marBottom w:val="0"/>
          <w:divBdr>
            <w:top w:val="none" w:sz="0" w:space="0" w:color="auto"/>
            <w:left w:val="none" w:sz="0" w:space="0" w:color="auto"/>
            <w:bottom w:val="none" w:sz="0" w:space="0" w:color="auto"/>
            <w:right w:val="none" w:sz="0" w:space="0" w:color="auto"/>
          </w:divBdr>
        </w:div>
        <w:div w:id="1384404871">
          <w:marLeft w:val="0"/>
          <w:marRight w:val="0"/>
          <w:marTop w:val="0"/>
          <w:marBottom w:val="0"/>
          <w:divBdr>
            <w:top w:val="none" w:sz="0" w:space="0" w:color="auto"/>
            <w:left w:val="none" w:sz="0" w:space="0" w:color="auto"/>
            <w:bottom w:val="none" w:sz="0" w:space="0" w:color="auto"/>
            <w:right w:val="none" w:sz="0" w:space="0" w:color="auto"/>
          </w:divBdr>
        </w:div>
        <w:div w:id="1720668561">
          <w:marLeft w:val="0"/>
          <w:marRight w:val="0"/>
          <w:marTop w:val="0"/>
          <w:marBottom w:val="0"/>
          <w:divBdr>
            <w:top w:val="none" w:sz="0" w:space="0" w:color="auto"/>
            <w:left w:val="none" w:sz="0" w:space="0" w:color="auto"/>
            <w:bottom w:val="none" w:sz="0" w:space="0" w:color="auto"/>
            <w:right w:val="none" w:sz="0" w:space="0" w:color="auto"/>
          </w:divBdr>
        </w:div>
        <w:div w:id="950430239">
          <w:marLeft w:val="0"/>
          <w:marRight w:val="0"/>
          <w:marTop w:val="0"/>
          <w:marBottom w:val="0"/>
          <w:divBdr>
            <w:top w:val="none" w:sz="0" w:space="0" w:color="auto"/>
            <w:left w:val="none" w:sz="0" w:space="0" w:color="auto"/>
            <w:bottom w:val="none" w:sz="0" w:space="0" w:color="auto"/>
            <w:right w:val="none" w:sz="0" w:space="0" w:color="auto"/>
          </w:divBdr>
        </w:div>
        <w:div w:id="1213232270">
          <w:marLeft w:val="0"/>
          <w:marRight w:val="0"/>
          <w:marTop w:val="0"/>
          <w:marBottom w:val="0"/>
          <w:divBdr>
            <w:top w:val="none" w:sz="0" w:space="0" w:color="auto"/>
            <w:left w:val="none" w:sz="0" w:space="0" w:color="auto"/>
            <w:bottom w:val="none" w:sz="0" w:space="0" w:color="auto"/>
            <w:right w:val="none" w:sz="0" w:space="0" w:color="auto"/>
          </w:divBdr>
        </w:div>
      </w:divsChild>
    </w:div>
    <w:div w:id="361327147">
      <w:bodyDiv w:val="1"/>
      <w:marLeft w:val="0"/>
      <w:marRight w:val="0"/>
      <w:marTop w:val="0"/>
      <w:marBottom w:val="0"/>
      <w:divBdr>
        <w:top w:val="none" w:sz="0" w:space="0" w:color="auto"/>
        <w:left w:val="none" w:sz="0" w:space="0" w:color="auto"/>
        <w:bottom w:val="none" w:sz="0" w:space="0" w:color="auto"/>
        <w:right w:val="none" w:sz="0" w:space="0" w:color="auto"/>
      </w:divBdr>
    </w:div>
    <w:div w:id="671681886">
      <w:bodyDiv w:val="1"/>
      <w:marLeft w:val="0"/>
      <w:marRight w:val="0"/>
      <w:marTop w:val="0"/>
      <w:marBottom w:val="0"/>
      <w:divBdr>
        <w:top w:val="none" w:sz="0" w:space="0" w:color="auto"/>
        <w:left w:val="none" w:sz="0" w:space="0" w:color="auto"/>
        <w:bottom w:val="none" w:sz="0" w:space="0" w:color="auto"/>
        <w:right w:val="none" w:sz="0" w:space="0" w:color="auto"/>
      </w:divBdr>
    </w:div>
    <w:div w:id="1144854601">
      <w:bodyDiv w:val="1"/>
      <w:marLeft w:val="0"/>
      <w:marRight w:val="0"/>
      <w:marTop w:val="0"/>
      <w:marBottom w:val="0"/>
      <w:divBdr>
        <w:top w:val="none" w:sz="0" w:space="0" w:color="auto"/>
        <w:left w:val="none" w:sz="0" w:space="0" w:color="auto"/>
        <w:bottom w:val="none" w:sz="0" w:space="0" w:color="auto"/>
        <w:right w:val="none" w:sz="0" w:space="0" w:color="auto"/>
      </w:divBdr>
    </w:div>
    <w:div w:id="1473904667">
      <w:bodyDiv w:val="1"/>
      <w:marLeft w:val="0"/>
      <w:marRight w:val="0"/>
      <w:marTop w:val="0"/>
      <w:marBottom w:val="0"/>
      <w:divBdr>
        <w:top w:val="none" w:sz="0" w:space="0" w:color="auto"/>
        <w:left w:val="none" w:sz="0" w:space="0" w:color="auto"/>
        <w:bottom w:val="none" w:sz="0" w:space="0" w:color="auto"/>
        <w:right w:val="none" w:sz="0" w:space="0" w:color="auto"/>
      </w:divBdr>
    </w:div>
    <w:div w:id="148905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6DEB7-59B5-4C16-AF80-1C0503A68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2219</Words>
  <Characters>13316</Characters>
  <Application>Microsoft Office Word</Application>
  <DocSecurity>0</DocSecurity>
  <Lines>110</Lines>
  <Paragraphs>31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mstokowski</dc:creator>
  <cp:lastModifiedBy>Stokowski Michał</cp:lastModifiedBy>
  <cp:revision>2</cp:revision>
  <cp:lastPrinted>2022-06-13T12:23:00Z</cp:lastPrinted>
  <dcterms:created xsi:type="dcterms:W3CDTF">2023-02-17T14:58:00Z</dcterms:created>
  <dcterms:modified xsi:type="dcterms:W3CDTF">2023-02-17T14:58:00Z</dcterms:modified>
</cp:coreProperties>
</file>