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E3F5F" w14:textId="77777777" w:rsidR="003E43C2" w:rsidRPr="00A851AA" w:rsidRDefault="003E43C2" w:rsidP="00286CB5">
      <w:pPr>
        <w:suppressAutoHyphens/>
        <w:spacing w:before="105" w:after="0"/>
        <w:jc w:val="center"/>
        <w:rPr>
          <w:b/>
          <w:color w:val="auto"/>
        </w:rPr>
      </w:pPr>
      <w:bookmarkStart w:id="0" w:name="_GoBack"/>
      <w:bookmarkEnd w:id="0"/>
      <w:r w:rsidRPr="00A851AA">
        <w:rPr>
          <w:b/>
          <w:color w:val="auto"/>
        </w:rPr>
        <w:t>UZASADNIENIE</w:t>
      </w:r>
    </w:p>
    <w:p w14:paraId="4421EBDD" w14:textId="77777777" w:rsidR="00C47CB2" w:rsidRPr="00A851AA" w:rsidRDefault="00C47CB2" w:rsidP="00286CB5">
      <w:pPr>
        <w:suppressAutoHyphens/>
        <w:spacing w:before="105" w:after="0"/>
        <w:jc w:val="center"/>
        <w:rPr>
          <w:b/>
          <w:color w:val="auto"/>
        </w:rPr>
      </w:pPr>
    </w:p>
    <w:p w14:paraId="64625AA5" w14:textId="77777777" w:rsidR="00C47CB2" w:rsidRDefault="00C47CB2" w:rsidP="00286CB5">
      <w:pPr>
        <w:suppressAutoHyphens/>
        <w:spacing w:before="105" w:after="0"/>
        <w:jc w:val="center"/>
        <w:rPr>
          <w:b/>
          <w:color w:val="auto"/>
        </w:rPr>
      </w:pPr>
    </w:p>
    <w:p w14:paraId="3D6CE64B" w14:textId="77777777" w:rsidR="002967CB" w:rsidRPr="00A851AA" w:rsidRDefault="002967CB" w:rsidP="00286CB5">
      <w:pPr>
        <w:suppressAutoHyphens/>
        <w:spacing w:before="105" w:after="0"/>
        <w:jc w:val="center"/>
        <w:rPr>
          <w:b/>
          <w:color w:val="auto"/>
        </w:rPr>
      </w:pPr>
    </w:p>
    <w:p w14:paraId="2C3C5238" w14:textId="77777777" w:rsidR="003E43C2" w:rsidRPr="00A851AA" w:rsidRDefault="00AF3199" w:rsidP="00687A52">
      <w:pPr>
        <w:spacing w:after="0" w:line="360" w:lineRule="auto"/>
        <w:jc w:val="both"/>
        <w:rPr>
          <w:b/>
          <w:color w:val="auto"/>
        </w:rPr>
      </w:pPr>
      <w:r w:rsidRPr="00A851AA">
        <w:rPr>
          <w:b/>
          <w:color w:val="auto"/>
        </w:rPr>
        <w:t>I. Cel wydania rozporządzenia</w:t>
      </w:r>
    </w:p>
    <w:p w14:paraId="212B05DD" w14:textId="77777777" w:rsidR="00AF3199" w:rsidRPr="00A851AA" w:rsidRDefault="00AF3199" w:rsidP="00687A52">
      <w:pPr>
        <w:spacing w:after="0" w:line="360" w:lineRule="auto"/>
        <w:jc w:val="both"/>
        <w:rPr>
          <w:color w:val="auto"/>
        </w:rPr>
      </w:pPr>
      <w:r w:rsidRPr="00A851AA">
        <w:rPr>
          <w:color w:val="auto"/>
        </w:rPr>
        <w:t xml:space="preserve">Projektowane rozporządzenie </w:t>
      </w:r>
      <w:r w:rsidR="00FA5DAA" w:rsidRPr="00A851AA">
        <w:rPr>
          <w:color w:val="auto"/>
        </w:rPr>
        <w:t>stanowi</w:t>
      </w:r>
      <w:r w:rsidRPr="00A851AA">
        <w:rPr>
          <w:color w:val="auto"/>
        </w:rPr>
        <w:t xml:space="preserve"> wykonanie upoważnienia określonego w art. 92</w:t>
      </w:r>
      <w:r w:rsidR="00FA5DAA" w:rsidRPr="00A851AA">
        <w:rPr>
          <w:color w:val="auto"/>
        </w:rPr>
        <w:t xml:space="preserve"> ust. 1</w:t>
      </w:r>
      <w:r w:rsidRPr="00A851AA">
        <w:rPr>
          <w:color w:val="auto"/>
        </w:rPr>
        <w:t xml:space="preserve"> ustawy z dnia 3 lipca 2002 r. – Prawo lotnicze </w:t>
      </w:r>
      <w:r w:rsidR="00203378" w:rsidRPr="00A851AA">
        <w:rPr>
          <w:bCs/>
          <w:color w:val="auto"/>
        </w:rPr>
        <w:t>(</w:t>
      </w:r>
      <w:r w:rsidR="008C52B2">
        <w:t>Dz. U. z 2019 r</w:t>
      </w:r>
      <w:r w:rsidR="008C52B2" w:rsidRPr="00C335CD">
        <w:t>. poz. 1580 i 1495 oraz z 2020 r. poz. 284</w:t>
      </w:r>
      <w:r w:rsidR="00203378" w:rsidRPr="00A851AA">
        <w:rPr>
          <w:bCs/>
          <w:color w:val="auto"/>
        </w:rPr>
        <w:t>)</w:t>
      </w:r>
      <w:r w:rsidR="00950DE6">
        <w:rPr>
          <w:bCs/>
          <w:color w:val="auto"/>
        </w:rPr>
        <w:t xml:space="preserve">, zwanej dalej </w:t>
      </w:r>
      <w:r w:rsidR="00687A52">
        <w:rPr>
          <w:bCs/>
          <w:color w:val="auto"/>
        </w:rPr>
        <w:t>„</w:t>
      </w:r>
      <w:r w:rsidR="00950DE6">
        <w:rPr>
          <w:bCs/>
          <w:color w:val="auto"/>
        </w:rPr>
        <w:t xml:space="preserve">ustawą </w:t>
      </w:r>
      <w:r w:rsidR="00687A52" w:rsidRPr="00687A52">
        <w:rPr>
          <w:bCs/>
          <w:color w:val="auto"/>
        </w:rPr>
        <w:t xml:space="preserve">– </w:t>
      </w:r>
      <w:r w:rsidR="00950DE6">
        <w:rPr>
          <w:bCs/>
          <w:color w:val="auto"/>
        </w:rPr>
        <w:t>Prawo lotnicze”</w:t>
      </w:r>
      <w:r w:rsidRPr="00A851AA">
        <w:rPr>
          <w:color w:val="auto"/>
        </w:rPr>
        <w:t xml:space="preserve">. Aktualnie w przedmiotowym zakresie obowiązuje rozporządzenie Ministra </w:t>
      </w:r>
      <w:r w:rsidR="007C4F5D" w:rsidRPr="00A851AA">
        <w:rPr>
          <w:color w:val="auto"/>
        </w:rPr>
        <w:t xml:space="preserve">Infrastruktury i Budownictwa z dnia </w:t>
      </w:r>
      <w:r w:rsidRPr="00A851AA">
        <w:rPr>
          <w:color w:val="auto"/>
        </w:rPr>
        <w:t>2 grudnia 201</w:t>
      </w:r>
      <w:r w:rsidR="007C4F5D" w:rsidRPr="00A851AA">
        <w:rPr>
          <w:color w:val="auto"/>
        </w:rPr>
        <w:t>6</w:t>
      </w:r>
      <w:r w:rsidRPr="00A851AA">
        <w:rPr>
          <w:color w:val="auto"/>
        </w:rPr>
        <w:t xml:space="preserve"> r. w sprawie lotniczych urządzeń naziemnych (Dz. U. z 201</w:t>
      </w:r>
      <w:r w:rsidR="007C4F5D" w:rsidRPr="00A851AA">
        <w:rPr>
          <w:color w:val="auto"/>
        </w:rPr>
        <w:t>7</w:t>
      </w:r>
      <w:r w:rsidRPr="00A851AA">
        <w:rPr>
          <w:color w:val="auto"/>
        </w:rPr>
        <w:t xml:space="preserve"> r. poz. </w:t>
      </w:r>
      <w:r w:rsidR="007C4F5D" w:rsidRPr="00A851AA">
        <w:rPr>
          <w:color w:val="auto"/>
        </w:rPr>
        <w:t>55</w:t>
      </w:r>
      <w:r w:rsidRPr="00A851AA">
        <w:rPr>
          <w:color w:val="auto"/>
        </w:rPr>
        <w:t>).</w:t>
      </w:r>
    </w:p>
    <w:p w14:paraId="0A8CA8C2" w14:textId="77777777" w:rsidR="003E43C2" w:rsidRPr="00A851AA" w:rsidRDefault="003E43C2" w:rsidP="00687A52">
      <w:pPr>
        <w:spacing w:after="0" w:line="360" w:lineRule="auto"/>
        <w:jc w:val="both"/>
        <w:rPr>
          <w:color w:val="auto"/>
        </w:rPr>
      </w:pPr>
      <w:r w:rsidRPr="00A851AA">
        <w:rPr>
          <w:color w:val="auto"/>
        </w:rPr>
        <w:t>Potrzeba zmian</w:t>
      </w:r>
      <w:r w:rsidR="00AF3199" w:rsidRPr="00A851AA">
        <w:rPr>
          <w:color w:val="auto"/>
        </w:rPr>
        <w:t xml:space="preserve">y obowiązującej regulacji </w:t>
      </w:r>
      <w:r w:rsidRPr="00A851AA">
        <w:rPr>
          <w:color w:val="auto"/>
        </w:rPr>
        <w:t>wynika z</w:t>
      </w:r>
      <w:r w:rsidR="002E16F4" w:rsidRPr="00A851AA">
        <w:rPr>
          <w:color w:val="auto"/>
        </w:rPr>
        <w:t xml:space="preserve"> konieczności</w:t>
      </w:r>
      <w:r w:rsidRPr="00A851AA">
        <w:rPr>
          <w:color w:val="auto"/>
        </w:rPr>
        <w:t>:</w:t>
      </w:r>
    </w:p>
    <w:p w14:paraId="5132DA2A" w14:textId="77777777" w:rsidR="007C4F5D" w:rsidRPr="00A851AA" w:rsidRDefault="00FA5DAA" w:rsidP="00687A52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>wydania nowego rozporządzenia na podstawie nowego upoważnienia do wydania aktu wykonawczego zawartego w  art. 92 ust. 1 znowelizowanej ustawy – Prawo lotnicze, w tym uregulowania kwestii dotyczących sposobu wyznaczania powierzchni ograniczających zabudowę oraz warunków, jakie powinny spełnić obiekty na obszarze obowiązywania powierzchni ograniczających zabudowę;</w:t>
      </w:r>
    </w:p>
    <w:p w14:paraId="26E8663C" w14:textId="5BD989E8" w:rsidR="005158CC" w:rsidRPr="00A851AA" w:rsidRDefault="00FA5DAA" w:rsidP="00687A52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usunięcia z klasyfikacji lotniczych urządzeń naziemnych </w:t>
      </w:r>
      <w:r w:rsidR="00950DE6">
        <w:rPr>
          <w:color w:val="auto"/>
        </w:rPr>
        <w:t xml:space="preserve">(LUN) </w:t>
      </w:r>
      <w:r w:rsidRPr="00A851AA">
        <w:rPr>
          <w:color w:val="auto"/>
        </w:rPr>
        <w:t>klasy V</w:t>
      </w:r>
      <w:r w:rsidR="00A444A4" w:rsidRPr="00A851AA">
        <w:rPr>
          <w:color w:val="auto"/>
        </w:rPr>
        <w:t>AN</w:t>
      </w:r>
      <w:r w:rsidR="00BC1186">
        <w:rPr>
          <w:color w:val="auto"/>
        </w:rPr>
        <w:t xml:space="preserve"> </w:t>
      </w:r>
      <w:r w:rsidR="00950DE6" w:rsidRPr="00950DE6">
        <w:rPr>
          <w:color w:val="auto"/>
        </w:rPr>
        <w:t>–</w:t>
      </w:r>
      <w:r w:rsidRPr="00A851AA">
        <w:rPr>
          <w:color w:val="auto"/>
        </w:rPr>
        <w:t xml:space="preserve"> wzrokowe pomoce nawigacyjne – zmiana wynikająca z nowelizacji ustawy – Prawo lotnicze;</w:t>
      </w:r>
    </w:p>
    <w:p w14:paraId="3CA6D1A1" w14:textId="3A0DD2A3" w:rsidR="00C46155" w:rsidRPr="00950DE6" w:rsidRDefault="00AE77A9" w:rsidP="00687A52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rFonts w:ascii="Times" w:eastAsia="Times New Roman" w:hAnsi="Times" w:cs="Arial"/>
          <w:bCs/>
          <w:color w:val="auto"/>
          <w:lang w:eastAsia="pl-PL"/>
        </w:rPr>
        <w:t xml:space="preserve">dostosowanie do wymogów 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 xml:space="preserve">rozporządzenia wykonawczego Komisji (UE) 2017/373 z dnia 1 marca 2017 </w:t>
      </w:r>
      <w:r w:rsidR="001D3925">
        <w:rPr>
          <w:rFonts w:ascii="Times" w:eastAsia="Times New Roman" w:hAnsi="Times" w:cs="Arial"/>
          <w:bCs/>
          <w:color w:val="auto"/>
          <w:lang w:eastAsia="pl-PL"/>
        </w:rPr>
        <w:t xml:space="preserve">r. 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>ustanawiającego wspólne wymogi dotyczące instytucji zapewniających zarządzanie ruchem lotniczym / służby żeglugi powietrznej i inne funkcje sieciowe zarzadzania ruchem lotniczym oraz nadzoru nad nimi (Dz.</w:t>
      </w:r>
      <w:r w:rsidR="005A4592">
        <w:rPr>
          <w:rFonts w:ascii="Times" w:eastAsia="Times New Roman" w:hAnsi="Times" w:cs="Arial"/>
          <w:bCs/>
          <w:color w:val="auto"/>
          <w:lang w:eastAsia="pl-PL"/>
        </w:rPr>
        <w:t xml:space="preserve"> 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 xml:space="preserve">Urz. UE L 62 z </w:t>
      </w:r>
      <w:r w:rsidR="00950DE6">
        <w:rPr>
          <w:rFonts w:ascii="Times" w:eastAsia="Times New Roman" w:hAnsi="Times" w:cs="Arial"/>
          <w:bCs/>
          <w:color w:val="auto"/>
          <w:lang w:eastAsia="pl-PL"/>
        </w:rPr>
        <w:t>0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>8.03.2017</w:t>
      </w:r>
      <w:r w:rsidR="008C52B2">
        <w:rPr>
          <w:rFonts w:ascii="Times" w:eastAsia="Times New Roman" w:hAnsi="Times" w:cs="Arial"/>
          <w:bCs/>
          <w:color w:val="auto"/>
          <w:lang w:eastAsia="pl-PL"/>
        </w:rPr>
        <w:t>, str. 1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>)</w:t>
      </w:r>
      <w:r w:rsidR="00AD3CE0">
        <w:rPr>
          <w:rFonts w:ascii="Times" w:eastAsia="Times New Roman" w:hAnsi="Times" w:cs="Arial"/>
          <w:bCs/>
          <w:color w:val="auto"/>
          <w:lang w:eastAsia="pl-PL"/>
        </w:rPr>
        <w:t>, zwanego dalej „rozporządzeniem nr 2017/373”</w:t>
      </w:r>
      <w:r w:rsidR="00C46155">
        <w:rPr>
          <w:rFonts w:ascii="Times" w:eastAsia="Times New Roman" w:hAnsi="Times" w:cs="Arial"/>
          <w:bCs/>
          <w:color w:val="auto"/>
          <w:lang w:eastAsia="pl-PL"/>
        </w:rPr>
        <w:t>;</w:t>
      </w:r>
    </w:p>
    <w:p w14:paraId="66C4F26A" w14:textId="77777777" w:rsidR="00AE77A9" w:rsidRPr="00A851AA" w:rsidRDefault="00C46155" w:rsidP="00687A52">
      <w:pPr>
        <w:pStyle w:val="Akapitzlist"/>
        <w:numPr>
          <w:ilvl w:val="0"/>
          <w:numId w:val="16"/>
        </w:numPr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rFonts w:ascii="Times" w:eastAsia="Times New Roman" w:hAnsi="Times" w:cs="Arial"/>
          <w:bCs/>
          <w:color w:val="auto"/>
          <w:lang w:eastAsia="pl-PL"/>
        </w:rPr>
        <w:t>dostosowanie do wymogów</w:t>
      </w:r>
      <w:r w:rsidR="005A4592">
        <w:rPr>
          <w:rFonts w:ascii="Times" w:eastAsia="Times New Roman" w:hAnsi="Times" w:cs="Arial"/>
          <w:bCs/>
          <w:color w:val="auto"/>
          <w:lang w:eastAsia="pl-PL"/>
        </w:rPr>
        <w:t xml:space="preserve"> </w:t>
      </w:r>
      <w:r w:rsidR="00AE77A9" w:rsidRPr="00A851AA">
        <w:rPr>
          <w:rFonts w:ascii="Times" w:eastAsia="Times New Roman" w:hAnsi="Times" w:cs="Arial"/>
          <w:bCs/>
          <w:color w:val="auto"/>
          <w:lang w:eastAsia="pl-PL"/>
        </w:rPr>
        <w:t>rozporządzenia Parlamentu Europejskiego i Rady (UE) 2018/1139 z dnia 4 lipca 2018 r. w sprawie wspólnych zasad w dziedzinie lotnictwa cywilnego i utworzenia Agencji Unii Europejskiej ds. Bezpieczeństwa Lotniczego oraz zmieniające rozporządzenia Parlamentu Europejskiego i Rady (WE) nr 2111/2005, (WE) nr 1008/2008, (UE) nr 996/2010, (UE) nr 376/2014 i dyrektywy Parlamentu Europejskiego i Rady 2014/30/UE i 2014/53/UE, a także uchylające rozporządzenia Parlamentu Europejskiego i Rady (WE) nr 552/2004 i (WE) nr 216/2008 i rozporządzenie Rady (EWG) nr 3922/91 (Dz. Urz. UE L 212 z 22.08.2018)</w:t>
      </w:r>
      <w:r w:rsidR="00A17D33">
        <w:rPr>
          <w:rFonts w:ascii="Times" w:eastAsia="Times New Roman" w:hAnsi="Times" w:cs="Arial"/>
          <w:bCs/>
          <w:color w:val="auto"/>
          <w:lang w:eastAsia="pl-PL"/>
        </w:rPr>
        <w:t xml:space="preserve">, zwanego dalej „rozporządzeniem </w:t>
      </w:r>
      <w:r w:rsidR="00A17D33">
        <w:rPr>
          <w:color w:val="auto"/>
        </w:rPr>
        <w:t xml:space="preserve">nr </w:t>
      </w:r>
      <w:r w:rsidR="00A17D33" w:rsidRPr="00A851AA">
        <w:rPr>
          <w:rFonts w:ascii="Times" w:eastAsia="Times New Roman" w:hAnsi="Times" w:cs="Arial"/>
          <w:bCs/>
          <w:color w:val="auto"/>
          <w:lang w:eastAsia="pl-PL"/>
        </w:rPr>
        <w:t>2018/1139</w:t>
      </w:r>
      <w:r w:rsidR="00A17D33">
        <w:rPr>
          <w:rFonts w:ascii="Times" w:eastAsia="Times New Roman" w:hAnsi="Times" w:cs="Arial"/>
          <w:bCs/>
          <w:color w:val="auto"/>
          <w:lang w:eastAsia="pl-PL"/>
        </w:rPr>
        <w:t>”</w:t>
      </w:r>
      <w:r w:rsidR="00FA5DAA" w:rsidRPr="00A851AA">
        <w:rPr>
          <w:rFonts w:ascii="Times" w:eastAsia="Times New Roman" w:hAnsi="Times" w:cs="Arial"/>
          <w:bCs/>
          <w:color w:val="auto"/>
          <w:lang w:eastAsia="pl-PL"/>
        </w:rPr>
        <w:t>.</w:t>
      </w:r>
    </w:p>
    <w:p w14:paraId="2C94C00C" w14:textId="77777777" w:rsidR="00473BA8" w:rsidRDefault="00473BA8" w:rsidP="00687A52">
      <w:pPr>
        <w:suppressAutoHyphens/>
        <w:spacing w:after="0" w:line="360" w:lineRule="auto"/>
        <w:jc w:val="both"/>
        <w:rPr>
          <w:color w:val="auto"/>
        </w:rPr>
      </w:pPr>
    </w:p>
    <w:p w14:paraId="71B0F60D" w14:textId="77777777" w:rsidR="00EC7EE5" w:rsidRPr="00A851AA" w:rsidRDefault="00EC7EE5" w:rsidP="00687A52">
      <w:pPr>
        <w:suppressAutoHyphens/>
        <w:spacing w:after="0" w:line="360" w:lineRule="auto"/>
        <w:jc w:val="both"/>
        <w:rPr>
          <w:color w:val="auto"/>
        </w:rPr>
      </w:pPr>
    </w:p>
    <w:p w14:paraId="619869A5" w14:textId="77777777" w:rsidR="003E43C2" w:rsidRPr="00A851AA" w:rsidRDefault="00AF3199" w:rsidP="00687A52">
      <w:pPr>
        <w:suppressAutoHyphens/>
        <w:spacing w:after="0" w:line="360" w:lineRule="auto"/>
        <w:jc w:val="both"/>
        <w:rPr>
          <w:color w:val="auto"/>
        </w:rPr>
      </w:pPr>
      <w:r w:rsidRPr="00A851AA">
        <w:rPr>
          <w:b/>
          <w:color w:val="auto"/>
        </w:rPr>
        <w:lastRenderedPageBreak/>
        <w:t>II. Zakres regulacji</w:t>
      </w:r>
    </w:p>
    <w:p w14:paraId="2F19BE40" w14:textId="0BB693C8" w:rsidR="0044037A" w:rsidRPr="00A851AA" w:rsidRDefault="0044037A" w:rsidP="00687A52">
      <w:pPr>
        <w:pStyle w:val="Akapitzlist"/>
        <w:numPr>
          <w:ilvl w:val="0"/>
          <w:numId w:val="11"/>
        </w:numPr>
        <w:suppressAutoHyphens/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§ 1 </w:t>
      </w:r>
      <w:r w:rsidR="00057B40" w:rsidRPr="00A851AA">
        <w:rPr>
          <w:color w:val="auto"/>
        </w:rPr>
        <w:t xml:space="preserve">wskazano </w:t>
      </w:r>
      <w:r w:rsidRPr="00A851AA">
        <w:rPr>
          <w:color w:val="auto"/>
        </w:rPr>
        <w:t xml:space="preserve">zakres </w:t>
      </w:r>
      <w:r w:rsidR="001D3925">
        <w:rPr>
          <w:color w:val="auto"/>
        </w:rPr>
        <w:t>przedmiotowy</w:t>
      </w:r>
      <w:r w:rsidRPr="00A851AA">
        <w:rPr>
          <w:color w:val="auto"/>
        </w:rPr>
        <w:t xml:space="preserve"> </w:t>
      </w:r>
      <w:r w:rsidR="001D3925" w:rsidRPr="00A851AA">
        <w:rPr>
          <w:color w:val="auto"/>
        </w:rPr>
        <w:t>rozporządzeni</w:t>
      </w:r>
      <w:r w:rsidR="001D3925">
        <w:rPr>
          <w:color w:val="auto"/>
        </w:rPr>
        <w:t>a</w:t>
      </w:r>
      <w:r w:rsidRPr="00A851AA">
        <w:rPr>
          <w:color w:val="auto"/>
        </w:rPr>
        <w:t>, zgodnie z delegacj</w:t>
      </w:r>
      <w:r w:rsidR="00057B40" w:rsidRPr="00A851AA">
        <w:rPr>
          <w:color w:val="auto"/>
        </w:rPr>
        <w:t>ą</w:t>
      </w:r>
      <w:r w:rsidRPr="00A851AA">
        <w:rPr>
          <w:color w:val="auto"/>
        </w:rPr>
        <w:t xml:space="preserve"> art. 92 </w:t>
      </w:r>
      <w:r w:rsidR="00950DE6">
        <w:rPr>
          <w:color w:val="auto"/>
        </w:rPr>
        <w:t xml:space="preserve">ust. 1 </w:t>
      </w:r>
      <w:r w:rsidRPr="00A851AA">
        <w:rPr>
          <w:color w:val="auto"/>
        </w:rPr>
        <w:t>ustawy z dnia 3 lipca 2002 r. – Prawo lotnicze.</w:t>
      </w:r>
    </w:p>
    <w:p w14:paraId="09A478E4" w14:textId="660AA821" w:rsidR="00057B40" w:rsidRPr="00A851AA" w:rsidRDefault="00057B40" w:rsidP="00687A52">
      <w:pPr>
        <w:pStyle w:val="Akapitzlist"/>
        <w:numPr>
          <w:ilvl w:val="0"/>
          <w:numId w:val="11"/>
        </w:numPr>
        <w:suppressAutoHyphens/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§ 2 opisano stosowane w rozporządzeniu </w:t>
      </w:r>
      <w:r w:rsidR="001D3925" w:rsidRPr="00A851AA">
        <w:rPr>
          <w:color w:val="auto"/>
        </w:rPr>
        <w:t xml:space="preserve">określenia </w:t>
      </w:r>
      <w:r w:rsidR="001D3925">
        <w:rPr>
          <w:color w:val="auto"/>
        </w:rPr>
        <w:t xml:space="preserve">i </w:t>
      </w:r>
      <w:r w:rsidRPr="00A851AA">
        <w:rPr>
          <w:color w:val="auto"/>
        </w:rPr>
        <w:t xml:space="preserve">skróty. </w:t>
      </w:r>
    </w:p>
    <w:p w14:paraId="05BE7BED" w14:textId="7DEEEE3E" w:rsidR="00F339C4" w:rsidRPr="00A851AA" w:rsidRDefault="005243A4" w:rsidP="005B2E12">
      <w:pPr>
        <w:pStyle w:val="Akapitzlist"/>
        <w:numPr>
          <w:ilvl w:val="0"/>
          <w:numId w:val="11"/>
        </w:numPr>
        <w:suppressAutoHyphens/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</w:t>
      </w:r>
      <w:r w:rsidR="00BB12F6" w:rsidRPr="00A851AA">
        <w:rPr>
          <w:color w:val="auto"/>
        </w:rPr>
        <w:t xml:space="preserve">§ </w:t>
      </w:r>
      <w:r w:rsidR="00AC413F" w:rsidRPr="00A851AA">
        <w:rPr>
          <w:color w:val="auto"/>
        </w:rPr>
        <w:t>3</w:t>
      </w:r>
      <w:r w:rsidR="00BC1186">
        <w:rPr>
          <w:color w:val="auto"/>
        </w:rPr>
        <w:t xml:space="preserve"> </w:t>
      </w:r>
      <w:r w:rsidR="00057B40" w:rsidRPr="00A851AA">
        <w:rPr>
          <w:color w:val="auto"/>
        </w:rPr>
        <w:t xml:space="preserve">zdefiniowano poszczególne </w:t>
      </w:r>
      <w:r w:rsidR="0062355D">
        <w:rPr>
          <w:color w:val="auto"/>
        </w:rPr>
        <w:t>rodzaje</w:t>
      </w:r>
      <w:r w:rsidR="005B2E12">
        <w:rPr>
          <w:color w:val="auto"/>
        </w:rPr>
        <w:t xml:space="preserve"> </w:t>
      </w:r>
      <w:r w:rsidR="00057B40" w:rsidRPr="00A851AA">
        <w:rPr>
          <w:color w:val="auto"/>
        </w:rPr>
        <w:t>LUN</w:t>
      </w:r>
      <w:r w:rsidR="00BC1186">
        <w:rPr>
          <w:color w:val="auto"/>
        </w:rPr>
        <w:t xml:space="preserve"> według klasyfikacji określonej w art. 88 ust. 3 ustawy – Prawo lotnicze</w:t>
      </w:r>
      <w:r w:rsidR="00314839">
        <w:rPr>
          <w:color w:val="auto"/>
        </w:rPr>
        <w:t>,</w:t>
      </w:r>
      <w:r w:rsidR="00BC1186">
        <w:rPr>
          <w:color w:val="auto"/>
        </w:rPr>
        <w:t xml:space="preserve"> tj. kolejno</w:t>
      </w:r>
      <w:r w:rsidR="00314839">
        <w:rPr>
          <w:color w:val="auto"/>
        </w:rPr>
        <w:t>:</w:t>
      </w:r>
      <w:r w:rsidR="00BC1186">
        <w:rPr>
          <w:color w:val="auto"/>
        </w:rPr>
        <w:t xml:space="preserve"> </w:t>
      </w:r>
      <w:r w:rsidR="00BC1186" w:rsidRPr="007220D2">
        <w:t>COM – (Communications) – urządzenia łączności</w:t>
      </w:r>
      <w:r w:rsidR="00314839">
        <w:t xml:space="preserve">, </w:t>
      </w:r>
      <w:r w:rsidR="00314839" w:rsidRPr="007220D2">
        <w:t>SUR – (Surveillance) – urządzenia radiolokacyjne</w:t>
      </w:r>
      <w:r w:rsidR="00314839">
        <w:t xml:space="preserve">, </w:t>
      </w:r>
      <w:r w:rsidR="00314839" w:rsidRPr="007220D2">
        <w:t>NAV – (Navigation) – urządzenia radionawigacyjne</w:t>
      </w:r>
      <w:r w:rsidR="00314839">
        <w:t xml:space="preserve">, </w:t>
      </w:r>
      <w:r w:rsidR="00314839" w:rsidRPr="00621D17">
        <w:t>MET – (Meteorolog</w:t>
      </w:r>
      <w:r w:rsidR="00314839" w:rsidRPr="00B36398">
        <w:t>ical) – automatyczne systemy pomiarowe parametró</w:t>
      </w:r>
      <w:r w:rsidR="00314839">
        <w:t>w meteorologicznych</w:t>
      </w:r>
      <w:r w:rsidR="00BC1186">
        <w:rPr>
          <w:color w:val="auto"/>
        </w:rPr>
        <w:t xml:space="preserve"> według</w:t>
      </w:r>
      <w:r w:rsidR="00057B40" w:rsidRPr="00A851AA">
        <w:rPr>
          <w:color w:val="auto"/>
        </w:rPr>
        <w:t xml:space="preserve">. </w:t>
      </w:r>
    </w:p>
    <w:p w14:paraId="77A4F64E" w14:textId="2A767BD1" w:rsidR="00C46155" w:rsidRDefault="00C46155" w:rsidP="00314839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color w:val="auto"/>
        </w:rPr>
      </w:pPr>
      <w:r w:rsidRPr="00314839">
        <w:rPr>
          <w:color w:val="auto"/>
        </w:rPr>
        <w:t xml:space="preserve">W § 4 </w:t>
      </w:r>
      <w:r w:rsidR="00314839" w:rsidRPr="00314839">
        <w:rPr>
          <w:color w:val="auto"/>
        </w:rPr>
        <w:t xml:space="preserve">uregulowane zostały </w:t>
      </w:r>
      <w:r w:rsidRPr="00314839">
        <w:rPr>
          <w:color w:val="auto"/>
        </w:rPr>
        <w:t>zadania zarządzającego LUN</w:t>
      </w:r>
      <w:r w:rsidR="00314839" w:rsidRPr="00314839">
        <w:rPr>
          <w:color w:val="auto"/>
        </w:rPr>
        <w:t xml:space="preserve"> wymagane  zarówno przed wdrożeniem LUN do pracy operacyjnej, jak w trakcie jego użytkowania. W ramach tych pierwszych wprowadzono m.in. rozwiązanie dotyczące obowiązku </w:t>
      </w:r>
      <w:r w:rsidR="005B2E12">
        <w:rPr>
          <w:color w:val="auto"/>
        </w:rPr>
        <w:t>wyznaczani</w:t>
      </w:r>
      <w:r w:rsidR="00314839">
        <w:rPr>
          <w:color w:val="auto"/>
        </w:rPr>
        <w:t>a</w:t>
      </w:r>
      <w:r w:rsidR="005B2E12">
        <w:rPr>
          <w:color w:val="auto"/>
        </w:rPr>
        <w:t xml:space="preserve"> </w:t>
      </w:r>
      <w:r w:rsidR="00BC1186">
        <w:rPr>
          <w:color w:val="auto"/>
        </w:rPr>
        <w:t>granic przestrzennych powierzchni ograniczających zabudowę</w:t>
      </w:r>
      <w:r w:rsidR="005B2E12">
        <w:rPr>
          <w:color w:val="auto"/>
        </w:rPr>
        <w:t xml:space="preserve"> </w:t>
      </w:r>
      <w:r w:rsidR="00314839">
        <w:rPr>
          <w:color w:val="auto"/>
        </w:rPr>
        <w:t xml:space="preserve">wyłącznie </w:t>
      </w:r>
      <w:r w:rsidR="005B2E12">
        <w:rPr>
          <w:color w:val="auto"/>
        </w:rPr>
        <w:t>dla urządzeń COM</w:t>
      </w:r>
      <w:r w:rsidR="00314839">
        <w:rPr>
          <w:color w:val="auto"/>
        </w:rPr>
        <w:t xml:space="preserve"> znajdujących się poza granicami lotnisk</w:t>
      </w:r>
      <w:r w:rsidR="00AC195E">
        <w:rPr>
          <w:color w:val="auto"/>
        </w:rPr>
        <w:t>a</w:t>
      </w:r>
      <w:r w:rsidR="00C34501">
        <w:rPr>
          <w:color w:val="auto"/>
        </w:rPr>
        <w:t>.</w:t>
      </w:r>
      <w:r w:rsidR="00314839">
        <w:rPr>
          <w:color w:val="auto"/>
        </w:rPr>
        <w:t xml:space="preserve"> </w:t>
      </w:r>
    </w:p>
    <w:p w14:paraId="0E8A0BEB" w14:textId="052AA78F" w:rsidR="001F2132" w:rsidRPr="00A851AA" w:rsidRDefault="00957312" w:rsidP="00805B96">
      <w:pPr>
        <w:pStyle w:val="Akapitzlist"/>
        <w:numPr>
          <w:ilvl w:val="0"/>
          <w:numId w:val="1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§ </w:t>
      </w:r>
      <w:r w:rsidR="00C46155">
        <w:rPr>
          <w:color w:val="auto"/>
        </w:rPr>
        <w:t>5</w:t>
      </w:r>
      <w:r w:rsidR="00BC1186">
        <w:rPr>
          <w:color w:val="auto"/>
        </w:rPr>
        <w:t xml:space="preserve"> </w:t>
      </w:r>
      <w:r w:rsidR="008717E3">
        <w:rPr>
          <w:color w:val="auto"/>
        </w:rPr>
        <w:t>uregulowano</w:t>
      </w:r>
      <w:r w:rsidR="008717E3" w:rsidRPr="00A851AA">
        <w:rPr>
          <w:color w:val="auto"/>
        </w:rPr>
        <w:t xml:space="preserve"> </w:t>
      </w:r>
      <w:r w:rsidR="00057B40" w:rsidRPr="00A851AA">
        <w:rPr>
          <w:color w:val="auto"/>
        </w:rPr>
        <w:t xml:space="preserve">warunki techniczne </w:t>
      </w:r>
      <w:r w:rsidR="00C46155">
        <w:rPr>
          <w:color w:val="auto"/>
        </w:rPr>
        <w:t>oraz warunki</w:t>
      </w:r>
      <w:r w:rsidR="00057B40" w:rsidRPr="00A851AA">
        <w:rPr>
          <w:color w:val="auto"/>
        </w:rPr>
        <w:t xml:space="preserve"> eksploatacyjne LUN</w:t>
      </w:r>
      <w:r w:rsidR="008717E3" w:rsidRPr="008717E3">
        <w:rPr>
          <w:color w:val="auto"/>
        </w:rPr>
        <w:t xml:space="preserve"> </w:t>
      </w:r>
      <w:r w:rsidR="008717E3">
        <w:rPr>
          <w:color w:val="auto"/>
        </w:rPr>
        <w:t xml:space="preserve">poprzez wskazanie </w:t>
      </w:r>
      <w:r w:rsidR="00AD3CE0">
        <w:rPr>
          <w:color w:val="auto"/>
        </w:rPr>
        <w:t xml:space="preserve">zaktualizowanej </w:t>
      </w:r>
      <w:r w:rsidR="008717E3" w:rsidRPr="00286CB5">
        <w:rPr>
          <w:color w:val="auto"/>
        </w:rPr>
        <w:t xml:space="preserve">listy aktów prawnych określających wymagania techniczne </w:t>
      </w:r>
      <w:r w:rsidR="00AD3CE0">
        <w:rPr>
          <w:color w:val="auto"/>
        </w:rPr>
        <w:t>oraz warunki eksploatacji LUN</w:t>
      </w:r>
      <w:r w:rsidR="00AC195E">
        <w:rPr>
          <w:color w:val="auto"/>
        </w:rPr>
        <w:t>,</w:t>
      </w:r>
      <w:r w:rsidR="00AD3CE0">
        <w:rPr>
          <w:color w:val="auto"/>
        </w:rPr>
        <w:t xml:space="preserve"> uzupełnionej o </w:t>
      </w:r>
      <w:r w:rsidR="00AD3CE0">
        <w:rPr>
          <w:rFonts w:ascii="Times" w:eastAsia="Times New Roman" w:hAnsi="Times" w:cs="Arial"/>
          <w:bCs/>
          <w:color w:val="auto"/>
          <w:lang w:eastAsia="pl-PL"/>
        </w:rPr>
        <w:t>rozporządzenie nr</w:t>
      </w:r>
      <w:r w:rsidR="00C02FD5">
        <w:rPr>
          <w:rFonts w:ascii="Times" w:eastAsia="Times New Roman" w:hAnsi="Times" w:cs="Arial"/>
          <w:bCs/>
          <w:color w:val="auto"/>
          <w:lang w:eastAsia="pl-PL"/>
        </w:rPr>
        <w:t xml:space="preserve"> </w:t>
      </w:r>
      <w:r w:rsidR="00AD3CE0">
        <w:rPr>
          <w:rFonts w:ascii="Times" w:eastAsia="Times New Roman" w:hAnsi="Times" w:cs="Arial"/>
          <w:bCs/>
          <w:color w:val="auto"/>
          <w:lang w:eastAsia="pl-PL"/>
        </w:rPr>
        <w:t>2017/373</w:t>
      </w:r>
      <w:r w:rsidR="00AD3CE0">
        <w:rPr>
          <w:color w:val="auto"/>
        </w:rPr>
        <w:t xml:space="preserve"> oraz </w:t>
      </w:r>
      <w:r w:rsidR="00AD3CE0">
        <w:rPr>
          <w:rFonts w:ascii="Times" w:eastAsia="Times New Roman" w:hAnsi="Times" w:cs="Arial"/>
          <w:bCs/>
          <w:color w:val="auto"/>
          <w:lang w:eastAsia="pl-PL"/>
        </w:rPr>
        <w:t xml:space="preserve">rozporządzenie </w:t>
      </w:r>
      <w:r w:rsidR="00AD3CE0">
        <w:rPr>
          <w:color w:val="auto"/>
        </w:rPr>
        <w:t xml:space="preserve">nr </w:t>
      </w:r>
      <w:r w:rsidR="00AD3CE0" w:rsidRPr="00A851AA">
        <w:rPr>
          <w:rFonts w:ascii="Times" w:eastAsia="Times New Roman" w:hAnsi="Times" w:cs="Arial"/>
          <w:bCs/>
          <w:color w:val="auto"/>
          <w:lang w:eastAsia="pl-PL"/>
        </w:rPr>
        <w:t>2018/1139</w:t>
      </w:r>
      <w:r w:rsidR="00AD3CE0">
        <w:rPr>
          <w:color w:val="auto"/>
        </w:rPr>
        <w:t>. Ponadto, w ust. 2 i 3 określono odpowiednio dodatkowe warunki techniczne oraz warunki eksploatacji LUN (załącznik nr 1</w:t>
      </w:r>
      <w:r w:rsidR="00AC195E">
        <w:rPr>
          <w:color w:val="auto"/>
        </w:rPr>
        <w:t>do rozporządzenia</w:t>
      </w:r>
      <w:r w:rsidR="00AD3CE0">
        <w:rPr>
          <w:color w:val="auto"/>
        </w:rPr>
        <w:t>) oraz testy, pomiary i dopuszczalne wartości tolerancji  parametrów LUN sprawdzanych podczas kontroli z powietrza.</w:t>
      </w:r>
    </w:p>
    <w:p w14:paraId="60F7FA54" w14:textId="07CAB8DB" w:rsidR="00A2040F" w:rsidRPr="00A851AA" w:rsidRDefault="003E30DD" w:rsidP="00687A52">
      <w:pPr>
        <w:pStyle w:val="Akapitzlist"/>
        <w:numPr>
          <w:ilvl w:val="0"/>
          <w:numId w:val="11"/>
        </w:numPr>
        <w:suppressAutoHyphens/>
        <w:spacing w:after="0" w:line="360" w:lineRule="auto"/>
        <w:jc w:val="both"/>
        <w:rPr>
          <w:color w:val="auto"/>
        </w:rPr>
      </w:pPr>
      <w:r w:rsidRPr="00A851AA">
        <w:rPr>
          <w:color w:val="auto"/>
        </w:rPr>
        <w:t>W</w:t>
      </w:r>
      <w:r w:rsidR="005262DD" w:rsidRPr="00A851AA">
        <w:rPr>
          <w:color w:val="auto"/>
        </w:rPr>
        <w:t xml:space="preserve"> § </w:t>
      </w:r>
      <w:r w:rsidR="00C46155">
        <w:rPr>
          <w:color w:val="auto"/>
        </w:rPr>
        <w:t>6</w:t>
      </w:r>
      <w:r w:rsidR="00C729C0">
        <w:rPr>
          <w:color w:val="auto"/>
        </w:rPr>
        <w:t xml:space="preserve"> </w:t>
      </w:r>
      <w:r w:rsidR="00057B40" w:rsidRPr="00A851AA">
        <w:rPr>
          <w:color w:val="auto"/>
        </w:rPr>
        <w:t xml:space="preserve">doprecyzowano warunki </w:t>
      </w:r>
      <w:r w:rsidR="00234021" w:rsidRPr="00A851AA">
        <w:rPr>
          <w:color w:val="auto"/>
        </w:rPr>
        <w:t>eksploatacji</w:t>
      </w:r>
      <w:r w:rsidR="00057B40" w:rsidRPr="00A851AA">
        <w:rPr>
          <w:color w:val="auto"/>
        </w:rPr>
        <w:t xml:space="preserve"> LUN</w:t>
      </w:r>
      <w:r w:rsidR="00D66926">
        <w:rPr>
          <w:color w:val="auto"/>
        </w:rPr>
        <w:t>, która jest możliwa po spełnieniu warunków określonych w § 5 oraz załącznikach nr 1 i 2</w:t>
      </w:r>
      <w:r w:rsidR="00AC195E">
        <w:rPr>
          <w:color w:val="auto"/>
        </w:rPr>
        <w:t xml:space="preserve"> do rozporządzenia</w:t>
      </w:r>
      <w:r w:rsidR="00D66926">
        <w:rPr>
          <w:color w:val="auto"/>
        </w:rPr>
        <w:t>. Ponadto wskazano, że eksploatacja LUN jest możliwa</w:t>
      </w:r>
      <w:r w:rsidR="00AC195E">
        <w:rPr>
          <w:color w:val="auto"/>
        </w:rPr>
        <w:t>,</w:t>
      </w:r>
      <w:r w:rsidR="00D66926">
        <w:rPr>
          <w:color w:val="auto"/>
        </w:rPr>
        <w:t xml:space="preserve"> jeżeli są obsługiwane i naprawiane przez personel techniczny, a w przypadku LUN będących częścią składową EATMN konieczne jest dodatkowo spełnienie wymagań </w:t>
      </w:r>
      <w:r w:rsidR="00D66926">
        <w:rPr>
          <w:rFonts w:ascii="Times" w:eastAsia="Times New Roman" w:hAnsi="Times" w:cs="Arial"/>
          <w:bCs/>
          <w:color w:val="auto"/>
          <w:lang w:eastAsia="pl-PL"/>
        </w:rPr>
        <w:t>rozporządzenia nr 2017/373.</w:t>
      </w:r>
    </w:p>
    <w:p w14:paraId="244B5F0E" w14:textId="77777777" w:rsidR="00316822" w:rsidRDefault="00057B40" w:rsidP="00316822">
      <w:pPr>
        <w:pStyle w:val="Akapitzlist"/>
        <w:numPr>
          <w:ilvl w:val="0"/>
          <w:numId w:val="11"/>
        </w:numPr>
        <w:suppressAutoHyphens/>
        <w:spacing w:after="0" w:line="360" w:lineRule="auto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§ </w:t>
      </w:r>
      <w:r w:rsidR="00C46155">
        <w:rPr>
          <w:color w:val="auto"/>
        </w:rPr>
        <w:t>7</w:t>
      </w:r>
      <w:r w:rsidRPr="00A851AA">
        <w:rPr>
          <w:color w:val="auto"/>
        </w:rPr>
        <w:t xml:space="preserve"> opisano </w:t>
      </w:r>
      <w:r w:rsidR="00C46155">
        <w:rPr>
          <w:color w:val="auto"/>
        </w:rPr>
        <w:t>warunki eksploatacji dla poszczególnych rodzajów LUN</w:t>
      </w:r>
      <w:r w:rsidR="00316822">
        <w:rPr>
          <w:color w:val="auto"/>
        </w:rPr>
        <w:t>.</w:t>
      </w:r>
    </w:p>
    <w:p w14:paraId="7A8A5D32" w14:textId="77777777" w:rsidR="00C46155" w:rsidRPr="00316822" w:rsidRDefault="00316822" w:rsidP="00904540">
      <w:pPr>
        <w:pStyle w:val="Akapitzlist"/>
        <w:tabs>
          <w:tab w:val="left" w:pos="426"/>
        </w:tabs>
        <w:suppressAutoHyphens/>
        <w:spacing w:after="0" w:line="360" w:lineRule="auto"/>
        <w:ind w:left="426"/>
        <w:contextualSpacing w:val="0"/>
        <w:jc w:val="both"/>
        <w:rPr>
          <w:color w:val="auto"/>
        </w:rPr>
      </w:pPr>
      <w:r w:rsidRPr="00316822">
        <w:rPr>
          <w:color w:val="auto"/>
        </w:rPr>
        <w:t>W odniesieniu do radarów meteorologicznych oraz systemów detekcji i lokalizacji wyładowań atmosferycznych zmieniono</w:t>
      </w:r>
      <w:r>
        <w:rPr>
          <w:color w:val="auto"/>
        </w:rPr>
        <w:t xml:space="preserve"> częstotliwość okresowych przeglądów technicznych, ponieważ o</w:t>
      </w:r>
      <w:r w:rsidRPr="00316822">
        <w:rPr>
          <w:color w:val="auto"/>
        </w:rPr>
        <w:t>becnie wykorzystywane radary meteorologiczne oraz</w:t>
      </w:r>
      <w:bookmarkStart w:id="1" w:name="_GoBack1"/>
      <w:bookmarkEnd w:id="1"/>
      <w:r w:rsidRPr="00316822">
        <w:rPr>
          <w:color w:val="auto"/>
        </w:rPr>
        <w:t xml:space="preserve"> systemy detekcji i lokalizacji wyładowań atmosferycznych są systemami całkowicie zautomatyzowanymi, których praca i stan techniczny są nadzorowane i diagnozowane na bieżąco w sposób zdalny</w:t>
      </w:r>
      <w:r>
        <w:rPr>
          <w:color w:val="auto"/>
        </w:rPr>
        <w:t>, a okresowe p</w:t>
      </w:r>
      <w:r w:rsidRPr="00316822">
        <w:rPr>
          <w:color w:val="auto"/>
        </w:rPr>
        <w:t xml:space="preserve">rzeglądy </w:t>
      </w:r>
      <w:r>
        <w:rPr>
          <w:color w:val="auto"/>
        </w:rPr>
        <w:t>techniczne</w:t>
      </w:r>
      <w:r w:rsidRPr="00316822">
        <w:rPr>
          <w:color w:val="auto"/>
        </w:rPr>
        <w:t xml:space="preserve"> odbywają się według zaleceń producenta danego </w:t>
      </w:r>
      <w:r>
        <w:rPr>
          <w:color w:val="auto"/>
        </w:rPr>
        <w:t xml:space="preserve">urządzenia lub </w:t>
      </w:r>
      <w:r w:rsidRPr="00316822">
        <w:rPr>
          <w:color w:val="auto"/>
        </w:rPr>
        <w:t>systemu</w:t>
      </w:r>
      <w:r w:rsidR="00950DE6" w:rsidRPr="00316822">
        <w:rPr>
          <w:color w:val="auto"/>
        </w:rPr>
        <w:t>.</w:t>
      </w:r>
    </w:p>
    <w:p w14:paraId="29264173" w14:textId="77777777" w:rsidR="000F44B1" w:rsidRDefault="00862B57" w:rsidP="00687A52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 w:hanging="357"/>
        <w:contextualSpacing w:val="0"/>
        <w:jc w:val="both"/>
        <w:rPr>
          <w:color w:val="auto"/>
        </w:rPr>
      </w:pPr>
      <w:r w:rsidRPr="00A851AA">
        <w:rPr>
          <w:color w:val="auto"/>
        </w:rPr>
        <w:t xml:space="preserve">W § 8 </w:t>
      </w:r>
      <w:r w:rsidR="00167942" w:rsidRPr="00A851AA">
        <w:rPr>
          <w:color w:val="auto"/>
        </w:rPr>
        <w:t>opisano rejestr LUN</w:t>
      </w:r>
      <w:r w:rsidR="000F44B1">
        <w:rPr>
          <w:color w:val="auto"/>
        </w:rPr>
        <w:t xml:space="preserve"> wykorzystywanych w sieci EATMN</w:t>
      </w:r>
      <w:r w:rsidR="00950DE6">
        <w:rPr>
          <w:color w:val="auto"/>
        </w:rPr>
        <w:t>.</w:t>
      </w:r>
    </w:p>
    <w:p w14:paraId="3BA99D0A" w14:textId="0254284A" w:rsidR="00C74DBE" w:rsidRDefault="009203D3" w:rsidP="00805B96">
      <w:pPr>
        <w:pStyle w:val="Akapitzlist"/>
        <w:tabs>
          <w:tab w:val="left" w:pos="426"/>
        </w:tabs>
        <w:suppressAutoHyphens/>
        <w:spacing w:after="0" w:line="360" w:lineRule="auto"/>
        <w:ind w:left="426"/>
        <w:jc w:val="both"/>
        <w:rPr>
          <w:color w:val="auto"/>
        </w:rPr>
      </w:pPr>
      <w:r>
        <w:rPr>
          <w:color w:val="auto"/>
        </w:rPr>
        <w:lastRenderedPageBreak/>
        <w:t xml:space="preserve">Wśród dokumentów wymaganych do dołączenia do wniosku wskazanom.in. </w:t>
      </w:r>
      <w:r w:rsidR="00C74DBE">
        <w:rPr>
          <w:color w:val="auto"/>
        </w:rPr>
        <w:t>deklaracj</w:t>
      </w:r>
      <w:r>
        <w:rPr>
          <w:color w:val="auto"/>
        </w:rPr>
        <w:t>ę</w:t>
      </w:r>
      <w:r w:rsidR="00C74DBE">
        <w:rPr>
          <w:color w:val="auto"/>
        </w:rPr>
        <w:t xml:space="preserve"> WE</w:t>
      </w:r>
      <w:r w:rsidR="001D6CD5">
        <w:rPr>
          <w:color w:val="auto"/>
        </w:rPr>
        <w:t>,</w:t>
      </w:r>
      <w:r w:rsidR="004F0560" w:rsidRPr="009203D3">
        <w:rPr>
          <w:color w:val="auto"/>
        </w:rPr>
        <w:t xml:space="preserve"> o zgodności lub przydatności do wykorzystania części składowych</w:t>
      </w:r>
      <w:r w:rsidRPr="009203D3">
        <w:rPr>
          <w:color w:val="auto"/>
        </w:rPr>
        <w:t xml:space="preserve">, o której mowa w art. 5 rozporządzenia (WE) </w:t>
      </w:r>
      <w:r w:rsidR="004F0560">
        <w:rPr>
          <w:color w:val="auto"/>
        </w:rPr>
        <w:t xml:space="preserve">nr </w:t>
      </w:r>
      <w:r w:rsidRPr="009203D3">
        <w:rPr>
          <w:color w:val="auto"/>
        </w:rPr>
        <w:t>552/2004</w:t>
      </w:r>
      <w:r w:rsidR="004F0560">
        <w:rPr>
          <w:color w:val="auto"/>
        </w:rPr>
        <w:t xml:space="preserve"> Parlamentu Europejskiego i</w:t>
      </w:r>
      <w:r w:rsidR="004F0560" w:rsidRPr="004F0560">
        <w:rPr>
          <w:color w:val="auto"/>
        </w:rPr>
        <w:t xml:space="preserve"> Rady</w:t>
      </w:r>
      <w:r w:rsidR="00204C13">
        <w:rPr>
          <w:color w:val="auto"/>
        </w:rPr>
        <w:t xml:space="preserve"> </w:t>
      </w:r>
      <w:r w:rsidR="004F0560" w:rsidRPr="004F0560">
        <w:rPr>
          <w:color w:val="auto"/>
        </w:rPr>
        <w:t>z dnia 10 marca 2004 r.</w:t>
      </w:r>
      <w:r w:rsidR="00204C13">
        <w:rPr>
          <w:color w:val="auto"/>
        </w:rPr>
        <w:t xml:space="preserve"> </w:t>
      </w:r>
      <w:r w:rsidR="004F0560" w:rsidRPr="004F0560">
        <w:rPr>
          <w:color w:val="auto"/>
        </w:rPr>
        <w:t>w sprawie interoperacyjności Europejskiej Sieci Zarządzania Ruchem Lotniczym</w:t>
      </w:r>
      <w:r w:rsidR="008717E3">
        <w:rPr>
          <w:color w:val="auto"/>
        </w:rPr>
        <w:t xml:space="preserve"> </w:t>
      </w:r>
      <w:r w:rsidR="004F0560" w:rsidRPr="004F0560">
        <w:rPr>
          <w:color w:val="auto"/>
        </w:rPr>
        <w:t>(Rozporządzenie w sprawie interoperacyjności</w:t>
      </w:r>
      <w:r w:rsidR="004F0560">
        <w:rPr>
          <w:color w:val="auto"/>
        </w:rPr>
        <w:t>).</w:t>
      </w:r>
      <w:r w:rsidR="008717E3">
        <w:rPr>
          <w:color w:val="auto"/>
        </w:rPr>
        <w:t xml:space="preserve"> </w:t>
      </w:r>
      <w:r w:rsidR="001D6CD5">
        <w:rPr>
          <w:color w:val="auto"/>
        </w:rPr>
        <w:t>Mimo</w:t>
      </w:r>
      <w:r w:rsidR="008717E3">
        <w:rPr>
          <w:color w:val="auto"/>
        </w:rPr>
        <w:t>,</w:t>
      </w:r>
      <w:r w:rsidR="001D6CD5">
        <w:rPr>
          <w:color w:val="auto"/>
        </w:rPr>
        <w:t xml:space="preserve"> że przedmiotowe rozporządzenie </w:t>
      </w:r>
      <w:r w:rsidR="00386F5D">
        <w:rPr>
          <w:color w:val="auto"/>
        </w:rPr>
        <w:t xml:space="preserve">zostało uchylone rozporządzeniem (UE) nr </w:t>
      </w:r>
      <w:r w:rsidR="00386F5D" w:rsidRPr="00A851AA">
        <w:rPr>
          <w:rFonts w:ascii="Times" w:eastAsia="Times New Roman" w:hAnsi="Times" w:cs="Arial"/>
          <w:bCs/>
          <w:color w:val="auto"/>
          <w:lang w:eastAsia="pl-PL"/>
        </w:rPr>
        <w:t>2018/1139</w:t>
      </w:r>
      <w:r w:rsidR="00386F5D">
        <w:rPr>
          <w:rFonts w:ascii="Times" w:eastAsia="Times New Roman" w:hAnsi="Times" w:cs="Arial"/>
          <w:bCs/>
          <w:color w:val="auto"/>
          <w:lang w:eastAsia="pl-PL"/>
        </w:rPr>
        <w:t xml:space="preserve">, to na mocy jego art. 132 ust. 2 część przepisów, w tym przywołany w niniejszym rozporządzeniu art. 5 oraz 6 </w:t>
      </w:r>
      <w:r w:rsidR="00386F5D" w:rsidRPr="009203D3">
        <w:rPr>
          <w:color w:val="auto"/>
        </w:rPr>
        <w:t xml:space="preserve">rozporządzenia (WE) </w:t>
      </w:r>
      <w:r w:rsidR="00386F5D">
        <w:rPr>
          <w:color w:val="auto"/>
        </w:rPr>
        <w:t xml:space="preserve">nr </w:t>
      </w:r>
      <w:r w:rsidR="00386F5D" w:rsidRPr="009203D3">
        <w:rPr>
          <w:color w:val="auto"/>
        </w:rPr>
        <w:t>552/2004</w:t>
      </w:r>
      <w:r w:rsidR="00386F5D">
        <w:rPr>
          <w:color w:val="auto"/>
        </w:rPr>
        <w:t xml:space="preserve">, została utrzymana w mocy </w:t>
      </w:r>
      <w:r w:rsidR="00386F5D" w:rsidRPr="00386F5D">
        <w:rPr>
          <w:color w:val="auto"/>
        </w:rPr>
        <w:t>do dnia rozpoczęcia stosowania aktów delegowanych</w:t>
      </w:r>
      <w:r w:rsidR="00386F5D">
        <w:rPr>
          <w:color w:val="auto"/>
        </w:rPr>
        <w:t>.</w:t>
      </w:r>
    </w:p>
    <w:p w14:paraId="74FA4E50" w14:textId="291D7093" w:rsidR="007544A8" w:rsidRPr="000F44B1" w:rsidRDefault="009D5B4D" w:rsidP="00687A52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 w:hanging="357"/>
        <w:contextualSpacing w:val="0"/>
        <w:jc w:val="both"/>
        <w:rPr>
          <w:color w:val="auto"/>
        </w:rPr>
      </w:pPr>
      <w:r w:rsidRPr="000F44B1">
        <w:rPr>
          <w:color w:val="auto"/>
        </w:rPr>
        <w:t xml:space="preserve">W § 9 </w:t>
      </w:r>
      <w:r w:rsidR="000F44B1">
        <w:rPr>
          <w:color w:val="auto"/>
        </w:rPr>
        <w:t>opisano rejestr LUN wykorzystywanych poza siecią EATMN</w:t>
      </w:r>
      <w:r w:rsidR="00D66926">
        <w:rPr>
          <w:color w:val="auto"/>
        </w:rPr>
        <w:t>. Co do zasady zakres danych w rejestrze nie uległ zmianie w stosunku do przepisów dotychczasowych</w:t>
      </w:r>
      <w:r w:rsidR="00950DE6">
        <w:rPr>
          <w:color w:val="auto"/>
        </w:rPr>
        <w:t>.</w:t>
      </w:r>
    </w:p>
    <w:p w14:paraId="419B506B" w14:textId="39EA7899" w:rsidR="00125BC5" w:rsidRPr="00A851AA" w:rsidRDefault="005751DF" w:rsidP="00687A52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357" w:hanging="357"/>
        <w:contextualSpacing w:val="0"/>
        <w:jc w:val="both"/>
        <w:rPr>
          <w:color w:val="auto"/>
        </w:rPr>
      </w:pPr>
      <w:r w:rsidRPr="00A851AA">
        <w:rPr>
          <w:color w:val="auto"/>
        </w:rPr>
        <w:t>W § 1</w:t>
      </w:r>
      <w:r w:rsidR="000F44B1">
        <w:rPr>
          <w:color w:val="auto"/>
        </w:rPr>
        <w:t>0</w:t>
      </w:r>
      <w:r w:rsidRPr="00A851AA">
        <w:rPr>
          <w:color w:val="auto"/>
        </w:rPr>
        <w:t xml:space="preserve"> wyszczególni</w:t>
      </w:r>
      <w:r w:rsidR="00167942" w:rsidRPr="00A851AA">
        <w:rPr>
          <w:color w:val="auto"/>
        </w:rPr>
        <w:t>ono</w:t>
      </w:r>
      <w:r w:rsidRPr="00A851AA">
        <w:rPr>
          <w:color w:val="auto"/>
        </w:rPr>
        <w:t xml:space="preserve"> dan</w:t>
      </w:r>
      <w:r w:rsidR="00167942" w:rsidRPr="00A851AA">
        <w:rPr>
          <w:color w:val="auto"/>
        </w:rPr>
        <w:t>e</w:t>
      </w:r>
      <w:r w:rsidR="00CC4836" w:rsidRPr="00A851AA">
        <w:rPr>
          <w:color w:val="auto"/>
        </w:rPr>
        <w:t>,</w:t>
      </w:r>
      <w:r w:rsidRPr="00A851AA">
        <w:rPr>
          <w:color w:val="auto"/>
        </w:rPr>
        <w:t xml:space="preserve"> jakie będą wprowadzane do rejestru</w:t>
      </w:r>
      <w:r w:rsidR="002B2CC1" w:rsidRPr="00A851AA">
        <w:rPr>
          <w:color w:val="auto"/>
        </w:rPr>
        <w:t xml:space="preserve"> w ramach charakterystyki technicznej </w:t>
      </w:r>
      <w:r w:rsidR="0050699F" w:rsidRPr="00A851AA">
        <w:rPr>
          <w:color w:val="auto"/>
        </w:rPr>
        <w:t xml:space="preserve">poszczególnych rodzajów </w:t>
      </w:r>
      <w:r w:rsidR="002B2CC1" w:rsidRPr="00A851AA">
        <w:rPr>
          <w:color w:val="auto"/>
        </w:rPr>
        <w:t>LUN</w:t>
      </w:r>
      <w:r w:rsidR="00D66926">
        <w:rPr>
          <w:color w:val="auto"/>
        </w:rPr>
        <w:t>. W stosunku do przepisów dotychczasowych</w:t>
      </w:r>
      <w:r w:rsidR="005B2E12">
        <w:rPr>
          <w:color w:val="auto"/>
        </w:rPr>
        <w:t xml:space="preserve"> </w:t>
      </w:r>
      <w:r w:rsidR="00D66926">
        <w:rPr>
          <w:color w:val="auto"/>
        </w:rPr>
        <w:t xml:space="preserve">zasadnicza zmiana polega na dodaniu w pkt 4 </w:t>
      </w:r>
      <w:r w:rsidR="00A6446B">
        <w:rPr>
          <w:color w:val="auto"/>
        </w:rPr>
        <w:t xml:space="preserve">zakresu informacji dla radiolatarni systemu  </w:t>
      </w:r>
      <w:r w:rsidR="005B2E12">
        <w:rPr>
          <w:color w:val="auto"/>
        </w:rPr>
        <w:t xml:space="preserve"> GBAS</w:t>
      </w:r>
      <w:r w:rsidR="00125BC5" w:rsidRPr="00A851AA">
        <w:rPr>
          <w:color w:val="auto"/>
        </w:rPr>
        <w:t>.</w:t>
      </w:r>
    </w:p>
    <w:p w14:paraId="7E68EE5C" w14:textId="06C11C23" w:rsidR="002D5074" w:rsidRPr="00A851AA" w:rsidRDefault="00167942" w:rsidP="00687A52">
      <w:pPr>
        <w:pStyle w:val="Akapitzlist"/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357" w:hanging="357"/>
        <w:contextualSpacing w:val="0"/>
        <w:jc w:val="both"/>
        <w:rPr>
          <w:color w:val="auto"/>
        </w:rPr>
      </w:pPr>
      <w:r w:rsidRPr="00A851AA">
        <w:rPr>
          <w:color w:val="auto"/>
        </w:rPr>
        <w:t>W § 1</w:t>
      </w:r>
      <w:r w:rsidR="000F44B1">
        <w:rPr>
          <w:color w:val="auto"/>
        </w:rPr>
        <w:t>1</w:t>
      </w:r>
      <w:r w:rsidRPr="00A851AA">
        <w:rPr>
          <w:color w:val="auto"/>
        </w:rPr>
        <w:t xml:space="preserve"> opisano dokumenty</w:t>
      </w:r>
      <w:r w:rsidR="00950DE6">
        <w:rPr>
          <w:color w:val="auto"/>
        </w:rPr>
        <w:t>,</w:t>
      </w:r>
      <w:r w:rsidRPr="00A851AA">
        <w:rPr>
          <w:color w:val="auto"/>
        </w:rPr>
        <w:t xml:space="preserve"> jakie gromadzi się </w:t>
      </w:r>
      <w:r w:rsidR="00950DE6">
        <w:rPr>
          <w:color w:val="auto"/>
        </w:rPr>
        <w:t xml:space="preserve">w </w:t>
      </w:r>
      <w:r w:rsidRPr="00A851AA">
        <w:rPr>
          <w:color w:val="auto"/>
        </w:rPr>
        <w:t>teczce LUN</w:t>
      </w:r>
      <w:r w:rsidR="00AC195E">
        <w:rPr>
          <w:color w:val="auto"/>
        </w:rPr>
        <w:t>.</w:t>
      </w:r>
    </w:p>
    <w:p w14:paraId="1A8D494B" w14:textId="287FC730" w:rsidR="00A2040F" w:rsidRDefault="00A2040F" w:rsidP="00A00DEF">
      <w:pPr>
        <w:pStyle w:val="Akapitzlist"/>
        <w:suppressAutoHyphens/>
        <w:spacing w:after="0" w:line="360" w:lineRule="auto"/>
        <w:ind w:left="426" w:hanging="426"/>
        <w:jc w:val="both"/>
        <w:rPr>
          <w:color w:val="auto"/>
        </w:rPr>
      </w:pPr>
      <w:r w:rsidRPr="00A851AA">
        <w:rPr>
          <w:rFonts w:eastAsia="Times New Roman"/>
          <w:bCs/>
          <w:color w:val="auto"/>
          <w:lang w:eastAsia="pl-PL"/>
        </w:rPr>
        <w:t>1</w:t>
      </w:r>
      <w:r w:rsidR="004F1550">
        <w:rPr>
          <w:rFonts w:eastAsia="Times New Roman"/>
          <w:bCs/>
          <w:color w:val="auto"/>
          <w:lang w:eastAsia="pl-PL"/>
        </w:rPr>
        <w:t>2</w:t>
      </w:r>
      <w:r w:rsidRPr="00A851AA">
        <w:rPr>
          <w:rFonts w:eastAsia="Times New Roman"/>
          <w:bCs/>
          <w:color w:val="auto"/>
          <w:lang w:eastAsia="pl-PL"/>
        </w:rPr>
        <w:t>. W § 1</w:t>
      </w:r>
      <w:r w:rsidR="000F44B1">
        <w:rPr>
          <w:rFonts w:eastAsia="Times New Roman"/>
          <w:bCs/>
          <w:color w:val="auto"/>
          <w:lang w:eastAsia="pl-PL"/>
        </w:rPr>
        <w:t>2</w:t>
      </w:r>
      <w:r w:rsidR="00097AF9">
        <w:rPr>
          <w:rFonts w:eastAsia="Times New Roman"/>
          <w:bCs/>
          <w:color w:val="auto"/>
          <w:lang w:eastAsia="pl-PL"/>
        </w:rPr>
        <w:t xml:space="preserve"> </w:t>
      </w:r>
      <w:r w:rsidR="002526DD" w:rsidRPr="00A851AA">
        <w:rPr>
          <w:rFonts w:eastAsia="Times New Roman"/>
          <w:bCs/>
          <w:color w:val="auto"/>
          <w:lang w:eastAsia="pl-PL"/>
        </w:rPr>
        <w:t>ust.</w:t>
      </w:r>
      <w:r w:rsidRPr="00A851AA">
        <w:rPr>
          <w:rFonts w:eastAsia="Times New Roman"/>
          <w:bCs/>
          <w:color w:val="auto"/>
          <w:lang w:eastAsia="pl-PL"/>
        </w:rPr>
        <w:t xml:space="preserve"> 1 i 2 </w:t>
      </w:r>
      <w:r w:rsidR="00AF4904" w:rsidRPr="00A851AA">
        <w:rPr>
          <w:rFonts w:eastAsia="Times New Roman"/>
          <w:bCs/>
          <w:color w:val="auto"/>
          <w:lang w:eastAsia="pl-PL"/>
        </w:rPr>
        <w:t>wskazuje się</w:t>
      </w:r>
      <w:r w:rsidRPr="00A851AA">
        <w:rPr>
          <w:rFonts w:eastAsia="Times New Roman"/>
          <w:bCs/>
          <w:color w:val="auto"/>
          <w:lang w:eastAsia="pl-PL"/>
        </w:rPr>
        <w:t xml:space="preserve">, iż wokół </w:t>
      </w:r>
      <w:r w:rsidR="00B27D06" w:rsidRPr="00A851AA">
        <w:rPr>
          <w:rFonts w:eastAsia="Times New Roman"/>
          <w:bCs/>
          <w:color w:val="auto"/>
          <w:lang w:eastAsia="pl-PL"/>
        </w:rPr>
        <w:t>LUN</w:t>
      </w:r>
      <w:r w:rsidRPr="00A851AA">
        <w:rPr>
          <w:rFonts w:eastAsia="Times New Roman"/>
          <w:bCs/>
          <w:color w:val="auto"/>
          <w:lang w:eastAsia="pl-PL"/>
        </w:rPr>
        <w:t xml:space="preserve">, wraz z wydaniem decyzji o wpisie </w:t>
      </w:r>
      <w:r w:rsidR="00B27D06" w:rsidRPr="00A851AA">
        <w:rPr>
          <w:rFonts w:eastAsia="Times New Roman"/>
          <w:bCs/>
          <w:color w:val="auto"/>
          <w:lang w:eastAsia="pl-PL"/>
        </w:rPr>
        <w:t>LUN</w:t>
      </w:r>
      <w:r w:rsidRPr="00A851AA">
        <w:rPr>
          <w:rFonts w:eastAsia="Times New Roman"/>
          <w:bCs/>
          <w:color w:val="auto"/>
          <w:lang w:eastAsia="pl-PL"/>
        </w:rPr>
        <w:t xml:space="preserve"> do rejestru, na podstawie danych wektorowych przekazywanych przez </w:t>
      </w:r>
      <w:r w:rsidR="002526DD" w:rsidRPr="00A851AA">
        <w:rPr>
          <w:rFonts w:eastAsia="Times New Roman"/>
          <w:bCs/>
          <w:color w:val="auto"/>
          <w:lang w:eastAsia="pl-PL"/>
        </w:rPr>
        <w:t>z</w:t>
      </w:r>
      <w:r w:rsidRPr="00A851AA">
        <w:rPr>
          <w:rFonts w:eastAsia="Times New Roman"/>
          <w:bCs/>
          <w:color w:val="auto"/>
          <w:lang w:eastAsia="pl-PL"/>
        </w:rPr>
        <w:t xml:space="preserve">arządzającego LUN, wyznacza się powierzchnie ograniczające zabudowę. Ich wymiary i kształt </w:t>
      </w:r>
      <w:r w:rsidR="0050609C">
        <w:rPr>
          <w:rFonts w:eastAsia="Times New Roman"/>
          <w:bCs/>
          <w:color w:val="auto"/>
          <w:lang w:eastAsia="pl-PL"/>
        </w:rPr>
        <w:t>określa</w:t>
      </w:r>
      <w:r w:rsidR="009353E2">
        <w:rPr>
          <w:rFonts w:eastAsia="Times New Roman"/>
          <w:bCs/>
          <w:color w:val="auto"/>
          <w:lang w:eastAsia="pl-PL"/>
        </w:rPr>
        <w:t xml:space="preserve"> </w:t>
      </w:r>
      <w:r w:rsidR="002526DD" w:rsidRPr="00A851AA">
        <w:rPr>
          <w:rFonts w:eastAsia="Times New Roman"/>
          <w:bCs/>
          <w:color w:val="auto"/>
          <w:lang w:eastAsia="pl-PL"/>
        </w:rPr>
        <w:t>z</w:t>
      </w:r>
      <w:r w:rsidRPr="00A851AA">
        <w:rPr>
          <w:rFonts w:eastAsia="Times New Roman"/>
          <w:bCs/>
          <w:color w:val="auto"/>
          <w:lang w:eastAsia="pl-PL"/>
        </w:rPr>
        <w:t>ałącznik 3 do rozporządzenia</w:t>
      </w:r>
      <w:r w:rsidR="009E37CD">
        <w:rPr>
          <w:rFonts w:eastAsia="Times New Roman"/>
          <w:bCs/>
          <w:color w:val="auto"/>
          <w:lang w:eastAsia="pl-PL"/>
        </w:rPr>
        <w:t>.</w:t>
      </w:r>
      <w:r w:rsidR="00B7001D">
        <w:rPr>
          <w:rFonts w:eastAsia="Times New Roman"/>
          <w:bCs/>
          <w:color w:val="auto"/>
          <w:lang w:eastAsia="pl-PL"/>
        </w:rPr>
        <w:t xml:space="preserve"> </w:t>
      </w:r>
      <w:r w:rsidRPr="00A851AA">
        <w:rPr>
          <w:rFonts w:eastAsia="Times New Roman"/>
          <w:bCs/>
          <w:color w:val="auto"/>
          <w:lang w:eastAsia="pl-PL"/>
        </w:rPr>
        <w:t xml:space="preserve">Należy mieć tu na uwadze, że ustawa </w:t>
      </w:r>
      <w:r w:rsidR="002526DD" w:rsidRPr="00A851AA">
        <w:rPr>
          <w:rFonts w:eastAsia="Times New Roman"/>
          <w:bCs/>
          <w:color w:val="auto"/>
          <w:lang w:eastAsia="pl-PL"/>
        </w:rPr>
        <w:t xml:space="preserve">– </w:t>
      </w:r>
      <w:r w:rsidRPr="00A851AA">
        <w:rPr>
          <w:rFonts w:eastAsia="Times New Roman"/>
          <w:bCs/>
          <w:color w:val="auto"/>
          <w:lang w:eastAsia="pl-PL"/>
        </w:rPr>
        <w:t xml:space="preserve">Prawo lotnicze w art. 86 ust. 10 określa, iż w/w </w:t>
      </w:r>
      <w:r w:rsidRPr="00A851AA">
        <w:rPr>
          <w:color w:val="auto"/>
        </w:rPr>
        <w:t>powierzchnie ograniczające zabudowę wyznacza się z uwzględnieniem istniejących obiektów budowlanych o wysokości powyżej 15 m nad poziomem otaczającego terenu lub wody oraz z uwzględnieniem ukształtowania terenu co oznacza, że podane w załączniku rozmiary powierzchni są ich maksymalnymi wartościami, które powinny zostać dostosowane do fizycznego otoczenia poszczególnych urządzeń.</w:t>
      </w:r>
    </w:p>
    <w:p w14:paraId="5621F2D2" w14:textId="14C538E7" w:rsidR="00EB449B" w:rsidRDefault="002526DD" w:rsidP="00A00DEF">
      <w:pPr>
        <w:pStyle w:val="USTustnpkodeksu"/>
        <w:ind w:firstLine="426"/>
        <w:rPr>
          <w:rFonts w:eastAsia="Times New Roman"/>
        </w:rPr>
      </w:pPr>
      <w:r w:rsidRPr="00A851AA">
        <w:rPr>
          <w:rFonts w:eastAsia="Times New Roman"/>
        </w:rPr>
        <w:t>Przepis ust.</w:t>
      </w:r>
      <w:r w:rsidR="00A2040F" w:rsidRPr="00A851AA">
        <w:rPr>
          <w:rFonts w:eastAsia="Times New Roman"/>
        </w:rPr>
        <w:t xml:space="preserve"> 3</w:t>
      </w:r>
      <w:r w:rsidR="00EB449B">
        <w:rPr>
          <w:rFonts w:eastAsia="Times New Roman"/>
        </w:rPr>
        <w:t xml:space="preserve"> </w:t>
      </w:r>
      <w:r w:rsidR="000F6A6F">
        <w:rPr>
          <w:rFonts w:eastAsia="Times New Roman"/>
        </w:rPr>
        <w:t>i</w:t>
      </w:r>
      <w:r w:rsidR="00EB449B">
        <w:rPr>
          <w:rFonts w:eastAsia="Times New Roman"/>
        </w:rPr>
        <w:t xml:space="preserve"> 4</w:t>
      </w:r>
      <w:r w:rsidR="00A2040F" w:rsidRPr="00A851AA">
        <w:rPr>
          <w:rFonts w:eastAsia="Times New Roman"/>
        </w:rPr>
        <w:t xml:space="preserve"> </w:t>
      </w:r>
      <w:r w:rsidR="007271B0" w:rsidRPr="00A851AA">
        <w:rPr>
          <w:rFonts w:eastAsia="Times New Roman"/>
        </w:rPr>
        <w:t xml:space="preserve">określa </w:t>
      </w:r>
      <w:r w:rsidR="00A2040F" w:rsidRPr="00A851AA">
        <w:rPr>
          <w:rFonts w:eastAsia="Times New Roman"/>
        </w:rPr>
        <w:t>spos</w:t>
      </w:r>
      <w:r w:rsidR="007271B0" w:rsidRPr="00A851AA">
        <w:rPr>
          <w:rFonts w:eastAsia="Times New Roman"/>
        </w:rPr>
        <w:t>ó</w:t>
      </w:r>
      <w:r w:rsidR="00A2040F" w:rsidRPr="00A851AA">
        <w:rPr>
          <w:rFonts w:eastAsia="Times New Roman"/>
        </w:rPr>
        <w:t>b zapisu informacji o powierzchni</w:t>
      </w:r>
      <w:r w:rsidR="007271B0" w:rsidRPr="00A851AA">
        <w:rPr>
          <w:rFonts w:eastAsia="Times New Roman"/>
        </w:rPr>
        <w:t>ach</w:t>
      </w:r>
      <w:r w:rsidR="00A2040F" w:rsidRPr="00A851AA">
        <w:rPr>
          <w:rFonts w:eastAsia="Times New Roman"/>
        </w:rPr>
        <w:t xml:space="preserve"> ograniczając</w:t>
      </w:r>
      <w:r w:rsidR="007271B0" w:rsidRPr="00A851AA">
        <w:rPr>
          <w:rFonts w:eastAsia="Times New Roman"/>
        </w:rPr>
        <w:t>ych</w:t>
      </w:r>
      <w:r w:rsidR="00A2040F" w:rsidRPr="00A851AA">
        <w:rPr>
          <w:rFonts w:eastAsia="Times New Roman"/>
        </w:rPr>
        <w:t xml:space="preserve"> zabudowę</w:t>
      </w:r>
      <w:r w:rsidR="007271B0" w:rsidRPr="00A851AA">
        <w:rPr>
          <w:rFonts w:eastAsia="Times New Roman"/>
        </w:rPr>
        <w:t>.</w:t>
      </w:r>
      <w:r w:rsidR="00A2040F" w:rsidRPr="00A851AA">
        <w:rPr>
          <w:rFonts w:eastAsia="Times New Roman"/>
        </w:rPr>
        <w:t xml:space="preserve"> </w:t>
      </w:r>
    </w:p>
    <w:p w14:paraId="39417E1D" w14:textId="0BDCEFD8" w:rsidR="00A2040F" w:rsidRPr="00365C6B" w:rsidRDefault="00EB449B" w:rsidP="00AC195E">
      <w:pPr>
        <w:pStyle w:val="USTustnpkodeksu"/>
        <w:ind w:left="426" w:firstLine="0"/>
      </w:pPr>
      <w:r>
        <w:rPr>
          <w:rFonts w:eastAsia="Times New Roman"/>
        </w:rPr>
        <w:t>W ust</w:t>
      </w:r>
      <w:r w:rsidR="00C02FD5">
        <w:rPr>
          <w:rFonts w:eastAsia="Times New Roman"/>
        </w:rPr>
        <w:t>.</w:t>
      </w:r>
      <w:r>
        <w:rPr>
          <w:rFonts w:eastAsia="Times New Roman"/>
        </w:rPr>
        <w:t xml:space="preserve"> 5 jest mowa o punkcie odniesienia, z którego wyznacza się powierzchne ograniczające zabudowę. </w:t>
      </w:r>
      <w:r>
        <w:rPr>
          <w:rFonts w:eastAsia="Times New Roman"/>
          <w:bCs w:val="0"/>
        </w:rPr>
        <w:t xml:space="preserve">W Polsce </w:t>
      </w:r>
      <w:r w:rsidR="00AC195E">
        <w:rPr>
          <w:rFonts w:eastAsia="Times New Roman"/>
        </w:rPr>
        <w:t>LUN</w:t>
      </w:r>
      <w:r w:rsidRPr="00A851AA">
        <w:rPr>
          <w:rFonts w:eastAsia="Times New Roman"/>
        </w:rPr>
        <w:t xml:space="preserve"> są</w:t>
      </w:r>
      <w:r>
        <w:rPr>
          <w:rFonts w:eastAsia="Times New Roman"/>
        </w:rPr>
        <w:t xml:space="preserve"> zazwyczaj</w:t>
      </w:r>
      <w:r w:rsidRPr="00A851AA">
        <w:rPr>
          <w:rFonts w:eastAsia="Times New Roman"/>
        </w:rPr>
        <w:t xml:space="preserve"> wyniesione wysoko ponad rzędną otaczającego ich terenu,</w:t>
      </w:r>
      <w:r>
        <w:rPr>
          <w:rFonts w:eastAsia="Times New Roman"/>
        </w:rPr>
        <w:t xml:space="preserve"> w z</w:t>
      </w:r>
      <w:r w:rsidR="009353E2">
        <w:rPr>
          <w:rFonts w:eastAsia="Times New Roman"/>
        </w:rPr>
        <w:t>w</w:t>
      </w:r>
      <w:r>
        <w:rPr>
          <w:rFonts w:eastAsia="Times New Roman"/>
        </w:rPr>
        <w:t>iązku z czym</w:t>
      </w:r>
      <w:r w:rsidRPr="00A851AA">
        <w:rPr>
          <w:rFonts w:eastAsia="Times New Roman"/>
        </w:rPr>
        <w:t xml:space="preserve"> w odróżnieniu od wytycznych </w:t>
      </w:r>
      <w:r w:rsidR="00A2216E">
        <w:rPr>
          <w:rFonts w:eastAsia="Times New Roman"/>
        </w:rPr>
        <w:t xml:space="preserve">EUROCONTROL </w:t>
      </w:r>
      <w:r w:rsidRPr="00A851AA">
        <w:rPr>
          <w:rFonts w:eastAsia="Times New Roman"/>
        </w:rPr>
        <w:t xml:space="preserve">Doc 015 – </w:t>
      </w:r>
      <w:r>
        <w:rPr>
          <w:rFonts w:eastAsia="Times New Roman"/>
          <w:bCs w:val="0"/>
        </w:rPr>
        <w:t xml:space="preserve">dla </w:t>
      </w:r>
      <w:r>
        <w:t xml:space="preserve">urządzeń COM, SUR, radarów meteorologicznych oraz znajdujących się poza granicami lotnisk urządzeń NAV </w:t>
      </w:r>
      <w:r w:rsidRPr="00A851AA">
        <w:rPr>
          <w:rFonts w:eastAsia="Times New Roman"/>
        </w:rPr>
        <w:t>przyjmuje się za wysokość początkową powierzchni ograniczających zabudowę punkt zawieszenia anteny nad poziom</w:t>
      </w:r>
      <w:r w:rsidR="00C02FD5">
        <w:rPr>
          <w:rFonts w:eastAsia="Times New Roman"/>
        </w:rPr>
        <w:t>em</w:t>
      </w:r>
      <w:r w:rsidRPr="00A851AA">
        <w:rPr>
          <w:rFonts w:eastAsia="Times New Roman"/>
        </w:rPr>
        <w:t xml:space="preserve"> morza</w:t>
      </w:r>
      <w:r>
        <w:rPr>
          <w:rFonts w:eastAsia="Times New Roman"/>
          <w:bCs w:val="0"/>
        </w:rPr>
        <w:t xml:space="preserve">. </w:t>
      </w:r>
      <w:r>
        <w:t>Dla urządzeń NAV znajdujących się w granicach lotnisk wysokością początkową powierzchni ograniczających zabudowę jest rzędna terenu w miejscu posadowienia</w:t>
      </w:r>
      <w:r w:rsidR="00AC195E">
        <w:t xml:space="preserve"> LUN</w:t>
      </w:r>
      <w:r>
        <w:t>.</w:t>
      </w:r>
    </w:p>
    <w:p w14:paraId="30EFB210" w14:textId="60B18E15" w:rsidR="00503026" w:rsidRDefault="007F6127" w:rsidP="00904540">
      <w:pPr>
        <w:pStyle w:val="Akapitzlist"/>
        <w:suppressAutoHyphens/>
        <w:spacing w:after="0" w:line="360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 w:rsidRPr="00A851AA">
        <w:rPr>
          <w:rFonts w:eastAsia="Times New Roman"/>
          <w:bCs/>
          <w:color w:val="auto"/>
          <w:lang w:eastAsia="pl-PL"/>
        </w:rPr>
        <w:lastRenderedPageBreak/>
        <w:t>1</w:t>
      </w:r>
      <w:r w:rsidR="004F1550">
        <w:rPr>
          <w:rFonts w:eastAsia="Times New Roman"/>
          <w:bCs/>
          <w:color w:val="auto"/>
          <w:lang w:eastAsia="pl-PL"/>
        </w:rPr>
        <w:t>3</w:t>
      </w:r>
      <w:r w:rsidRPr="00A851AA">
        <w:rPr>
          <w:rFonts w:eastAsia="Times New Roman"/>
          <w:bCs/>
          <w:color w:val="auto"/>
          <w:lang w:eastAsia="pl-PL"/>
        </w:rPr>
        <w:t xml:space="preserve">. </w:t>
      </w:r>
      <w:r w:rsidR="00A2040F" w:rsidRPr="00A851AA">
        <w:rPr>
          <w:rFonts w:eastAsia="Times New Roman"/>
          <w:bCs/>
          <w:color w:val="auto"/>
          <w:lang w:eastAsia="pl-PL"/>
        </w:rPr>
        <w:t>W § 1</w:t>
      </w:r>
      <w:r w:rsidR="000F44B1">
        <w:rPr>
          <w:rFonts w:eastAsia="Times New Roman"/>
          <w:bCs/>
          <w:color w:val="auto"/>
          <w:lang w:eastAsia="pl-PL"/>
        </w:rPr>
        <w:t>3</w:t>
      </w:r>
      <w:r w:rsidR="007271B0" w:rsidRPr="00A851AA">
        <w:rPr>
          <w:rFonts w:eastAsia="Times New Roman"/>
          <w:bCs/>
          <w:color w:val="auto"/>
          <w:lang w:eastAsia="pl-PL"/>
        </w:rPr>
        <w:t xml:space="preserve"> ust.</w:t>
      </w:r>
      <w:r w:rsidR="00A2040F" w:rsidRPr="00A851AA">
        <w:rPr>
          <w:rFonts w:eastAsia="Times New Roman"/>
          <w:bCs/>
          <w:color w:val="auto"/>
          <w:lang w:eastAsia="pl-PL"/>
        </w:rPr>
        <w:t xml:space="preserve"> 1 </w:t>
      </w:r>
      <w:r w:rsidR="00503026">
        <w:rPr>
          <w:rFonts w:eastAsia="Times New Roman"/>
          <w:bCs/>
          <w:color w:val="auto"/>
          <w:lang w:eastAsia="pl-PL"/>
        </w:rPr>
        <w:t>podaje</w:t>
      </w:r>
      <w:r w:rsidR="00503026" w:rsidRPr="00A851AA">
        <w:rPr>
          <w:rFonts w:eastAsia="Times New Roman"/>
          <w:bCs/>
          <w:color w:val="auto"/>
          <w:lang w:eastAsia="pl-PL"/>
        </w:rPr>
        <w:t xml:space="preserve"> </w:t>
      </w:r>
      <w:r w:rsidR="007271B0" w:rsidRPr="00A851AA">
        <w:rPr>
          <w:rFonts w:eastAsia="Times New Roman"/>
          <w:bCs/>
          <w:color w:val="auto"/>
          <w:lang w:eastAsia="pl-PL"/>
        </w:rPr>
        <w:t>się</w:t>
      </w:r>
      <w:r w:rsidR="00503026">
        <w:rPr>
          <w:rFonts w:eastAsia="Times New Roman"/>
          <w:bCs/>
          <w:color w:val="auto"/>
          <w:lang w:eastAsia="pl-PL"/>
        </w:rPr>
        <w:t xml:space="preserve"> podstawowy warunek dla obiektów w otoczeniu LUN</w:t>
      </w:r>
      <w:r w:rsidR="00A2040F" w:rsidRPr="00A851AA">
        <w:rPr>
          <w:rFonts w:eastAsia="Times New Roman"/>
          <w:bCs/>
          <w:color w:val="auto"/>
          <w:lang w:eastAsia="pl-PL"/>
        </w:rPr>
        <w:t xml:space="preserve">, </w:t>
      </w:r>
      <w:r w:rsidR="003D54E7">
        <w:rPr>
          <w:rFonts w:eastAsia="Times New Roman"/>
          <w:bCs/>
          <w:color w:val="auto"/>
          <w:lang w:eastAsia="pl-PL"/>
        </w:rPr>
        <w:t>wskazujący</w:t>
      </w:r>
      <w:r w:rsidR="00503026">
        <w:rPr>
          <w:rFonts w:eastAsia="Times New Roman"/>
          <w:bCs/>
          <w:color w:val="auto"/>
          <w:lang w:eastAsia="pl-PL"/>
        </w:rPr>
        <w:t xml:space="preserve"> </w:t>
      </w:r>
      <w:r w:rsidR="00A2040F" w:rsidRPr="00A851AA">
        <w:rPr>
          <w:rFonts w:eastAsia="Times New Roman"/>
          <w:bCs/>
          <w:color w:val="auto"/>
          <w:lang w:eastAsia="pl-PL"/>
        </w:rPr>
        <w:t>ż</w:t>
      </w:r>
      <w:r w:rsidR="003D54E7">
        <w:rPr>
          <w:rFonts w:eastAsia="Times New Roman"/>
          <w:bCs/>
          <w:color w:val="auto"/>
          <w:lang w:eastAsia="pl-PL"/>
        </w:rPr>
        <w:t>e</w:t>
      </w:r>
      <w:r w:rsidR="00A2040F" w:rsidRPr="00A851AA">
        <w:rPr>
          <w:rFonts w:eastAsia="Times New Roman"/>
          <w:bCs/>
          <w:color w:val="auto"/>
          <w:lang w:eastAsia="pl-PL"/>
        </w:rPr>
        <w:t xml:space="preserve"> nowe stałe lub ruchome obiekty nie powinny naruszać powierzchni ograniczających</w:t>
      </w:r>
      <w:r w:rsidR="007271B0" w:rsidRPr="00A851AA">
        <w:rPr>
          <w:rFonts w:eastAsia="Times New Roman"/>
          <w:bCs/>
          <w:color w:val="auto"/>
          <w:lang w:eastAsia="pl-PL"/>
        </w:rPr>
        <w:t xml:space="preserve"> zabudowę</w:t>
      </w:r>
      <w:r w:rsidR="00687A52">
        <w:rPr>
          <w:rFonts w:eastAsia="Times New Roman"/>
          <w:bCs/>
          <w:color w:val="auto"/>
          <w:lang w:eastAsia="pl-PL"/>
        </w:rPr>
        <w:t>,</w:t>
      </w:r>
      <w:r w:rsidR="007271B0" w:rsidRPr="00A851AA">
        <w:rPr>
          <w:rFonts w:eastAsia="Times New Roman"/>
          <w:bCs/>
          <w:color w:val="auto"/>
          <w:lang w:eastAsia="pl-PL"/>
        </w:rPr>
        <w:t xml:space="preserve"> </w:t>
      </w:r>
      <w:r w:rsidR="00503026">
        <w:rPr>
          <w:rFonts w:eastAsia="Times New Roman"/>
          <w:bCs/>
          <w:color w:val="auto"/>
          <w:lang w:eastAsia="pl-PL"/>
        </w:rPr>
        <w:t>o ile nie zostały wcześniej uzgodnione z Prezesem ULC</w:t>
      </w:r>
      <w:r w:rsidR="00AC195E">
        <w:rPr>
          <w:rFonts w:eastAsia="Times New Roman"/>
          <w:bCs/>
          <w:color w:val="auto"/>
          <w:lang w:eastAsia="pl-PL"/>
        </w:rPr>
        <w:t xml:space="preserve"> zgodnie z art. 86</w:t>
      </w:r>
      <w:r w:rsidR="00964F10">
        <w:rPr>
          <w:rFonts w:eastAsia="Times New Roman"/>
          <w:bCs/>
          <w:color w:val="auto"/>
          <w:lang w:eastAsia="pl-PL"/>
        </w:rPr>
        <w:t xml:space="preserve"> ust.7 </w:t>
      </w:r>
      <w:r w:rsidR="00AC195E">
        <w:rPr>
          <w:rFonts w:eastAsia="Times New Roman"/>
          <w:bCs/>
          <w:color w:val="auto"/>
          <w:lang w:eastAsia="pl-PL"/>
        </w:rPr>
        <w:t xml:space="preserve">ustawy – Prawo lotnicze </w:t>
      </w:r>
      <w:r w:rsidR="00503026">
        <w:rPr>
          <w:rFonts w:eastAsia="Times New Roman"/>
          <w:bCs/>
          <w:color w:val="auto"/>
          <w:lang w:eastAsia="pl-PL"/>
        </w:rPr>
        <w:t>albo o ile nie stanowią wyłączeń w myśl art. 86 ust.</w:t>
      </w:r>
      <w:r w:rsidR="003D54E7">
        <w:rPr>
          <w:rFonts w:eastAsia="Times New Roman"/>
          <w:bCs/>
          <w:color w:val="auto"/>
          <w:lang w:eastAsia="pl-PL"/>
        </w:rPr>
        <w:t xml:space="preserve"> </w:t>
      </w:r>
      <w:r w:rsidR="00503026">
        <w:rPr>
          <w:rFonts w:eastAsia="Times New Roman"/>
          <w:bCs/>
          <w:color w:val="auto"/>
          <w:lang w:eastAsia="pl-PL"/>
        </w:rPr>
        <w:t>9.</w:t>
      </w:r>
    </w:p>
    <w:p w14:paraId="536925F3" w14:textId="64D8598A" w:rsidR="0033742A" w:rsidRDefault="00503026" w:rsidP="00904540">
      <w:pPr>
        <w:pStyle w:val="Akapitzlist"/>
        <w:suppressAutoHyphens/>
        <w:spacing w:after="0" w:line="360" w:lineRule="auto"/>
        <w:ind w:left="426" w:hanging="426"/>
        <w:jc w:val="both"/>
        <w:rPr>
          <w:rFonts w:eastAsia="Times New Roman"/>
          <w:bCs/>
          <w:color w:val="auto"/>
          <w:lang w:eastAsia="pl-PL"/>
        </w:rPr>
      </w:pPr>
      <w:r>
        <w:rPr>
          <w:rFonts w:eastAsia="Times New Roman"/>
          <w:bCs/>
          <w:color w:val="auto"/>
          <w:lang w:eastAsia="pl-PL"/>
        </w:rPr>
        <w:t xml:space="preserve"> </w:t>
      </w:r>
      <w:r w:rsidR="002202EE">
        <w:rPr>
          <w:rFonts w:eastAsia="Times New Roman"/>
          <w:bCs/>
          <w:color w:val="auto"/>
          <w:lang w:eastAsia="pl-PL"/>
        </w:rPr>
        <w:tab/>
        <w:t xml:space="preserve">W ust. 2 określa się dodatkowe warunki dla obiektów w powierzchniach ograniczających od LUN, jeśli </w:t>
      </w:r>
      <w:r w:rsidR="00964F10">
        <w:rPr>
          <w:rFonts w:eastAsia="Times New Roman"/>
          <w:bCs/>
          <w:color w:val="auto"/>
          <w:lang w:eastAsia="pl-PL"/>
        </w:rPr>
        <w:t xml:space="preserve">te obiekty </w:t>
      </w:r>
      <w:r w:rsidR="00AC195E">
        <w:rPr>
          <w:rFonts w:eastAsia="Times New Roman"/>
          <w:bCs/>
          <w:color w:val="auto"/>
          <w:lang w:eastAsia="pl-PL"/>
        </w:rPr>
        <w:t>znajdują się w bezpośrednim otoczeniu LUN</w:t>
      </w:r>
      <w:r w:rsidR="002202EE">
        <w:rPr>
          <w:rFonts w:eastAsia="Times New Roman"/>
          <w:bCs/>
          <w:color w:val="auto"/>
          <w:lang w:eastAsia="pl-PL"/>
        </w:rPr>
        <w:t xml:space="preserve">, tj. w odległości do </w:t>
      </w:r>
      <w:r w:rsidR="00964F10">
        <w:rPr>
          <w:rFonts w:eastAsia="Times New Roman"/>
          <w:bCs/>
          <w:color w:val="auto"/>
          <w:lang w:eastAsia="pl-PL"/>
        </w:rPr>
        <w:t>600 metrów od LUN</w:t>
      </w:r>
      <w:r w:rsidR="002202EE">
        <w:rPr>
          <w:rFonts w:eastAsia="Times New Roman"/>
          <w:bCs/>
          <w:color w:val="auto"/>
          <w:lang w:eastAsia="pl-PL"/>
        </w:rPr>
        <w:t xml:space="preserve">. </w:t>
      </w:r>
      <w:r w:rsidR="00964F10">
        <w:rPr>
          <w:rFonts w:eastAsia="Times New Roman"/>
          <w:bCs/>
          <w:color w:val="auto"/>
          <w:lang w:eastAsia="pl-PL"/>
        </w:rPr>
        <w:t>Wówczas w celu</w:t>
      </w:r>
      <w:r w:rsidR="007271B0" w:rsidRPr="00A851AA">
        <w:rPr>
          <w:rFonts w:eastAsia="Times New Roman"/>
          <w:bCs/>
          <w:color w:val="auto"/>
          <w:lang w:eastAsia="pl-PL"/>
        </w:rPr>
        <w:t xml:space="preserve"> ochrony LUN przed</w:t>
      </w:r>
      <w:r w:rsidR="00A2040F" w:rsidRPr="00A851AA">
        <w:rPr>
          <w:rFonts w:eastAsia="Times New Roman"/>
          <w:bCs/>
          <w:color w:val="auto"/>
          <w:lang w:eastAsia="pl-PL"/>
        </w:rPr>
        <w:t xml:space="preserve"> zakłóca</w:t>
      </w:r>
      <w:r w:rsidR="007271B0" w:rsidRPr="00A851AA">
        <w:rPr>
          <w:rFonts w:eastAsia="Times New Roman"/>
          <w:bCs/>
          <w:color w:val="auto"/>
          <w:lang w:eastAsia="pl-PL"/>
        </w:rPr>
        <w:t>niem</w:t>
      </w:r>
      <w:r w:rsidR="00A2040F" w:rsidRPr="00A851AA">
        <w:rPr>
          <w:rFonts w:eastAsia="Times New Roman"/>
          <w:bCs/>
          <w:color w:val="auto"/>
          <w:lang w:eastAsia="pl-PL"/>
        </w:rPr>
        <w:t xml:space="preserve"> jego działania</w:t>
      </w:r>
      <w:r w:rsidR="00964F10">
        <w:rPr>
          <w:rFonts w:eastAsia="Times New Roman"/>
          <w:bCs/>
          <w:color w:val="auto"/>
          <w:lang w:eastAsia="pl-PL"/>
        </w:rPr>
        <w:t xml:space="preserve"> nakłada się warunki dotyczące materiału</w:t>
      </w:r>
      <w:r w:rsidR="00AC195E">
        <w:rPr>
          <w:rFonts w:eastAsia="Times New Roman"/>
          <w:bCs/>
          <w:color w:val="auto"/>
          <w:lang w:eastAsia="pl-PL"/>
        </w:rPr>
        <w:t>,</w:t>
      </w:r>
      <w:r w:rsidR="00964F10">
        <w:rPr>
          <w:rFonts w:eastAsia="Times New Roman"/>
          <w:bCs/>
          <w:color w:val="auto"/>
          <w:lang w:eastAsia="pl-PL"/>
        </w:rPr>
        <w:t xml:space="preserve"> z którego obiekty mogą być wykonane</w:t>
      </w:r>
      <w:r w:rsidR="00AC195E">
        <w:rPr>
          <w:rFonts w:eastAsia="Times New Roman"/>
          <w:bCs/>
          <w:color w:val="auto"/>
          <w:lang w:eastAsia="pl-PL"/>
        </w:rPr>
        <w:t>,</w:t>
      </w:r>
      <w:r w:rsidR="00964F10">
        <w:rPr>
          <w:rFonts w:eastAsia="Times New Roman"/>
          <w:bCs/>
          <w:color w:val="auto"/>
          <w:lang w:eastAsia="pl-PL"/>
        </w:rPr>
        <w:t xml:space="preserve"> </w:t>
      </w:r>
      <w:r w:rsidR="0033742A">
        <w:rPr>
          <w:rFonts w:eastAsia="Times New Roman"/>
          <w:bCs/>
          <w:color w:val="auto"/>
          <w:lang w:eastAsia="pl-PL"/>
        </w:rPr>
        <w:t xml:space="preserve">oraz promieniowania, które emitują </w:t>
      </w:r>
      <w:r w:rsidR="007F6127" w:rsidRPr="00A851AA">
        <w:rPr>
          <w:rFonts w:eastAsia="Times New Roman"/>
          <w:bCs/>
          <w:color w:val="auto"/>
          <w:lang w:eastAsia="pl-PL"/>
        </w:rPr>
        <w:t xml:space="preserve">(w tym </w:t>
      </w:r>
      <w:r w:rsidR="0033742A">
        <w:rPr>
          <w:rFonts w:eastAsia="Times New Roman"/>
          <w:bCs/>
          <w:color w:val="auto"/>
          <w:lang w:eastAsia="pl-PL"/>
        </w:rPr>
        <w:t>mieści się także</w:t>
      </w:r>
      <w:r w:rsidR="0033742A" w:rsidRPr="00A851AA">
        <w:rPr>
          <w:rFonts w:eastAsia="Times New Roman"/>
          <w:bCs/>
          <w:color w:val="auto"/>
          <w:lang w:eastAsia="pl-PL"/>
        </w:rPr>
        <w:t xml:space="preserve"> </w:t>
      </w:r>
      <w:r w:rsidR="0033742A">
        <w:rPr>
          <w:rFonts w:eastAsia="Times New Roman"/>
          <w:bCs/>
          <w:color w:val="auto"/>
          <w:lang w:eastAsia="pl-PL"/>
        </w:rPr>
        <w:t>przedwczesne o</w:t>
      </w:r>
      <w:r w:rsidR="007F6127" w:rsidRPr="00A851AA">
        <w:rPr>
          <w:rFonts w:eastAsia="Times New Roman"/>
          <w:bCs/>
          <w:color w:val="auto"/>
          <w:lang w:eastAsia="pl-PL"/>
        </w:rPr>
        <w:t>dbijanie sygnału</w:t>
      </w:r>
      <w:r w:rsidR="0033742A">
        <w:rPr>
          <w:rFonts w:eastAsia="Times New Roman"/>
          <w:bCs/>
          <w:color w:val="auto"/>
          <w:lang w:eastAsia="pl-PL"/>
        </w:rPr>
        <w:t xml:space="preserve"> LUN, </w:t>
      </w:r>
      <w:r w:rsidR="005A20AC" w:rsidRPr="00A851AA">
        <w:rPr>
          <w:rFonts w:eastAsia="Times New Roman"/>
          <w:bCs/>
          <w:color w:val="auto"/>
          <w:lang w:eastAsia="pl-PL"/>
        </w:rPr>
        <w:t xml:space="preserve">np. </w:t>
      </w:r>
      <w:r w:rsidR="0033742A">
        <w:rPr>
          <w:rFonts w:eastAsia="Times New Roman"/>
          <w:bCs/>
          <w:color w:val="auto"/>
          <w:lang w:eastAsia="pl-PL"/>
        </w:rPr>
        <w:t xml:space="preserve">przez </w:t>
      </w:r>
      <w:r w:rsidR="005A20AC" w:rsidRPr="00A851AA">
        <w:rPr>
          <w:rFonts w:eastAsia="Times New Roman"/>
          <w:bCs/>
          <w:color w:val="auto"/>
          <w:lang w:eastAsia="pl-PL"/>
        </w:rPr>
        <w:t xml:space="preserve">budynki wykonane z blachy </w:t>
      </w:r>
      <w:r w:rsidR="0033742A">
        <w:rPr>
          <w:rFonts w:eastAsia="Times New Roman"/>
          <w:bCs/>
          <w:color w:val="auto"/>
          <w:lang w:eastAsia="pl-PL"/>
        </w:rPr>
        <w:t xml:space="preserve">znajdujące się </w:t>
      </w:r>
      <w:r w:rsidR="005A20AC" w:rsidRPr="00A851AA">
        <w:rPr>
          <w:rFonts w:eastAsia="Times New Roman"/>
          <w:bCs/>
          <w:color w:val="auto"/>
          <w:lang w:eastAsia="pl-PL"/>
        </w:rPr>
        <w:t>w bezpośredniej bliskości urządzeń LUN</w:t>
      </w:r>
      <w:r w:rsidR="007F6127" w:rsidRPr="00A851AA">
        <w:rPr>
          <w:rFonts w:eastAsia="Times New Roman"/>
          <w:bCs/>
          <w:color w:val="auto"/>
          <w:lang w:eastAsia="pl-PL"/>
        </w:rPr>
        <w:t>)</w:t>
      </w:r>
      <w:r w:rsidR="0033742A">
        <w:rPr>
          <w:rFonts w:eastAsia="Times New Roman"/>
          <w:bCs/>
          <w:color w:val="auto"/>
          <w:lang w:eastAsia="pl-PL"/>
        </w:rPr>
        <w:t>.</w:t>
      </w:r>
    </w:p>
    <w:p w14:paraId="208FFD66" w14:textId="25687E86" w:rsidR="005A20AC" w:rsidRPr="00A851AA" w:rsidRDefault="0033742A" w:rsidP="00365C6B">
      <w:pPr>
        <w:pStyle w:val="Akapitzlist"/>
        <w:suppressAutoHyphens/>
        <w:spacing w:after="0" w:line="360" w:lineRule="auto"/>
        <w:ind w:left="426"/>
        <w:jc w:val="both"/>
        <w:rPr>
          <w:color w:val="auto"/>
        </w:rPr>
      </w:pPr>
      <w:r>
        <w:rPr>
          <w:rFonts w:eastAsia="Times New Roman"/>
          <w:bCs/>
          <w:color w:val="auto"/>
          <w:lang w:eastAsia="pl-PL"/>
        </w:rPr>
        <w:t>Należy mieć na uwadze, iż analizując obiekty w otoczeniu LUN, Prezes</w:t>
      </w:r>
      <w:r w:rsidR="004140EF">
        <w:rPr>
          <w:rFonts w:eastAsia="Times New Roman"/>
          <w:bCs/>
          <w:color w:val="auto"/>
          <w:lang w:eastAsia="pl-PL"/>
        </w:rPr>
        <w:t xml:space="preserve"> Urzędu uwzględnia przypadki, gdy</w:t>
      </w:r>
      <w:r w:rsidR="00A2040F" w:rsidRPr="00A851AA">
        <w:rPr>
          <w:color w:val="auto"/>
        </w:rPr>
        <w:t xml:space="preserve"> stałe lub ruchome obiekty pozostają w cieniu istniejącej zabudowy lub terenu, przy czym przez pozostawanie w cieniu należy rozumieć, iż krawędzie górne i boczne uzgadnianego obiektu nie zmieniają jakiejkolwiek linii widoczności poprowadzonej z LUN.</w:t>
      </w:r>
    </w:p>
    <w:p w14:paraId="07211310" w14:textId="3F956746" w:rsidR="00F53C50" w:rsidRDefault="00B71F6C" w:rsidP="00904540">
      <w:pPr>
        <w:spacing w:after="0" w:line="360" w:lineRule="auto"/>
        <w:ind w:left="426" w:hanging="426"/>
        <w:jc w:val="both"/>
        <w:rPr>
          <w:color w:val="auto"/>
        </w:rPr>
      </w:pPr>
      <w:r w:rsidRPr="00A851AA">
        <w:rPr>
          <w:color w:val="auto"/>
        </w:rPr>
        <w:t>1</w:t>
      </w:r>
      <w:r w:rsidR="00EC7EE5">
        <w:rPr>
          <w:color w:val="auto"/>
        </w:rPr>
        <w:t xml:space="preserve">4. </w:t>
      </w:r>
      <w:r w:rsidR="00AC195E">
        <w:rPr>
          <w:color w:val="auto"/>
        </w:rPr>
        <w:tab/>
      </w:r>
      <w:r w:rsidRPr="00A851AA">
        <w:rPr>
          <w:color w:val="auto"/>
        </w:rPr>
        <w:t xml:space="preserve">W § </w:t>
      </w:r>
      <w:r w:rsidR="003D54E7" w:rsidRPr="00A851AA">
        <w:rPr>
          <w:color w:val="auto"/>
        </w:rPr>
        <w:t>1</w:t>
      </w:r>
      <w:r w:rsidR="003D54E7">
        <w:rPr>
          <w:color w:val="auto"/>
        </w:rPr>
        <w:t>4</w:t>
      </w:r>
      <w:r w:rsidR="003D54E7" w:rsidRPr="00A851AA">
        <w:rPr>
          <w:color w:val="auto"/>
        </w:rPr>
        <w:t xml:space="preserve"> </w:t>
      </w:r>
      <w:r w:rsidRPr="00A851AA">
        <w:rPr>
          <w:color w:val="auto"/>
        </w:rPr>
        <w:t>w</w:t>
      </w:r>
      <w:r w:rsidR="000F44B1">
        <w:rPr>
          <w:color w:val="auto"/>
        </w:rPr>
        <w:t>skaz</w:t>
      </w:r>
      <w:r w:rsidR="00C34501">
        <w:rPr>
          <w:color w:val="auto"/>
        </w:rPr>
        <w:t>a</w:t>
      </w:r>
      <w:r w:rsidR="000F44B1">
        <w:rPr>
          <w:color w:val="auto"/>
        </w:rPr>
        <w:t>no termin wejścia w życie rozporządzenia.</w:t>
      </w:r>
      <w:r w:rsidR="009C5E76">
        <w:rPr>
          <w:color w:val="auto"/>
        </w:rPr>
        <w:t xml:space="preserve"> Z uwagi na fakt, że nie </w:t>
      </w:r>
      <w:r w:rsidR="00FD3D1D">
        <w:rPr>
          <w:color w:val="auto"/>
        </w:rPr>
        <w:t xml:space="preserve">toczą się </w:t>
      </w:r>
      <w:r w:rsidR="009C5E76">
        <w:rPr>
          <w:color w:val="auto"/>
        </w:rPr>
        <w:t xml:space="preserve"> żadn</w:t>
      </w:r>
      <w:r w:rsidR="00FD3D1D">
        <w:rPr>
          <w:color w:val="auto"/>
        </w:rPr>
        <w:t>e</w:t>
      </w:r>
      <w:r w:rsidR="009C5E76">
        <w:rPr>
          <w:color w:val="auto"/>
        </w:rPr>
        <w:t xml:space="preserve"> spraw</w:t>
      </w:r>
      <w:r w:rsidR="00FD3D1D">
        <w:rPr>
          <w:color w:val="auto"/>
        </w:rPr>
        <w:t>y</w:t>
      </w:r>
      <w:r w:rsidR="005A4592">
        <w:rPr>
          <w:color w:val="auto"/>
        </w:rPr>
        <w:t xml:space="preserve"> </w:t>
      </w:r>
      <w:r w:rsidR="00FD3D1D">
        <w:rPr>
          <w:color w:val="auto"/>
        </w:rPr>
        <w:t>dotyczące LUN kategorii VAN</w:t>
      </w:r>
      <w:r w:rsidR="005A4592">
        <w:rPr>
          <w:color w:val="auto"/>
        </w:rPr>
        <w:t xml:space="preserve"> </w:t>
      </w:r>
      <w:r w:rsidR="00FD3D1D">
        <w:rPr>
          <w:color w:val="auto"/>
        </w:rPr>
        <w:t xml:space="preserve">oraz żadne nowe </w:t>
      </w:r>
      <w:r w:rsidR="00A12830">
        <w:rPr>
          <w:color w:val="auto"/>
        </w:rPr>
        <w:t xml:space="preserve">postępowania nie rozpoczną się </w:t>
      </w:r>
      <w:r w:rsidR="00FD3D1D">
        <w:rPr>
          <w:color w:val="auto"/>
        </w:rPr>
        <w:t>do dnia wejścia w życie niniejszego rozporządzenia</w:t>
      </w:r>
      <w:r w:rsidR="00C017F6">
        <w:rPr>
          <w:color w:val="auto"/>
        </w:rPr>
        <w:t xml:space="preserve">, </w:t>
      </w:r>
      <w:r w:rsidR="00FD3D1D">
        <w:rPr>
          <w:color w:val="auto"/>
        </w:rPr>
        <w:t>n</w:t>
      </w:r>
      <w:r w:rsidR="00FD3D1D" w:rsidRPr="00FD3D1D">
        <w:rPr>
          <w:color w:val="auto"/>
        </w:rPr>
        <w:t>ie ma potrzeby</w:t>
      </w:r>
      <w:r w:rsidR="00FD3D1D">
        <w:rPr>
          <w:color w:val="auto"/>
        </w:rPr>
        <w:t xml:space="preserve"> wprowadzani</w:t>
      </w:r>
      <w:r w:rsidR="00A12830">
        <w:rPr>
          <w:color w:val="auto"/>
        </w:rPr>
        <w:t>a</w:t>
      </w:r>
      <w:r w:rsidR="00FD3D1D">
        <w:rPr>
          <w:color w:val="auto"/>
        </w:rPr>
        <w:t xml:space="preserve"> przepisów przejściowych i dostosowujących.</w:t>
      </w:r>
      <w:r w:rsidR="003D54E7">
        <w:rPr>
          <w:color w:val="auto"/>
        </w:rPr>
        <w:t xml:space="preserve"> </w:t>
      </w:r>
    </w:p>
    <w:p w14:paraId="1AE512CC" w14:textId="77777777" w:rsidR="00FD3D1D" w:rsidRDefault="00F53C50" w:rsidP="0017060C">
      <w:pPr>
        <w:spacing w:after="0" w:line="360" w:lineRule="auto"/>
        <w:ind w:left="426"/>
        <w:jc w:val="both"/>
        <w:rPr>
          <w:color w:val="auto"/>
        </w:rPr>
      </w:pPr>
      <w:r>
        <w:rPr>
          <w:color w:val="auto"/>
        </w:rPr>
        <w:t xml:space="preserve">Obecnie w rejestrze LUN nie ma ujętych VAN w związku z czym nie ma </w:t>
      </w:r>
      <w:r w:rsidR="00A12830">
        <w:rPr>
          <w:color w:val="auto"/>
        </w:rPr>
        <w:t>konieczności</w:t>
      </w:r>
      <w:r>
        <w:rPr>
          <w:color w:val="auto"/>
        </w:rPr>
        <w:t xml:space="preserve"> wprowadzania przepisów dostosowujących i przejściowych także w tym zakresie.</w:t>
      </w:r>
    </w:p>
    <w:p w14:paraId="09D48CF3" w14:textId="7D86AF35" w:rsidR="003D54E7" w:rsidRDefault="003D54E7" w:rsidP="0017060C">
      <w:pPr>
        <w:spacing w:after="0" w:line="360" w:lineRule="auto"/>
        <w:ind w:left="426"/>
        <w:jc w:val="both"/>
        <w:rPr>
          <w:color w:val="auto"/>
        </w:rPr>
      </w:pPr>
      <w:r>
        <w:rPr>
          <w:color w:val="auto"/>
        </w:rPr>
        <w:t>Jednocześnie wskazuje się, że nie zachodzi także potrzeba wprowadzania przepisów dostosowujących i przejściowych w zakresie pozostałych rozwiązań, jako że w zasadniczej części projekt nie przewiduje rozwiązań nowych</w:t>
      </w:r>
      <w:r w:rsidR="00AC195E">
        <w:rPr>
          <w:color w:val="auto"/>
        </w:rPr>
        <w:t>,</w:t>
      </w:r>
      <w:r>
        <w:rPr>
          <w:color w:val="auto"/>
        </w:rPr>
        <w:t xml:space="preserve"> a jedynie wprowadza pewne korekty w stosunku do przepisów dotychczasowych oraz dokonuje przebudowy w strukturze dokumentu. </w:t>
      </w:r>
    </w:p>
    <w:p w14:paraId="610EE89C" w14:textId="2B28DDB5" w:rsidR="00B5788D" w:rsidRPr="00A851AA" w:rsidRDefault="00B71F6C" w:rsidP="00904540">
      <w:p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color w:val="auto"/>
        </w:rPr>
      </w:pPr>
      <w:r w:rsidRPr="00A851AA">
        <w:rPr>
          <w:color w:val="auto"/>
        </w:rPr>
        <w:t>1</w:t>
      </w:r>
      <w:r w:rsidR="00EC7EE5">
        <w:rPr>
          <w:color w:val="auto"/>
        </w:rPr>
        <w:t>5</w:t>
      </w:r>
      <w:r w:rsidRPr="00A851AA">
        <w:rPr>
          <w:color w:val="auto"/>
        </w:rPr>
        <w:t xml:space="preserve">. </w:t>
      </w:r>
      <w:r w:rsidR="00177771" w:rsidRPr="00A851AA">
        <w:rPr>
          <w:color w:val="auto"/>
        </w:rPr>
        <w:t>W załączniku nr 1 do rozporządzenia</w:t>
      </w:r>
      <w:r w:rsidR="00A444A4" w:rsidRPr="00A851AA">
        <w:rPr>
          <w:color w:val="auto"/>
        </w:rPr>
        <w:t xml:space="preserve"> opisano szczegółowo dodatkowe warunki techniczne i eksploatacyjne LUN</w:t>
      </w:r>
      <w:r w:rsidR="00B5788D" w:rsidRPr="00A851AA">
        <w:rPr>
          <w:color w:val="auto"/>
        </w:rPr>
        <w:t>.</w:t>
      </w:r>
      <w:r w:rsidR="00115A54">
        <w:rPr>
          <w:color w:val="auto"/>
        </w:rPr>
        <w:t xml:space="preserve"> Poza korektami redakcyjnymi treść załącznika nie uległa zmianie w stosunku </w:t>
      </w:r>
      <w:r w:rsidR="00A140A0">
        <w:rPr>
          <w:color w:val="auto"/>
        </w:rPr>
        <w:t>rozporządzenia obowiązującego.</w:t>
      </w:r>
    </w:p>
    <w:p w14:paraId="13FE93F9" w14:textId="53FE0B04" w:rsidR="00A444A4" w:rsidRPr="00A851AA" w:rsidRDefault="00B71F6C" w:rsidP="00904540">
      <w:p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color w:val="auto"/>
        </w:rPr>
      </w:pPr>
      <w:r w:rsidRPr="00A851AA">
        <w:rPr>
          <w:color w:val="auto"/>
        </w:rPr>
        <w:t>1</w:t>
      </w:r>
      <w:r w:rsidR="00EC7EE5">
        <w:rPr>
          <w:color w:val="auto"/>
        </w:rPr>
        <w:t>6</w:t>
      </w:r>
      <w:r w:rsidRPr="00A851AA">
        <w:rPr>
          <w:color w:val="auto"/>
        </w:rPr>
        <w:t xml:space="preserve">. </w:t>
      </w:r>
      <w:r w:rsidR="00A444A4" w:rsidRPr="00A851AA">
        <w:rPr>
          <w:color w:val="auto"/>
        </w:rPr>
        <w:t>W załączniku nr 2 do rozporządzenia zawarto tabele zawierające wartości parametrów mierzonych i testy wykonywane w trakcie kontroli z powietrza poszczególnych LUN.</w:t>
      </w:r>
      <w:r w:rsidR="00115A54">
        <w:rPr>
          <w:color w:val="auto"/>
        </w:rPr>
        <w:t xml:space="preserve"> </w:t>
      </w:r>
      <w:r w:rsidR="00A140A0">
        <w:rPr>
          <w:color w:val="auto"/>
        </w:rPr>
        <w:t>Poza korektami redakcyjnymi treść załącznika nie uległa zmianie w stosunku rozporządzenia obowiązującego.</w:t>
      </w:r>
    </w:p>
    <w:p w14:paraId="287F6F21" w14:textId="1B1C3D91" w:rsidR="00A444A4" w:rsidRPr="00A851AA" w:rsidRDefault="00B71F6C" w:rsidP="00904540">
      <w:pPr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color w:val="auto"/>
        </w:rPr>
      </w:pPr>
      <w:r w:rsidRPr="00A851AA">
        <w:rPr>
          <w:color w:val="auto"/>
        </w:rPr>
        <w:t>1</w:t>
      </w:r>
      <w:r w:rsidR="00EC7EE5">
        <w:rPr>
          <w:color w:val="auto"/>
        </w:rPr>
        <w:t>7</w:t>
      </w:r>
      <w:r w:rsidRPr="00A851AA">
        <w:rPr>
          <w:color w:val="auto"/>
        </w:rPr>
        <w:t xml:space="preserve">. </w:t>
      </w:r>
      <w:r w:rsidR="00A444A4" w:rsidRPr="00A851AA">
        <w:rPr>
          <w:color w:val="auto"/>
        </w:rPr>
        <w:t xml:space="preserve">W załączniku nr 3 do rozporządzenia </w:t>
      </w:r>
      <w:r w:rsidR="000A4463" w:rsidRPr="00A851AA">
        <w:rPr>
          <w:color w:val="auto"/>
        </w:rPr>
        <w:t>określono sposób wyznaczania oraz wartości powierzchni ograniczających dla LUN</w:t>
      </w:r>
      <w:r w:rsidR="00203378" w:rsidRPr="00A851AA">
        <w:rPr>
          <w:color w:val="auto"/>
        </w:rPr>
        <w:t>.</w:t>
      </w:r>
      <w:r w:rsidR="00A140A0">
        <w:rPr>
          <w:color w:val="auto"/>
        </w:rPr>
        <w:t xml:space="preserve"> </w:t>
      </w:r>
      <w:r w:rsidR="00A2216E">
        <w:rPr>
          <w:color w:val="auto"/>
        </w:rPr>
        <w:t xml:space="preserve">Co do zasady załącznik został opracowany w oparciu o wytyczne </w:t>
      </w:r>
      <w:r w:rsidR="00A2216E">
        <w:rPr>
          <w:color w:val="auto"/>
        </w:rPr>
        <w:lastRenderedPageBreak/>
        <w:t>EUROCONTROL Doc 015</w:t>
      </w:r>
      <w:r w:rsidR="00AC195E">
        <w:rPr>
          <w:color w:val="auto"/>
        </w:rPr>
        <w:t>,</w:t>
      </w:r>
      <w:r w:rsidR="00A2216E">
        <w:rPr>
          <w:color w:val="auto"/>
        </w:rPr>
        <w:t xml:space="preserve"> uwzględniając krajową specyfikę lokalną, co zostało szczegółowo opisane w części uzasadnienia dotyczącej § 12 ust. 5.</w:t>
      </w:r>
    </w:p>
    <w:p w14:paraId="3BD71D41" w14:textId="77777777" w:rsidR="00950DE6" w:rsidRDefault="00950DE6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</w:p>
    <w:p w14:paraId="468A1F67" w14:textId="77777777" w:rsidR="00950DE6" w:rsidRPr="00950DE6" w:rsidRDefault="00950DE6" w:rsidP="00687A52">
      <w:pPr>
        <w:spacing w:after="0" w:line="360" w:lineRule="auto"/>
        <w:jc w:val="both"/>
        <w:rPr>
          <w:rFonts w:eastAsia="Times New Roman"/>
          <w:b/>
          <w:color w:val="auto"/>
          <w:lang w:eastAsia="pl-PL"/>
        </w:rPr>
      </w:pPr>
      <w:r w:rsidRPr="00950DE6">
        <w:rPr>
          <w:rFonts w:eastAsia="Times New Roman"/>
          <w:b/>
          <w:color w:val="auto"/>
          <w:lang w:eastAsia="pl-PL"/>
        </w:rPr>
        <w:t>III. Informacje związane z procedowaniem projektu</w:t>
      </w:r>
    </w:p>
    <w:p w14:paraId="3BE395A0" w14:textId="77777777" w:rsidR="00E612CD" w:rsidRDefault="00E612CD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  <w:r w:rsidRPr="00A851AA">
        <w:rPr>
          <w:rFonts w:eastAsia="Times New Roman"/>
          <w:color w:val="auto"/>
          <w:lang w:eastAsia="pl-PL"/>
        </w:rPr>
        <w:t>W związku z art. 50 ustawy z dnia 27 sierpnia 2009 r. o finansach publicznych (</w:t>
      </w:r>
      <w:r w:rsidR="008962F6" w:rsidRPr="008962F6">
        <w:rPr>
          <w:rFonts w:eastAsia="Times New Roman"/>
          <w:color w:val="auto"/>
          <w:lang w:eastAsia="pl-PL"/>
        </w:rPr>
        <w:t>Dz. U. z 2019 r. poz. 869</w:t>
      </w:r>
      <w:r w:rsidR="005A4592">
        <w:rPr>
          <w:rFonts w:eastAsia="Times New Roman"/>
          <w:color w:val="auto"/>
          <w:lang w:eastAsia="pl-PL"/>
        </w:rPr>
        <w:t>,</w:t>
      </w:r>
      <w:r w:rsidR="008962F6">
        <w:rPr>
          <w:rFonts w:eastAsia="Times New Roman"/>
          <w:color w:val="auto"/>
          <w:lang w:eastAsia="pl-PL"/>
        </w:rPr>
        <w:t xml:space="preserve"> z poźn. zm.</w:t>
      </w:r>
      <w:r w:rsidRPr="00A851AA">
        <w:rPr>
          <w:rFonts w:eastAsia="Times New Roman"/>
          <w:color w:val="auto"/>
          <w:lang w:eastAsia="pl-PL"/>
        </w:rPr>
        <w:t>) należy podnieść, że projektodawca nie przewiduje, aby projektowane przepisy miały wpływ na sektor finansów publicznych.</w:t>
      </w:r>
    </w:p>
    <w:p w14:paraId="313C286E" w14:textId="77777777" w:rsidR="00F523AF" w:rsidRPr="00A851AA" w:rsidRDefault="00F523AF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</w:p>
    <w:p w14:paraId="24EFE17C" w14:textId="77777777" w:rsidR="00E612CD" w:rsidRPr="00A851AA" w:rsidRDefault="00E612CD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  <w:r w:rsidRPr="00A851AA">
        <w:rPr>
          <w:rFonts w:eastAsia="Times New Roman"/>
          <w:color w:val="auto"/>
          <w:lang w:eastAsia="pl-PL"/>
        </w:rPr>
        <w:t>Projekt rozporządzenia nie wymaga przedstawienia właściwym organom i instytucjom Unii Europejskiej, o których mowa w § 27 ust. 4 uchwały Rady Ministrów z dnia 29 października 2013 r. – Regulamin prac Rady Ministrów (M. P. z 2016 r. poz. 1006, z późn. zm.).</w:t>
      </w:r>
    </w:p>
    <w:p w14:paraId="21AA1B07" w14:textId="77777777" w:rsidR="00E612CD" w:rsidRDefault="00E612CD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  <w:r w:rsidRPr="00A851AA">
        <w:rPr>
          <w:rFonts w:eastAsia="Times New Roman"/>
          <w:color w:val="auto"/>
          <w:lang w:eastAsia="pl-PL"/>
        </w:rPr>
        <w:t>Przedkładany projekt rozporządzenia jest zgodny z prawem Unii.</w:t>
      </w:r>
    </w:p>
    <w:p w14:paraId="6BE7D51B" w14:textId="77777777" w:rsidR="00F523AF" w:rsidRPr="00A851AA" w:rsidRDefault="00F523AF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</w:p>
    <w:p w14:paraId="15DBB23D" w14:textId="77777777" w:rsidR="00E612CD" w:rsidRDefault="00E612CD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  <w:r w:rsidRPr="00A851AA">
        <w:rPr>
          <w:rFonts w:eastAsia="Times New Roman"/>
          <w:color w:val="auto"/>
          <w:lang w:eastAsia="pl-PL"/>
        </w:rPr>
        <w:t>Regulacje zawarte w projektowanym rozporządzeniu nie stanowią przepisów technicznych w rozumieniu rozporządzenia Rady Ministrów z dnia 23 grudnia 2002 r. w sprawie sposobu funkcjonowania krajowego systemu notyfikacji norm i aktów prawnych (Dz. U. poz. 2039, z późn. zm.), zatem nie podlega ono notyfikacji.</w:t>
      </w:r>
    </w:p>
    <w:p w14:paraId="7909DE15" w14:textId="77777777" w:rsidR="00F523AF" w:rsidRPr="00A851AA" w:rsidRDefault="00F523AF" w:rsidP="00687A52">
      <w:pPr>
        <w:spacing w:after="0" w:line="360" w:lineRule="auto"/>
        <w:jc w:val="both"/>
        <w:rPr>
          <w:rFonts w:eastAsia="Times New Roman"/>
          <w:color w:val="auto"/>
          <w:lang w:eastAsia="pl-PL"/>
        </w:rPr>
      </w:pPr>
    </w:p>
    <w:p w14:paraId="285187B5" w14:textId="77777777" w:rsidR="004D3A9C" w:rsidRDefault="00E612CD" w:rsidP="00687A52">
      <w:pPr>
        <w:suppressAutoHyphens/>
        <w:spacing w:after="0" w:line="360" w:lineRule="auto"/>
        <w:jc w:val="both"/>
        <w:rPr>
          <w:rFonts w:eastAsia="Times New Roman"/>
          <w:color w:val="auto"/>
          <w:lang w:eastAsia="pl-PL"/>
        </w:rPr>
      </w:pPr>
      <w:r w:rsidRPr="00A851AA">
        <w:rPr>
          <w:rFonts w:eastAsia="Times New Roman"/>
          <w:color w:val="auto"/>
          <w:lang w:eastAsia="pl-PL"/>
        </w:rPr>
        <w:t>Zgodnie z art. 5 ustawy z dnia 7 lipca 2005 r. o działalności lobbingowej w procesie stanowienia prawa (Dz. U. z 2017 r. poz. 248) oraz § 52 uchwały nr 190 Rady Ministrów z dnia 29 października 2013 r. – Regulamin prac Rady Ministrów, projekt rozporządzenia zostanie udostępniony w Biuletynie Informacji Publicznej na stronie Rządowego Centrum Legislacji, w serwisie Rządowy Proces Legislacyjny.</w:t>
      </w:r>
    </w:p>
    <w:p w14:paraId="4F7D05A0" w14:textId="77777777" w:rsidR="001F1721" w:rsidRPr="00A851AA" w:rsidRDefault="001F1721" w:rsidP="00687A52">
      <w:pPr>
        <w:suppressAutoHyphens/>
        <w:spacing w:after="0" w:line="360" w:lineRule="auto"/>
        <w:jc w:val="both"/>
        <w:rPr>
          <w:b/>
          <w:color w:val="auto"/>
        </w:rPr>
      </w:pPr>
    </w:p>
    <w:sectPr w:rsidR="001F1721" w:rsidRPr="00A851AA" w:rsidSect="00A9237C">
      <w:headerReference w:type="default" r:id="rId9"/>
      <w:footerReference w:type="default" r:id="rId10"/>
      <w:pgSz w:w="12240" w:h="15840"/>
      <w:pgMar w:top="851" w:right="1183" w:bottom="993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D4440D" w14:textId="77777777" w:rsidR="000F400A" w:rsidRDefault="000F400A" w:rsidP="00E8653E">
      <w:pPr>
        <w:spacing w:after="0" w:line="240" w:lineRule="auto"/>
      </w:pPr>
      <w:r>
        <w:separator/>
      </w:r>
    </w:p>
  </w:endnote>
  <w:endnote w:type="continuationSeparator" w:id="0">
    <w:p w14:paraId="54EB3394" w14:textId="77777777" w:rsidR="000F400A" w:rsidRDefault="000F400A" w:rsidP="00E86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41BB2" w14:textId="187D4C17" w:rsidR="002E7554" w:rsidRDefault="00250805">
    <w:pPr>
      <w:pStyle w:val="Stopka"/>
      <w:jc w:val="right"/>
    </w:pPr>
    <w:r>
      <w:fldChar w:fldCharType="begin"/>
    </w:r>
    <w:r w:rsidR="00A55906">
      <w:instrText xml:space="preserve"> PAGE   \* MERGEFORMAT </w:instrText>
    </w:r>
    <w:r>
      <w:fldChar w:fldCharType="separate"/>
    </w:r>
    <w:r w:rsidR="00FA5CE4">
      <w:rPr>
        <w:noProof/>
      </w:rPr>
      <w:t>1</w:t>
    </w:r>
    <w:r>
      <w:rPr>
        <w:noProof/>
      </w:rPr>
      <w:fldChar w:fldCharType="end"/>
    </w:r>
  </w:p>
  <w:p w14:paraId="2D777174" w14:textId="77777777" w:rsidR="002E7554" w:rsidRDefault="000F40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DB3FEB" w14:textId="77777777" w:rsidR="000F400A" w:rsidRDefault="000F400A" w:rsidP="00E8653E">
      <w:pPr>
        <w:spacing w:after="0" w:line="240" w:lineRule="auto"/>
      </w:pPr>
      <w:r>
        <w:separator/>
      </w:r>
    </w:p>
  </w:footnote>
  <w:footnote w:type="continuationSeparator" w:id="0">
    <w:p w14:paraId="114029BE" w14:textId="77777777" w:rsidR="000F400A" w:rsidRDefault="000F400A" w:rsidP="00E86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BDD1F" w14:textId="77777777" w:rsidR="002E7554" w:rsidRPr="004B12DE" w:rsidRDefault="000F400A" w:rsidP="004B12DE">
    <w:pPr>
      <w:pStyle w:val="Nagwek"/>
      <w:jc w:val="center"/>
      <w:rPr>
        <w:color w:val="9999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754F"/>
    <w:multiLevelType w:val="hybridMultilevel"/>
    <w:tmpl w:val="323819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60A45"/>
    <w:multiLevelType w:val="hybridMultilevel"/>
    <w:tmpl w:val="32D2139A"/>
    <w:lvl w:ilvl="0" w:tplc="80AA7F2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4C4C6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E316B1"/>
    <w:multiLevelType w:val="hybridMultilevel"/>
    <w:tmpl w:val="638C80EA"/>
    <w:lvl w:ilvl="0" w:tplc="FE08290C">
      <w:start w:val="16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75D1E"/>
    <w:multiLevelType w:val="hybridMultilevel"/>
    <w:tmpl w:val="65CA7454"/>
    <w:lvl w:ilvl="0" w:tplc="551A474C">
      <w:start w:val="1"/>
      <w:numFmt w:val="decimal"/>
      <w:lvlText w:val="%1)"/>
      <w:lvlJc w:val="left"/>
      <w:pPr>
        <w:ind w:left="1080" w:hanging="360"/>
      </w:pPr>
      <w:rPr>
        <w:rFonts w:hint="default"/>
        <w:color w:val="0070C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AF07AB"/>
    <w:multiLevelType w:val="hybridMultilevel"/>
    <w:tmpl w:val="D40695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B6C410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D96074"/>
    <w:multiLevelType w:val="hybridMultilevel"/>
    <w:tmpl w:val="8062A5F2"/>
    <w:lvl w:ilvl="0" w:tplc="04150001">
      <w:start w:val="1"/>
      <w:numFmt w:val="bullet"/>
      <w:lvlText w:val=""/>
      <w:lvlJc w:val="left"/>
      <w:pPr>
        <w:ind w:left="24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6B77E5"/>
    <w:multiLevelType w:val="hybridMultilevel"/>
    <w:tmpl w:val="93CA41B0"/>
    <w:lvl w:ilvl="0" w:tplc="AC7CB3D4">
      <w:start w:val="1"/>
      <w:numFmt w:val="ordinal"/>
      <w:lvlText w:val="%1"/>
      <w:lvlJc w:val="left"/>
      <w:pPr>
        <w:ind w:left="72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932469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20993"/>
    <w:multiLevelType w:val="hybridMultilevel"/>
    <w:tmpl w:val="B630DA26"/>
    <w:lvl w:ilvl="0" w:tplc="A63AA2A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7104CAB"/>
    <w:multiLevelType w:val="hybridMultilevel"/>
    <w:tmpl w:val="EECEFA56"/>
    <w:lvl w:ilvl="0" w:tplc="AC7CB3D4">
      <w:start w:val="1"/>
      <w:numFmt w:val="ordinal"/>
      <w:lvlText w:val="%1"/>
      <w:lvlJc w:val="left"/>
      <w:pPr>
        <w:ind w:left="645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9">
    <w:nsid w:val="5CDA59BD"/>
    <w:multiLevelType w:val="hybridMultilevel"/>
    <w:tmpl w:val="0EDA4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83686B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096E57"/>
    <w:multiLevelType w:val="hybridMultilevel"/>
    <w:tmpl w:val="72742696"/>
    <w:lvl w:ilvl="0" w:tplc="B8C048E8">
      <w:start w:val="1"/>
      <w:numFmt w:val="ordinal"/>
      <w:lvlText w:val="%1"/>
      <w:lvlJc w:val="left"/>
      <w:pPr>
        <w:ind w:left="360" w:hanging="360"/>
      </w:pPr>
      <w:rPr>
        <w:rFonts w:cs="Times New Roman" w:hint="default"/>
        <w:b w:val="0"/>
        <w:bCs/>
        <w:i w:val="0"/>
        <w:iCs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1C5472"/>
    <w:multiLevelType w:val="hybridMultilevel"/>
    <w:tmpl w:val="B150D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31200E"/>
    <w:multiLevelType w:val="hybridMultilevel"/>
    <w:tmpl w:val="158E30B0"/>
    <w:lvl w:ilvl="0" w:tplc="7CBE0EC6">
      <w:start w:val="1"/>
      <w:numFmt w:val="decimal"/>
      <w:lvlText w:val="%1)"/>
      <w:lvlJc w:val="left"/>
      <w:pPr>
        <w:ind w:left="783" w:hanging="360"/>
      </w:pPr>
      <w:rPr>
        <w:rFonts w:cs="Arial" w:hint="default"/>
      </w:rPr>
    </w:lvl>
    <w:lvl w:ilvl="1" w:tplc="2B6C410A">
      <w:start w:val="1"/>
      <w:numFmt w:val="decimal"/>
      <w:lvlText w:val="%2)"/>
      <w:lvlJc w:val="left"/>
      <w:pPr>
        <w:ind w:left="150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6F7101C8"/>
    <w:multiLevelType w:val="hybridMultilevel"/>
    <w:tmpl w:val="5454A37E"/>
    <w:lvl w:ilvl="0" w:tplc="0CB60CD6">
      <w:start w:val="1"/>
      <w:numFmt w:val="lowerLetter"/>
      <w:lvlText w:val="%1)"/>
      <w:lvlJc w:val="left"/>
      <w:pPr>
        <w:tabs>
          <w:tab w:val="num" w:pos="1484"/>
        </w:tabs>
        <w:ind w:left="1484" w:hanging="360"/>
      </w:pPr>
      <w:rPr>
        <w:rFonts w:cs="Times New Roman" w:hint="default"/>
      </w:rPr>
    </w:lvl>
    <w:lvl w:ilvl="1" w:tplc="8576A17C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2062329"/>
    <w:multiLevelType w:val="hybridMultilevel"/>
    <w:tmpl w:val="0C9AF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CBE0EC6">
      <w:start w:val="1"/>
      <w:numFmt w:val="decimal"/>
      <w:lvlText w:val="%2)"/>
      <w:lvlJc w:val="left"/>
      <w:pPr>
        <w:ind w:left="1440" w:hanging="360"/>
      </w:pPr>
      <w:rPr>
        <w:rFonts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E1BFF"/>
    <w:multiLevelType w:val="hybridMultilevel"/>
    <w:tmpl w:val="BBF8CC80"/>
    <w:lvl w:ilvl="0" w:tplc="B0F071A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3"/>
  </w:num>
  <w:num w:numId="3">
    <w:abstractNumId w:val="15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0"/>
  </w:num>
  <w:num w:numId="14">
    <w:abstractNumId w:val="3"/>
  </w:num>
  <w:num w:numId="15">
    <w:abstractNumId w:val="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3C2"/>
    <w:rsid w:val="000079A2"/>
    <w:rsid w:val="00013587"/>
    <w:rsid w:val="00015370"/>
    <w:rsid w:val="000173B0"/>
    <w:rsid w:val="000310EA"/>
    <w:rsid w:val="00037E7B"/>
    <w:rsid w:val="00040B62"/>
    <w:rsid w:val="000523EC"/>
    <w:rsid w:val="000524A3"/>
    <w:rsid w:val="00052E90"/>
    <w:rsid w:val="00055924"/>
    <w:rsid w:val="00057B40"/>
    <w:rsid w:val="00070023"/>
    <w:rsid w:val="0008104A"/>
    <w:rsid w:val="00081059"/>
    <w:rsid w:val="00097AF9"/>
    <w:rsid w:val="000A4463"/>
    <w:rsid w:val="000A75C5"/>
    <w:rsid w:val="000B406F"/>
    <w:rsid w:val="000C5835"/>
    <w:rsid w:val="000D2461"/>
    <w:rsid w:val="000E039B"/>
    <w:rsid w:val="000F400A"/>
    <w:rsid w:val="000F44B1"/>
    <w:rsid w:val="000F6A6F"/>
    <w:rsid w:val="000F6BA9"/>
    <w:rsid w:val="001159CF"/>
    <w:rsid w:val="00115A54"/>
    <w:rsid w:val="00115BAD"/>
    <w:rsid w:val="00124976"/>
    <w:rsid w:val="00125BC5"/>
    <w:rsid w:val="00127A4B"/>
    <w:rsid w:val="00165054"/>
    <w:rsid w:val="00167942"/>
    <w:rsid w:val="0017060C"/>
    <w:rsid w:val="00177771"/>
    <w:rsid w:val="0018126D"/>
    <w:rsid w:val="00182EFD"/>
    <w:rsid w:val="00186FDB"/>
    <w:rsid w:val="001A25D2"/>
    <w:rsid w:val="001A5CCB"/>
    <w:rsid w:val="001B1525"/>
    <w:rsid w:val="001B3A5C"/>
    <w:rsid w:val="001B596D"/>
    <w:rsid w:val="001C14B9"/>
    <w:rsid w:val="001D3925"/>
    <w:rsid w:val="001D6CD5"/>
    <w:rsid w:val="001E13DB"/>
    <w:rsid w:val="001F1721"/>
    <w:rsid w:val="001F2132"/>
    <w:rsid w:val="001F2705"/>
    <w:rsid w:val="001F34C5"/>
    <w:rsid w:val="00202DDC"/>
    <w:rsid w:val="00203378"/>
    <w:rsid w:val="00204C13"/>
    <w:rsid w:val="00206760"/>
    <w:rsid w:val="0021687E"/>
    <w:rsid w:val="002202EE"/>
    <w:rsid w:val="00221613"/>
    <w:rsid w:val="00222A00"/>
    <w:rsid w:val="00234021"/>
    <w:rsid w:val="002344C5"/>
    <w:rsid w:val="002371BE"/>
    <w:rsid w:val="00250340"/>
    <w:rsid w:val="00250805"/>
    <w:rsid w:val="00251506"/>
    <w:rsid w:val="002526DD"/>
    <w:rsid w:val="0025513A"/>
    <w:rsid w:val="0026389D"/>
    <w:rsid w:val="00270199"/>
    <w:rsid w:val="00272373"/>
    <w:rsid w:val="00272D5F"/>
    <w:rsid w:val="00285216"/>
    <w:rsid w:val="00286373"/>
    <w:rsid w:val="00286CB5"/>
    <w:rsid w:val="00287283"/>
    <w:rsid w:val="00292E42"/>
    <w:rsid w:val="00293F03"/>
    <w:rsid w:val="002967CB"/>
    <w:rsid w:val="002B2CC1"/>
    <w:rsid w:val="002C560A"/>
    <w:rsid w:val="002D5074"/>
    <w:rsid w:val="002E16F4"/>
    <w:rsid w:val="002E36EF"/>
    <w:rsid w:val="002F1199"/>
    <w:rsid w:val="002F19C8"/>
    <w:rsid w:val="0030650B"/>
    <w:rsid w:val="00314839"/>
    <w:rsid w:val="00316822"/>
    <w:rsid w:val="00323252"/>
    <w:rsid w:val="0033012B"/>
    <w:rsid w:val="0033742A"/>
    <w:rsid w:val="00353612"/>
    <w:rsid w:val="003622F1"/>
    <w:rsid w:val="00365C6B"/>
    <w:rsid w:val="00375C3D"/>
    <w:rsid w:val="00376F14"/>
    <w:rsid w:val="00381071"/>
    <w:rsid w:val="00386F5D"/>
    <w:rsid w:val="003A5DF9"/>
    <w:rsid w:val="003B0104"/>
    <w:rsid w:val="003B42CF"/>
    <w:rsid w:val="003C2446"/>
    <w:rsid w:val="003C3D14"/>
    <w:rsid w:val="003D341F"/>
    <w:rsid w:val="003D54E7"/>
    <w:rsid w:val="003D5BBF"/>
    <w:rsid w:val="003D70E4"/>
    <w:rsid w:val="003E107B"/>
    <w:rsid w:val="003E1195"/>
    <w:rsid w:val="003E30DD"/>
    <w:rsid w:val="003E43C2"/>
    <w:rsid w:val="003F73C4"/>
    <w:rsid w:val="0040334E"/>
    <w:rsid w:val="00407788"/>
    <w:rsid w:val="00411131"/>
    <w:rsid w:val="00411CD5"/>
    <w:rsid w:val="004140EF"/>
    <w:rsid w:val="00415218"/>
    <w:rsid w:val="00435807"/>
    <w:rsid w:val="0044037A"/>
    <w:rsid w:val="00461AED"/>
    <w:rsid w:val="004673F8"/>
    <w:rsid w:val="0047006F"/>
    <w:rsid w:val="00473BA8"/>
    <w:rsid w:val="00482ECC"/>
    <w:rsid w:val="00484C1D"/>
    <w:rsid w:val="004918E5"/>
    <w:rsid w:val="00494963"/>
    <w:rsid w:val="004A70C4"/>
    <w:rsid w:val="004C475C"/>
    <w:rsid w:val="004D1086"/>
    <w:rsid w:val="004D3A9C"/>
    <w:rsid w:val="004D6507"/>
    <w:rsid w:val="004F0560"/>
    <w:rsid w:val="004F1550"/>
    <w:rsid w:val="00503026"/>
    <w:rsid w:val="0050609C"/>
    <w:rsid w:val="0050699F"/>
    <w:rsid w:val="00506EEE"/>
    <w:rsid w:val="00514C78"/>
    <w:rsid w:val="005158CC"/>
    <w:rsid w:val="00521F74"/>
    <w:rsid w:val="005243A4"/>
    <w:rsid w:val="005262DD"/>
    <w:rsid w:val="005315ED"/>
    <w:rsid w:val="00537375"/>
    <w:rsid w:val="00542150"/>
    <w:rsid w:val="005428A2"/>
    <w:rsid w:val="00561770"/>
    <w:rsid w:val="00567DAB"/>
    <w:rsid w:val="005751DF"/>
    <w:rsid w:val="005A20AC"/>
    <w:rsid w:val="005A4592"/>
    <w:rsid w:val="005B2E12"/>
    <w:rsid w:val="005C3EC1"/>
    <w:rsid w:val="005C53FC"/>
    <w:rsid w:val="005E776C"/>
    <w:rsid w:val="00606614"/>
    <w:rsid w:val="00611A68"/>
    <w:rsid w:val="00616AEC"/>
    <w:rsid w:val="0062355D"/>
    <w:rsid w:val="00633E39"/>
    <w:rsid w:val="00633F05"/>
    <w:rsid w:val="00654F81"/>
    <w:rsid w:val="00656DD8"/>
    <w:rsid w:val="0065745C"/>
    <w:rsid w:val="006606C9"/>
    <w:rsid w:val="0067230B"/>
    <w:rsid w:val="00686534"/>
    <w:rsid w:val="00686BF5"/>
    <w:rsid w:val="00687A52"/>
    <w:rsid w:val="006929D6"/>
    <w:rsid w:val="006A5089"/>
    <w:rsid w:val="006A72B3"/>
    <w:rsid w:val="006A735D"/>
    <w:rsid w:val="006C04E9"/>
    <w:rsid w:val="006C18D6"/>
    <w:rsid w:val="006D53A0"/>
    <w:rsid w:val="006D70D5"/>
    <w:rsid w:val="0070212D"/>
    <w:rsid w:val="007033F8"/>
    <w:rsid w:val="007037E7"/>
    <w:rsid w:val="00707C44"/>
    <w:rsid w:val="00710997"/>
    <w:rsid w:val="00721916"/>
    <w:rsid w:val="007229E3"/>
    <w:rsid w:val="007271B0"/>
    <w:rsid w:val="00734B18"/>
    <w:rsid w:val="0074058C"/>
    <w:rsid w:val="00741CC4"/>
    <w:rsid w:val="00741FCE"/>
    <w:rsid w:val="007544A8"/>
    <w:rsid w:val="007637AA"/>
    <w:rsid w:val="007911B4"/>
    <w:rsid w:val="00792FF5"/>
    <w:rsid w:val="00794EAD"/>
    <w:rsid w:val="00797FE5"/>
    <w:rsid w:val="007A0711"/>
    <w:rsid w:val="007A6429"/>
    <w:rsid w:val="007B7199"/>
    <w:rsid w:val="007C1DBA"/>
    <w:rsid w:val="007C4F5D"/>
    <w:rsid w:val="007C6495"/>
    <w:rsid w:val="007C7B99"/>
    <w:rsid w:val="007D483F"/>
    <w:rsid w:val="007D7FA7"/>
    <w:rsid w:val="007E0562"/>
    <w:rsid w:val="007E51DA"/>
    <w:rsid w:val="007F0EC5"/>
    <w:rsid w:val="007F3A4F"/>
    <w:rsid w:val="007F3E28"/>
    <w:rsid w:val="007F6127"/>
    <w:rsid w:val="00802921"/>
    <w:rsid w:val="00805B96"/>
    <w:rsid w:val="0081756B"/>
    <w:rsid w:val="00821B2B"/>
    <w:rsid w:val="00840610"/>
    <w:rsid w:val="00852275"/>
    <w:rsid w:val="008546F2"/>
    <w:rsid w:val="008578A0"/>
    <w:rsid w:val="00862B48"/>
    <w:rsid w:val="00862B57"/>
    <w:rsid w:val="008717E3"/>
    <w:rsid w:val="00882754"/>
    <w:rsid w:val="00882BD1"/>
    <w:rsid w:val="008851A3"/>
    <w:rsid w:val="008962F6"/>
    <w:rsid w:val="008A1797"/>
    <w:rsid w:val="008A2321"/>
    <w:rsid w:val="008A4736"/>
    <w:rsid w:val="008B53B1"/>
    <w:rsid w:val="008B6669"/>
    <w:rsid w:val="008B76C9"/>
    <w:rsid w:val="008C1883"/>
    <w:rsid w:val="008C52B2"/>
    <w:rsid w:val="008C7609"/>
    <w:rsid w:val="008D1F4D"/>
    <w:rsid w:val="008D2AB9"/>
    <w:rsid w:val="008F1E65"/>
    <w:rsid w:val="00904540"/>
    <w:rsid w:val="00912A33"/>
    <w:rsid w:val="0091675F"/>
    <w:rsid w:val="009179D8"/>
    <w:rsid w:val="009203D3"/>
    <w:rsid w:val="00920F7A"/>
    <w:rsid w:val="009226B9"/>
    <w:rsid w:val="009353E2"/>
    <w:rsid w:val="00942FE4"/>
    <w:rsid w:val="00950DE6"/>
    <w:rsid w:val="0095216E"/>
    <w:rsid w:val="00957312"/>
    <w:rsid w:val="0096450A"/>
    <w:rsid w:val="00964F10"/>
    <w:rsid w:val="009653B3"/>
    <w:rsid w:val="0096799D"/>
    <w:rsid w:val="0097774F"/>
    <w:rsid w:val="009864EE"/>
    <w:rsid w:val="00992CF6"/>
    <w:rsid w:val="0099474E"/>
    <w:rsid w:val="00995A01"/>
    <w:rsid w:val="009A2881"/>
    <w:rsid w:val="009A3A51"/>
    <w:rsid w:val="009A62EB"/>
    <w:rsid w:val="009A7DDC"/>
    <w:rsid w:val="009C2B88"/>
    <w:rsid w:val="009C5E76"/>
    <w:rsid w:val="009D1C1A"/>
    <w:rsid w:val="009D5B4D"/>
    <w:rsid w:val="009E37CD"/>
    <w:rsid w:val="00A00DEF"/>
    <w:rsid w:val="00A04BE1"/>
    <w:rsid w:val="00A054C0"/>
    <w:rsid w:val="00A12830"/>
    <w:rsid w:val="00A140A0"/>
    <w:rsid w:val="00A17D33"/>
    <w:rsid w:val="00A2040F"/>
    <w:rsid w:val="00A215EA"/>
    <w:rsid w:val="00A2216E"/>
    <w:rsid w:val="00A36915"/>
    <w:rsid w:val="00A444A4"/>
    <w:rsid w:val="00A55906"/>
    <w:rsid w:val="00A6446B"/>
    <w:rsid w:val="00A6588B"/>
    <w:rsid w:val="00A851AA"/>
    <w:rsid w:val="00A8685E"/>
    <w:rsid w:val="00A9237C"/>
    <w:rsid w:val="00AC195E"/>
    <w:rsid w:val="00AC3EF9"/>
    <w:rsid w:val="00AC413F"/>
    <w:rsid w:val="00AC62EC"/>
    <w:rsid w:val="00AD3CE0"/>
    <w:rsid w:val="00AD4038"/>
    <w:rsid w:val="00AD5D22"/>
    <w:rsid w:val="00AE1BFB"/>
    <w:rsid w:val="00AE77A9"/>
    <w:rsid w:val="00AF3199"/>
    <w:rsid w:val="00AF4904"/>
    <w:rsid w:val="00B04629"/>
    <w:rsid w:val="00B1167D"/>
    <w:rsid w:val="00B13EFC"/>
    <w:rsid w:val="00B26894"/>
    <w:rsid w:val="00B27D06"/>
    <w:rsid w:val="00B5103F"/>
    <w:rsid w:val="00B5210B"/>
    <w:rsid w:val="00B5788D"/>
    <w:rsid w:val="00B6476B"/>
    <w:rsid w:val="00B64F60"/>
    <w:rsid w:val="00B7001D"/>
    <w:rsid w:val="00B71F6C"/>
    <w:rsid w:val="00B73804"/>
    <w:rsid w:val="00B76971"/>
    <w:rsid w:val="00B8285E"/>
    <w:rsid w:val="00B82DF9"/>
    <w:rsid w:val="00B840B9"/>
    <w:rsid w:val="00B850F5"/>
    <w:rsid w:val="00B95C7B"/>
    <w:rsid w:val="00B971C4"/>
    <w:rsid w:val="00BB02D4"/>
    <w:rsid w:val="00BB0D70"/>
    <w:rsid w:val="00BB12F6"/>
    <w:rsid w:val="00BB167D"/>
    <w:rsid w:val="00BC0C9B"/>
    <w:rsid w:val="00BC1186"/>
    <w:rsid w:val="00BC1E15"/>
    <w:rsid w:val="00BC74A2"/>
    <w:rsid w:val="00BD260E"/>
    <w:rsid w:val="00BD3BF3"/>
    <w:rsid w:val="00C00B09"/>
    <w:rsid w:val="00C017F6"/>
    <w:rsid w:val="00C02A24"/>
    <w:rsid w:val="00C02FD5"/>
    <w:rsid w:val="00C228C6"/>
    <w:rsid w:val="00C34501"/>
    <w:rsid w:val="00C46155"/>
    <w:rsid w:val="00C47CB2"/>
    <w:rsid w:val="00C62335"/>
    <w:rsid w:val="00C729C0"/>
    <w:rsid w:val="00C74DBE"/>
    <w:rsid w:val="00C8008D"/>
    <w:rsid w:val="00C80EF2"/>
    <w:rsid w:val="00C854E1"/>
    <w:rsid w:val="00C95758"/>
    <w:rsid w:val="00CB3C1C"/>
    <w:rsid w:val="00CB3F22"/>
    <w:rsid w:val="00CB774B"/>
    <w:rsid w:val="00CC107D"/>
    <w:rsid w:val="00CC4836"/>
    <w:rsid w:val="00CD6932"/>
    <w:rsid w:val="00D0584E"/>
    <w:rsid w:val="00D05954"/>
    <w:rsid w:val="00D06D12"/>
    <w:rsid w:val="00D13CD6"/>
    <w:rsid w:val="00D27F68"/>
    <w:rsid w:val="00D338C8"/>
    <w:rsid w:val="00D373A4"/>
    <w:rsid w:val="00D43678"/>
    <w:rsid w:val="00D60468"/>
    <w:rsid w:val="00D66926"/>
    <w:rsid w:val="00D6773D"/>
    <w:rsid w:val="00D67B78"/>
    <w:rsid w:val="00D70E19"/>
    <w:rsid w:val="00D730CB"/>
    <w:rsid w:val="00D7415E"/>
    <w:rsid w:val="00D95663"/>
    <w:rsid w:val="00DA4E1D"/>
    <w:rsid w:val="00DA5517"/>
    <w:rsid w:val="00DB788D"/>
    <w:rsid w:val="00DC4396"/>
    <w:rsid w:val="00DD0379"/>
    <w:rsid w:val="00E00CD6"/>
    <w:rsid w:val="00E11FE4"/>
    <w:rsid w:val="00E13BD0"/>
    <w:rsid w:val="00E14F87"/>
    <w:rsid w:val="00E32E8B"/>
    <w:rsid w:val="00E40011"/>
    <w:rsid w:val="00E44AAE"/>
    <w:rsid w:val="00E612CD"/>
    <w:rsid w:val="00E612FE"/>
    <w:rsid w:val="00E8653E"/>
    <w:rsid w:val="00E929F4"/>
    <w:rsid w:val="00E92A6D"/>
    <w:rsid w:val="00EA61C9"/>
    <w:rsid w:val="00EB1240"/>
    <w:rsid w:val="00EB449B"/>
    <w:rsid w:val="00EC7EE5"/>
    <w:rsid w:val="00EE6085"/>
    <w:rsid w:val="00EF6E38"/>
    <w:rsid w:val="00EF747A"/>
    <w:rsid w:val="00F02EA3"/>
    <w:rsid w:val="00F0387E"/>
    <w:rsid w:val="00F051D1"/>
    <w:rsid w:val="00F109C5"/>
    <w:rsid w:val="00F17F72"/>
    <w:rsid w:val="00F339C4"/>
    <w:rsid w:val="00F40865"/>
    <w:rsid w:val="00F431B7"/>
    <w:rsid w:val="00F468C4"/>
    <w:rsid w:val="00F523AF"/>
    <w:rsid w:val="00F53C50"/>
    <w:rsid w:val="00F83A5C"/>
    <w:rsid w:val="00F8591A"/>
    <w:rsid w:val="00F871DA"/>
    <w:rsid w:val="00F9158A"/>
    <w:rsid w:val="00FA5CE4"/>
    <w:rsid w:val="00FA5DAA"/>
    <w:rsid w:val="00FC4649"/>
    <w:rsid w:val="00FC5CEF"/>
    <w:rsid w:val="00FD1650"/>
    <w:rsid w:val="00FD21C2"/>
    <w:rsid w:val="00FD26C0"/>
    <w:rsid w:val="00FD3D1D"/>
    <w:rsid w:val="00FE406F"/>
    <w:rsid w:val="00FE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1D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3C2"/>
    <w:pPr>
      <w:spacing w:before="0" w:after="200" w:line="276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43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3E43C2"/>
    <w:rPr>
      <w:rFonts w:cs="Times New Roman"/>
      <w:i/>
      <w:iCs/>
    </w:rPr>
  </w:style>
  <w:style w:type="character" w:styleId="Pogrubienie">
    <w:name w:val="Strong"/>
    <w:uiPriority w:val="99"/>
    <w:qFormat/>
    <w:rsid w:val="003E43C2"/>
    <w:rPr>
      <w:rFonts w:cs="Times New Roman"/>
      <w:b/>
      <w:bCs/>
    </w:rPr>
  </w:style>
  <w:style w:type="character" w:customStyle="1" w:styleId="szerokanorm">
    <w:name w:val="szeroka_norm"/>
    <w:uiPriority w:val="99"/>
    <w:rsid w:val="003E43C2"/>
    <w:rPr>
      <w:rFonts w:cs="Times New Roman"/>
    </w:rPr>
  </w:style>
  <w:style w:type="character" w:customStyle="1" w:styleId="st1">
    <w:name w:val="st1"/>
    <w:uiPriority w:val="99"/>
    <w:rsid w:val="003E43C2"/>
    <w:rPr>
      <w:rFonts w:cs="Times New Roman"/>
    </w:rPr>
  </w:style>
  <w:style w:type="character" w:customStyle="1" w:styleId="h11">
    <w:name w:val="h11"/>
    <w:uiPriority w:val="99"/>
    <w:rsid w:val="003E43C2"/>
    <w:rPr>
      <w:rFonts w:ascii="Verdana" w:hAnsi="Verdana" w:cs="Times New Roman"/>
      <w:b/>
      <w:b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5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53E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5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CB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B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B2"/>
    <w:rPr>
      <w:rFonts w:ascii="Tahoma" w:eastAsia="Calibri" w:hAnsi="Tahoma" w:cs="Tahoma"/>
      <w:color w:val="000000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qFormat/>
    <w:rsid w:val="00B95C7B"/>
    <w:pPr>
      <w:suppressAutoHyphens/>
      <w:autoSpaceDE w:val="0"/>
      <w:autoSpaceDN w:val="0"/>
      <w:spacing w:after="0" w:line="360" w:lineRule="auto"/>
      <w:ind w:left="510" w:firstLine="510"/>
      <w:jc w:val="both"/>
      <w:textAlignment w:val="baseline"/>
    </w:pPr>
    <w:rPr>
      <w:rFonts w:ascii="Times" w:eastAsia="Times New Roman" w:hAnsi="Times" w:cs="Arial"/>
      <w:color w:val="auto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BB167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43C2"/>
    <w:pPr>
      <w:spacing w:before="0" w:after="200" w:line="276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E43C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E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3C2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Uwydatnienie">
    <w:name w:val="Emphasis"/>
    <w:uiPriority w:val="99"/>
    <w:qFormat/>
    <w:rsid w:val="003E43C2"/>
    <w:rPr>
      <w:rFonts w:cs="Times New Roman"/>
      <w:i/>
      <w:iCs/>
    </w:rPr>
  </w:style>
  <w:style w:type="character" w:styleId="Pogrubienie">
    <w:name w:val="Strong"/>
    <w:uiPriority w:val="99"/>
    <w:qFormat/>
    <w:rsid w:val="003E43C2"/>
    <w:rPr>
      <w:rFonts w:cs="Times New Roman"/>
      <w:b/>
      <w:bCs/>
    </w:rPr>
  </w:style>
  <w:style w:type="character" w:customStyle="1" w:styleId="szerokanorm">
    <w:name w:val="szeroka_norm"/>
    <w:uiPriority w:val="99"/>
    <w:rsid w:val="003E43C2"/>
    <w:rPr>
      <w:rFonts w:cs="Times New Roman"/>
    </w:rPr>
  </w:style>
  <w:style w:type="character" w:customStyle="1" w:styleId="st1">
    <w:name w:val="st1"/>
    <w:uiPriority w:val="99"/>
    <w:rsid w:val="003E43C2"/>
    <w:rPr>
      <w:rFonts w:cs="Times New Roman"/>
    </w:rPr>
  </w:style>
  <w:style w:type="character" w:customStyle="1" w:styleId="h11">
    <w:name w:val="h11"/>
    <w:uiPriority w:val="99"/>
    <w:rsid w:val="003E43C2"/>
    <w:rPr>
      <w:rFonts w:ascii="Verdana" w:hAnsi="Verdana" w:cs="Times New Roman"/>
      <w:b/>
      <w:bCs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653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653E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65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C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CB2"/>
    <w:rPr>
      <w:rFonts w:ascii="Times New Roman" w:eastAsia="Calibri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B2"/>
    <w:rPr>
      <w:rFonts w:ascii="Times New Roman" w:eastAsia="Calibri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CB2"/>
    <w:rPr>
      <w:rFonts w:ascii="Tahoma" w:eastAsia="Calibri" w:hAnsi="Tahoma" w:cs="Tahoma"/>
      <w:color w:val="000000"/>
      <w:sz w:val="16"/>
      <w:szCs w:val="16"/>
    </w:rPr>
  </w:style>
  <w:style w:type="paragraph" w:customStyle="1" w:styleId="ZUSTzmustartykuempunktem">
    <w:name w:val="Z/UST(§) – zm. ust. (§) artykułem (punktem)"/>
    <w:basedOn w:val="Normalny"/>
    <w:qFormat/>
    <w:rsid w:val="00B95C7B"/>
    <w:pPr>
      <w:suppressAutoHyphens/>
      <w:autoSpaceDE w:val="0"/>
      <w:autoSpaceDN w:val="0"/>
      <w:spacing w:after="0" w:line="360" w:lineRule="auto"/>
      <w:ind w:left="510" w:firstLine="510"/>
      <w:jc w:val="both"/>
      <w:textAlignment w:val="baseline"/>
    </w:pPr>
    <w:rPr>
      <w:rFonts w:ascii="Times" w:eastAsia="Times New Roman" w:hAnsi="Times" w:cs="Arial"/>
      <w:color w:val="auto"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BB167D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color w:val="auto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5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F5FAF-102B-4D1F-9668-64B36515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1630</Words>
  <Characters>9786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Bossowski Bogusław</dc:creator>
  <cp:lastModifiedBy>Babiak Agnieszka</cp:lastModifiedBy>
  <cp:revision>2</cp:revision>
  <cp:lastPrinted>2015-06-11T06:36:00Z</cp:lastPrinted>
  <dcterms:created xsi:type="dcterms:W3CDTF">2020-07-24T13:43:00Z</dcterms:created>
  <dcterms:modified xsi:type="dcterms:W3CDTF">2020-07-24T13:43:00Z</dcterms:modified>
</cp:coreProperties>
</file>