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60800" w14:textId="77777777" w:rsidR="00631353" w:rsidRPr="009A188F" w:rsidRDefault="00631353" w:rsidP="00631353">
      <w:pPr>
        <w:pStyle w:val="Nagwek1"/>
      </w:pPr>
      <w:bookmarkStart w:id="0" w:name="_GoBack"/>
      <w:bookmarkEnd w:id="0"/>
      <w:r w:rsidRPr="009A188F">
        <w:t>Uzasadnienie</w:t>
      </w:r>
    </w:p>
    <w:p w14:paraId="79FDCD26" w14:textId="77777777" w:rsidR="00631353" w:rsidRPr="009A188F" w:rsidRDefault="00631353" w:rsidP="00631353">
      <w:pPr>
        <w:pStyle w:val="Nagwek2"/>
      </w:pPr>
      <w:r w:rsidRPr="009A188F">
        <w:t xml:space="preserve">I. </w:t>
      </w:r>
      <w:r w:rsidRPr="009A188F">
        <w:tab/>
        <w:t>Wyjaśnienie potrzeby i celu nowelizowania rozporządzenia</w:t>
      </w:r>
    </w:p>
    <w:p w14:paraId="18B43340" w14:textId="4FFB296D" w:rsidR="002C19DB" w:rsidRPr="009A188F" w:rsidRDefault="00631353" w:rsidP="00631353">
      <w:r w:rsidRPr="009A188F">
        <w:t xml:space="preserve">Nowelizacja </w:t>
      </w:r>
      <w:r w:rsidR="00697BFE" w:rsidRPr="00AC29F8">
        <w:t>r</w:t>
      </w:r>
      <w:r w:rsidR="00D725D6" w:rsidRPr="00AC29F8">
        <w:t>ozporządzenia Ministra Infrastruktury i Rozwo</w:t>
      </w:r>
      <w:r w:rsidR="007C0216" w:rsidRPr="00AC29F8">
        <w:t>ju z dnia 11 września 2014 r.</w:t>
      </w:r>
      <w:r w:rsidR="007C0216" w:rsidRPr="009A188F">
        <w:rPr>
          <w:i/>
        </w:rPr>
        <w:t xml:space="preserve"> w </w:t>
      </w:r>
      <w:r w:rsidR="00D725D6" w:rsidRPr="009A188F">
        <w:rPr>
          <w:i/>
        </w:rPr>
        <w:t xml:space="preserve">sprawie warunków eksploatacji lotnisk </w:t>
      </w:r>
      <w:r w:rsidR="00D725D6" w:rsidRPr="00AC29F8">
        <w:t>(Dz. U. z 2016 r. poz. 91</w:t>
      </w:r>
      <w:r w:rsidR="00FE775C">
        <w:t xml:space="preserve">, z </w:t>
      </w:r>
      <w:proofErr w:type="spellStart"/>
      <w:r w:rsidR="00FE775C">
        <w:t>późn</w:t>
      </w:r>
      <w:proofErr w:type="spellEnd"/>
      <w:r w:rsidR="00FE775C">
        <w:t>. zm.</w:t>
      </w:r>
      <w:r w:rsidR="00D725D6" w:rsidRPr="00AC29F8">
        <w:t>)</w:t>
      </w:r>
      <w:r w:rsidR="00D0472A" w:rsidRPr="009A188F">
        <w:rPr>
          <w:i/>
        </w:rPr>
        <w:t xml:space="preserve">, </w:t>
      </w:r>
      <w:r w:rsidR="00D0472A" w:rsidRPr="009A188F">
        <w:t>wydanego na podstawie</w:t>
      </w:r>
      <w:r w:rsidR="00D725D6" w:rsidRPr="009A188F">
        <w:t xml:space="preserve"> </w:t>
      </w:r>
      <w:r w:rsidR="00976705">
        <w:t>upoważnienia określonego</w:t>
      </w:r>
      <w:r w:rsidR="00D0472A" w:rsidRPr="009A188F">
        <w:t xml:space="preserve"> w </w:t>
      </w:r>
      <w:r w:rsidR="00D725D6" w:rsidRPr="009A188F">
        <w:t>art.</w:t>
      </w:r>
      <w:r w:rsidR="00D0472A" w:rsidRPr="009A188F">
        <w:t xml:space="preserve"> 83 ust.</w:t>
      </w:r>
      <w:r w:rsidR="00FE775C">
        <w:t xml:space="preserve"> </w:t>
      </w:r>
      <w:r w:rsidR="00D0472A" w:rsidRPr="009A188F">
        <w:t xml:space="preserve">1 ustawy </w:t>
      </w:r>
      <w:r w:rsidR="00976705">
        <w:t>z dnia 3 lipca 2002 r. –</w:t>
      </w:r>
      <w:r w:rsidR="00697BFE">
        <w:t xml:space="preserve"> </w:t>
      </w:r>
      <w:r w:rsidR="00D0472A" w:rsidRPr="009A188F">
        <w:t>Prawo lotnicze</w:t>
      </w:r>
      <w:r w:rsidR="00FE775C">
        <w:t xml:space="preserve"> (Dz. U. z 2020 r. poz. 1979, z </w:t>
      </w:r>
      <w:proofErr w:type="spellStart"/>
      <w:r w:rsidR="00FE775C">
        <w:t>późn</w:t>
      </w:r>
      <w:proofErr w:type="spellEnd"/>
      <w:r w:rsidR="00FE775C">
        <w:t>. zm.)</w:t>
      </w:r>
      <w:r w:rsidR="00D725D6" w:rsidRPr="009A188F">
        <w:t xml:space="preserve">, </w:t>
      </w:r>
      <w:r w:rsidR="00976705">
        <w:t xml:space="preserve">zwanej dalej „ustawą – Prawo lotnicze”, </w:t>
      </w:r>
      <w:r w:rsidRPr="009A188F">
        <w:t xml:space="preserve">jest konieczna ze względu na </w:t>
      </w:r>
      <w:r w:rsidR="00D725D6" w:rsidRPr="009A188F">
        <w:t xml:space="preserve">potrzebę </w:t>
      </w:r>
      <w:r w:rsidR="00605704" w:rsidRPr="009A188F">
        <w:t xml:space="preserve">usunięcia </w:t>
      </w:r>
      <w:r w:rsidR="003943B4">
        <w:t xml:space="preserve">trzech </w:t>
      </w:r>
      <w:r w:rsidR="00605704" w:rsidRPr="009A188F">
        <w:t>niezgodności (</w:t>
      </w:r>
      <w:r w:rsidR="002C19DB" w:rsidRPr="009A188F">
        <w:t xml:space="preserve">8.331, 8.365 i 8.367) </w:t>
      </w:r>
      <w:r w:rsidR="003943B4">
        <w:t xml:space="preserve">z </w:t>
      </w:r>
      <w:r w:rsidR="003943B4" w:rsidRPr="003943B4">
        <w:rPr>
          <w:color w:val="000000" w:themeColor="text1"/>
        </w:rPr>
        <w:t>Planu działań naprawczych (CAP</w:t>
      </w:r>
      <w:r w:rsidR="003943B4" w:rsidRPr="003943B4">
        <w:rPr>
          <w:rFonts w:cs="Times New Roman"/>
          <w:color w:val="000000" w:themeColor="text1"/>
          <w:vertAlign w:val="superscript"/>
        </w:rPr>
        <w:footnoteReference w:id="1"/>
      </w:r>
      <w:r w:rsidR="003943B4" w:rsidRPr="003943B4">
        <w:rPr>
          <w:iCs/>
          <w:color w:val="000000" w:themeColor="text1"/>
          <w:vertAlign w:val="superscript"/>
        </w:rPr>
        <w:t>)</w:t>
      </w:r>
      <w:r w:rsidR="003943B4" w:rsidRPr="003943B4">
        <w:rPr>
          <w:color w:val="000000" w:themeColor="text1"/>
        </w:rPr>
        <w:t xml:space="preserve">) po audycie w Urzędzie Lotnictwa Cywilnego w 2018 r., przeprowadzonym przez </w:t>
      </w:r>
      <w:r w:rsidR="003943B4" w:rsidRPr="009A188F">
        <w:t>Organizacj</w:t>
      </w:r>
      <w:r w:rsidR="003943B4">
        <w:t>ę</w:t>
      </w:r>
      <w:r w:rsidR="003943B4" w:rsidRPr="009A188F">
        <w:t xml:space="preserve"> Międzynarodowego Lotnictwa Cywilnego </w:t>
      </w:r>
      <w:r w:rsidR="003943B4">
        <w:t>(</w:t>
      </w:r>
      <w:r w:rsidR="003943B4" w:rsidRPr="003943B4">
        <w:rPr>
          <w:color w:val="000000" w:themeColor="text1"/>
        </w:rPr>
        <w:t>ICAO</w:t>
      </w:r>
      <w:r w:rsidR="003943B4">
        <w:rPr>
          <w:color w:val="000000" w:themeColor="text1"/>
        </w:rPr>
        <w:t>)</w:t>
      </w:r>
      <w:r w:rsidR="003943B4" w:rsidRPr="003943B4">
        <w:rPr>
          <w:color w:val="000000" w:themeColor="text1"/>
        </w:rPr>
        <w:t xml:space="preserve"> w ramach </w:t>
      </w:r>
      <w:r w:rsidR="003943B4" w:rsidRPr="003943B4">
        <w:rPr>
          <w:iCs/>
          <w:color w:val="000000" w:themeColor="text1"/>
        </w:rPr>
        <w:t>Globalnego Programu Kontroli Nadzoru Nad Bezpieczeństwem w Lotnictwie Cywilnym (USOAP</w:t>
      </w:r>
      <w:r w:rsidR="003943B4" w:rsidRPr="003943B4">
        <w:rPr>
          <w:rFonts w:cs="Times New Roman"/>
          <w:iCs/>
          <w:color w:val="000000" w:themeColor="text1"/>
          <w:vertAlign w:val="superscript"/>
        </w:rPr>
        <w:footnoteReference w:id="2"/>
      </w:r>
      <w:r w:rsidR="003943B4" w:rsidRPr="003943B4">
        <w:rPr>
          <w:iCs/>
          <w:color w:val="000000" w:themeColor="text1"/>
          <w:vertAlign w:val="superscript"/>
        </w:rPr>
        <w:t>)</w:t>
      </w:r>
      <w:r w:rsidR="003943B4" w:rsidRPr="003943B4">
        <w:rPr>
          <w:iCs/>
          <w:color w:val="000000" w:themeColor="text1"/>
        </w:rPr>
        <w:t xml:space="preserve">) opartego na </w:t>
      </w:r>
      <w:r w:rsidR="003943B4" w:rsidRPr="003943B4">
        <w:rPr>
          <w:color w:val="000000" w:themeColor="text1"/>
        </w:rPr>
        <w:t>ciągłym monitorowaniu (CMA</w:t>
      </w:r>
      <w:r w:rsidR="003943B4" w:rsidRPr="003943B4">
        <w:rPr>
          <w:rFonts w:cs="Times New Roman"/>
          <w:color w:val="000000" w:themeColor="text1"/>
          <w:vertAlign w:val="superscript"/>
        </w:rPr>
        <w:footnoteReference w:id="3"/>
      </w:r>
      <w:r w:rsidR="003943B4" w:rsidRPr="003943B4">
        <w:rPr>
          <w:iCs/>
          <w:color w:val="000000" w:themeColor="text1"/>
          <w:vertAlign w:val="superscript"/>
        </w:rPr>
        <w:t>)</w:t>
      </w:r>
      <w:r w:rsidR="003943B4" w:rsidRPr="003943B4">
        <w:rPr>
          <w:color w:val="000000" w:themeColor="text1"/>
        </w:rPr>
        <w:t>), w zakresie lotnisk i pomocy naziemnych (AGA</w:t>
      </w:r>
      <w:r w:rsidR="003943B4" w:rsidRPr="003943B4">
        <w:rPr>
          <w:rFonts w:cs="Times New Roman"/>
          <w:color w:val="000000" w:themeColor="text1"/>
          <w:vertAlign w:val="superscript"/>
        </w:rPr>
        <w:footnoteReference w:id="4"/>
      </w:r>
      <w:r w:rsidR="003943B4" w:rsidRPr="003943B4">
        <w:rPr>
          <w:iCs/>
          <w:color w:val="000000" w:themeColor="text1"/>
          <w:vertAlign w:val="superscript"/>
        </w:rPr>
        <w:t>)</w:t>
      </w:r>
      <w:r w:rsidR="003943B4" w:rsidRPr="003943B4">
        <w:rPr>
          <w:color w:val="000000" w:themeColor="text1"/>
        </w:rPr>
        <w:t>)</w:t>
      </w:r>
      <w:r w:rsidR="003943B4">
        <w:rPr>
          <w:color w:val="000000" w:themeColor="text1"/>
        </w:rPr>
        <w:t xml:space="preserve"> </w:t>
      </w:r>
      <w:r w:rsidR="002C19DB" w:rsidRPr="009A188F">
        <w:t>oraz uproszczeni</w:t>
      </w:r>
      <w:r w:rsidR="0039055D">
        <w:t>a</w:t>
      </w:r>
      <w:r w:rsidR="002C19DB" w:rsidRPr="009A188F">
        <w:t xml:space="preserve"> i doprecyzowani</w:t>
      </w:r>
      <w:r w:rsidR="0039055D">
        <w:t>a</w:t>
      </w:r>
      <w:r w:rsidR="002C19DB" w:rsidRPr="009A188F">
        <w:t xml:space="preserve"> niek</w:t>
      </w:r>
      <w:r w:rsidR="00CC17F8" w:rsidRPr="009A188F">
        <w:t>tórych przepisów rozporządzenia zgodnie z</w:t>
      </w:r>
      <w:r w:rsidR="005B6D6B">
        <w:t> </w:t>
      </w:r>
      <w:r w:rsidR="00CC17F8" w:rsidRPr="009A188F">
        <w:t>wymaganiami ICAO</w:t>
      </w:r>
      <w:r w:rsidR="002C19DB" w:rsidRPr="009A188F">
        <w:t>.</w:t>
      </w:r>
    </w:p>
    <w:p w14:paraId="41CD2B4A" w14:textId="3C5C572C" w:rsidR="00605704" w:rsidRPr="009A188F" w:rsidRDefault="00631353" w:rsidP="00080F96">
      <w:r w:rsidRPr="009A188F">
        <w:t>Jeśli chodzi o zmiany</w:t>
      </w:r>
      <w:r w:rsidR="00976705">
        <w:t>,</w:t>
      </w:r>
      <w:r w:rsidRPr="009A188F">
        <w:t xml:space="preserve"> mające na celu realizację Planu działań naprawczych (CAP) po audycie ICAO</w:t>
      </w:r>
      <w:r w:rsidR="00D0472A" w:rsidRPr="009A188F">
        <w:t>,</w:t>
      </w:r>
      <w:r w:rsidRPr="009A188F">
        <w:t xml:space="preserve"> to dotyczą one obowiązk</w:t>
      </w:r>
      <w:r w:rsidR="000643A9">
        <w:t xml:space="preserve">u </w:t>
      </w:r>
      <w:r w:rsidR="000643A9" w:rsidRPr="009A188F">
        <w:t>wydania przepisów</w:t>
      </w:r>
      <w:r w:rsidRPr="009A188F">
        <w:t>:</w:t>
      </w:r>
    </w:p>
    <w:p w14:paraId="770282D5" w14:textId="3E428163" w:rsidR="00605704" w:rsidRPr="009A188F" w:rsidRDefault="000643A9" w:rsidP="00E9241B">
      <w:pPr>
        <w:ind w:left="567" w:hanging="567"/>
      </w:pPr>
      <w:r>
        <w:t>1</w:t>
      </w:r>
      <w:r w:rsidR="00E9241B" w:rsidRPr="009A188F">
        <w:t xml:space="preserve">) </w:t>
      </w:r>
      <w:r w:rsidR="00E9241B" w:rsidRPr="009A188F">
        <w:tab/>
      </w:r>
      <w:r>
        <w:t xml:space="preserve">dotyczących </w:t>
      </w:r>
      <w:r w:rsidR="007C0216" w:rsidRPr="009A188F">
        <w:t xml:space="preserve">prowadzenia </w:t>
      </w:r>
      <w:r w:rsidRPr="009A188F">
        <w:t xml:space="preserve">przez inspektorów ULC </w:t>
      </w:r>
      <w:r w:rsidR="007C0216" w:rsidRPr="009A188F">
        <w:t xml:space="preserve">ciągłego nadzoru </w:t>
      </w:r>
      <w:r w:rsidR="00C2775E" w:rsidRPr="009A188F">
        <w:t xml:space="preserve">lotnisk </w:t>
      </w:r>
      <w:r w:rsidR="007C0216" w:rsidRPr="009A188F">
        <w:t xml:space="preserve">w zakresie </w:t>
      </w:r>
      <w:r>
        <w:t>przeciwdziałania zagrożeniom</w:t>
      </w:r>
      <w:r w:rsidRPr="009A188F">
        <w:t xml:space="preserve"> dla operacji statków powietrznych ze strony zwierząt </w:t>
      </w:r>
      <w:r w:rsidR="007C0216" w:rsidRPr="009A188F">
        <w:t>(8.331)</w:t>
      </w:r>
      <w:r w:rsidR="00EB2DF7">
        <w:t xml:space="preserve"> – celem zwiększenia nadzoru nad sposobem zarządzania zagrożeniami powodowanymi przez zwierzęta proponuje się </w:t>
      </w:r>
      <w:r w:rsidR="00D21617">
        <w:t>częstsze dokonywanie przeglądu procedur realizowanych przez zarządzającego lotniskiem</w:t>
      </w:r>
      <w:r w:rsidR="007C0216" w:rsidRPr="009A188F">
        <w:t>,</w:t>
      </w:r>
    </w:p>
    <w:p w14:paraId="36621420" w14:textId="57BD1193" w:rsidR="00605704" w:rsidRPr="009A188F" w:rsidRDefault="000643A9" w:rsidP="007D090A">
      <w:pPr>
        <w:ind w:left="567" w:hanging="567"/>
      </w:pPr>
      <w:r>
        <w:t>2</w:t>
      </w:r>
      <w:r w:rsidR="007C0216" w:rsidRPr="009A188F">
        <w:t xml:space="preserve">) </w:t>
      </w:r>
      <w:r w:rsidR="007C0216" w:rsidRPr="009A188F">
        <w:tab/>
      </w:r>
      <w:r w:rsidR="007D090A" w:rsidRPr="009A188F">
        <w:t>nakładający</w:t>
      </w:r>
      <w:r w:rsidR="00D0472A" w:rsidRPr="009A188F">
        <w:t>ch</w:t>
      </w:r>
      <w:r w:rsidR="007D090A" w:rsidRPr="009A188F">
        <w:t xml:space="preserve"> na zarządzającego lotniskiem obowiązek zagwarantowania, że organizacje prowadzące działalność na danym na lotnisku spełniają wymogi bezpieczeństwa obowiązujące na tym lotnisk</w:t>
      </w:r>
      <w:r w:rsidR="0039055D">
        <w:t>u</w:t>
      </w:r>
      <w:r w:rsidR="007D090A" w:rsidRPr="009A188F">
        <w:t xml:space="preserve">, oraz prowadzenia ciągłego nadzoru </w:t>
      </w:r>
      <w:r w:rsidR="00C2775E" w:rsidRPr="009A188F">
        <w:t xml:space="preserve">lotniska </w:t>
      </w:r>
      <w:r w:rsidR="007D090A" w:rsidRPr="009A188F">
        <w:t>w tym zakresie przez inspektorów ULC (8.365),</w:t>
      </w:r>
    </w:p>
    <w:p w14:paraId="6BAAD515" w14:textId="63E2DF9D" w:rsidR="00605704" w:rsidRPr="009A188F" w:rsidRDefault="000643A9" w:rsidP="007D090A">
      <w:pPr>
        <w:ind w:left="567" w:hanging="567"/>
      </w:pPr>
      <w:r>
        <w:t>3</w:t>
      </w:r>
      <w:r w:rsidR="007D090A" w:rsidRPr="009A188F">
        <w:t xml:space="preserve">) </w:t>
      </w:r>
      <w:r w:rsidR="007D090A" w:rsidRPr="009A188F">
        <w:tab/>
        <w:t xml:space="preserve">wydania przepisów określających okoliczności i racjonalne uzasadnienie do przeprowadzania </w:t>
      </w:r>
      <w:r w:rsidR="005B6D6B" w:rsidRPr="005B6D6B">
        <w:t>stadium aeronautyczne</w:t>
      </w:r>
      <w:r w:rsidR="005B6D6B">
        <w:t>go</w:t>
      </w:r>
      <w:r w:rsidR="007D090A" w:rsidRPr="009A188F">
        <w:t xml:space="preserve"> / oceny ryzyka </w:t>
      </w:r>
      <w:r w:rsidR="00C2775E" w:rsidRPr="009A188F">
        <w:t xml:space="preserve">na lotnisku </w:t>
      </w:r>
      <w:r w:rsidR="007D090A" w:rsidRPr="009A188F">
        <w:t>(8.367).</w:t>
      </w:r>
    </w:p>
    <w:p w14:paraId="13BD6F15" w14:textId="20EADD07" w:rsidR="00A844D9" w:rsidRPr="009A188F" w:rsidRDefault="00A844D9" w:rsidP="00976705">
      <w:r w:rsidRPr="005B6D6B">
        <w:t xml:space="preserve">Punkty </w:t>
      </w:r>
      <w:r w:rsidR="005C4AB6" w:rsidRPr="005B6D6B">
        <w:t xml:space="preserve">2 i </w:t>
      </w:r>
      <w:r w:rsidRPr="005B6D6B">
        <w:t xml:space="preserve">3 powyżej dotyczą </w:t>
      </w:r>
      <w:r w:rsidR="00C2775E" w:rsidRPr="005B6D6B">
        <w:t xml:space="preserve">wdrożenia </w:t>
      </w:r>
      <w:r w:rsidRPr="005B6D6B">
        <w:t>na lotnisku systemu zarzadzania bezpieczeństwem, o</w:t>
      </w:r>
      <w:r w:rsidR="005B6D6B">
        <w:t> </w:t>
      </w:r>
      <w:r w:rsidRPr="009A188F">
        <w:t xml:space="preserve"> którym mowa w Załączniku 19 „Zarządzanie bezpieczeństwem” do Konwencji o</w:t>
      </w:r>
      <w:r w:rsidR="005B6D6B">
        <w:t> </w:t>
      </w:r>
      <w:r w:rsidRPr="009A188F">
        <w:t xml:space="preserve"> </w:t>
      </w:r>
      <w:r w:rsidRPr="009A188F">
        <w:rPr>
          <w:rFonts w:eastAsia="Times New Roman" w:cs="Times New Roman"/>
          <w:bCs/>
          <w:lang w:eastAsia="en-GB"/>
        </w:rPr>
        <w:t>międzynarodowym lotnictwie cywilnym, sporządzonej w Chicago dnia 7 grudnia 1944 r. (Dz.</w:t>
      </w:r>
      <w:r w:rsidR="00824DE5">
        <w:rPr>
          <w:rFonts w:eastAsia="Times New Roman" w:cs="Times New Roman"/>
          <w:bCs/>
          <w:lang w:eastAsia="en-GB"/>
        </w:rPr>
        <w:t xml:space="preserve"> </w:t>
      </w:r>
      <w:r w:rsidRPr="009A188F">
        <w:rPr>
          <w:rFonts w:eastAsia="Times New Roman" w:cs="Times New Roman"/>
          <w:bCs/>
          <w:lang w:eastAsia="en-GB"/>
        </w:rPr>
        <w:t xml:space="preserve">U. z 1959 r. poz. 212 i 214, z </w:t>
      </w:r>
      <w:proofErr w:type="spellStart"/>
      <w:r w:rsidRPr="009A188F">
        <w:rPr>
          <w:rFonts w:eastAsia="Times New Roman" w:cs="Times New Roman"/>
          <w:bCs/>
          <w:lang w:eastAsia="en-GB"/>
        </w:rPr>
        <w:t>późn</w:t>
      </w:r>
      <w:proofErr w:type="spellEnd"/>
      <w:r w:rsidRPr="009A188F">
        <w:rPr>
          <w:rFonts w:eastAsia="Times New Roman" w:cs="Times New Roman"/>
          <w:bCs/>
          <w:lang w:eastAsia="en-GB"/>
        </w:rPr>
        <w:t>. zm.)</w:t>
      </w:r>
      <w:r w:rsidR="00976705">
        <w:rPr>
          <w:rFonts w:eastAsia="Times New Roman" w:cs="Times New Roman"/>
          <w:bCs/>
          <w:lang w:eastAsia="en-GB"/>
        </w:rPr>
        <w:t xml:space="preserve">, </w:t>
      </w:r>
      <w:r w:rsidR="00976705" w:rsidRPr="00976705">
        <w:rPr>
          <w:rFonts w:eastAsia="Times New Roman" w:cs="Times New Roman"/>
          <w:bCs/>
          <w:lang w:eastAsia="en-GB"/>
        </w:rPr>
        <w:t xml:space="preserve">ogłoszonego w załączniku do obwieszczenia nr 1 Prezesa Urzędu Lotnictwa Cywilnego z dnia 10 stycznia 2020 r. w sprawie ogłoszenia tekstu Załącznika 19 do Konwencji o międzynarodowym lotnictwie cywilnym, sporządzonej </w:t>
      </w:r>
      <w:r w:rsidR="00976705" w:rsidRPr="00976705">
        <w:rPr>
          <w:rFonts w:eastAsia="Times New Roman" w:cs="Times New Roman"/>
          <w:bCs/>
          <w:lang w:eastAsia="en-GB"/>
        </w:rPr>
        <w:lastRenderedPageBreak/>
        <w:t>w</w:t>
      </w:r>
      <w:r w:rsidR="005B6D6B">
        <w:rPr>
          <w:rFonts w:eastAsia="Times New Roman" w:cs="Times New Roman"/>
          <w:bCs/>
          <w:lang w:eastAsia="en-GB"/>
        </w:rPr>
        <w:t> </w:t>
      </w:r>
      <w:r w:rsidR="00976705" w:rsidRPr="00976705">
        <w:rPr>
          <w:rFonts w:eastAsia="Times New Roman" w:cs="Times New Roman"/>
          <w:bCs/>
          <w:lang w:eastAsia="en-GB"/>
        </w:rPr>
        <w:t xml:space="preserve"> Chicago dnia 7 grudnia 1944 r. (Dz. Urz. ULC poz. 2)</w:t>
      </w:r>
      <w:r w:rsidR="00976705">
        <w:rPr>
          <w:rFonts w:eastAsia="Times New Roman" w:cs="Times New Roman"/>
          <w:bCs/>
          <w:lang w:eastAsia="en-GB"/>
        </w:rPr>
        <w:t>, zwanego dalej „Załącznikiem 19 ICAO”</w:t>
      </w:r>
      <w:r w:rsidR="009D463C">
        <w:rPr>
          <w:rFonts w:eastAsia="Times New Roman" w:cs="Times New Roman"/>
          <w:bCs/>
          <w:lang w:eastAsia="en-GB"/>
        </w:rPr>
        <w:t>.</w:t>
      </w:r>
    </w:p>
    <w:p w14:paraId="655B3432" w14:textId="77777777" w:rsidR="00631353" w:rsidRPr="009A188F" w:rsidRDefault="00631353" w:rsidP="00631353">
      <w:pPr>
        <w:pStyle w:val="Nagwek2"/>
      </w:pPr>
      <w:r w:rsidRPr="009A188F">
        <w:t>II.</w:t>
      </w:r>
      <w:r w:rsidRPr="009A188F">
        <w:tab/>
        <w:t>Przedstawienie rzeczywistego (faktycznego) stanu w dziedzinie, która ma zostać uregulowana</w:t>
      </w:r>
    </w:p>
    <w:p w14:paraId="76EE4B83" w14:textId="0A43D442" w:rsidR="00B20D3F" w:rsidRPr="009A188F" w:rsidRDefault="00631353" w:rsidP="00631353">
      <w:pPr>
        <w:rPr>
          <w:rFonts w:eastAsia="Times New Roman" w:cs="Times New Roman"/>
          <w:bCs/>
          <w:lang w:eastAsia="en-GB"/>
        </w:rPr>
      </w:pPr>
      <w:r w:rsidRPr="009A188F">
        <w:t xml:space="preserve">Zgodnie z upoważnieniem </w:t>
      </w:r>
      <w:r w:rsidR="00976705">
        <w:t>określonym w</w:t>
      </w:r>
      <w:r w:rsidRPr="009A188F">
        <w:t xml:space="preserve"> art. </w:t>
      </w:r>
      <w:r w:rsidR="007D090A" w:rsidRPr="009A188F">
        <w:t>83 ust. 1</w:t>
      </w:r>
      <w:r w:rsidRPr="009A188F">
        <w:t xml:space="preserve"> ustawy </w:t>
      </w:r>
      <w:r w:rsidR="00976705">
        <w:t xml:space="preserve">– </w:t>
      </w:r>
      <w:r w:rsidRPr="009A188F">
        <w:t xml:space="preserve">Prawo lotnicze </w:t>
      </w:r>
      <w:r w:rsidR="00976705" w:rsidRPr="00976705">
        <w:t>rozporządzeni</w:t>
      </w:r>
      <w:r w:rsidR="00976705">
        <w:t>e</w:t>
      </w:r>
      <w:r w:rsidR="00976705" w:rsidRPr="00976705">
        <w:t xml:space="preserve"> Ministra Infrastruktury i Rozwoju z dnia 11 września 2014 r. </w:t>
      </w:r>
      <w:r w:rsidR="00976705" w:rsidRPr="00AC29F8">
        <w:rPr>
          <w:i/>
        </w:rPr>
        <w:t>w sprawie warunków eksploatacji lotnisk</w:t>
      </w:r>
      <w:r w:rsidR="00976705" w:rsidRPr="00976705">
        <w:t xml:space="preserve"> </w:t>
      </w:r>
      <w:r w:rsidR="00A45858">
        <w:t>określa</w:t>
      </w:r>
      <w:r w:rsidRPr="009A188F">
        <w:t xml:space="preserve"> wymaga</w:t>
      </w:r>
      <w:r w:rsidR="00E440F0" w:rsidRPr="009A188F">
        <w:t>nia dotyczące eksploatacji i utrzymania lotniska, w tym stosowanych procedur</w:t>
      </w:r>
      <w:r w:rsidR="00C45A45">
        <w:t xml:space="preserve"> operacyjnych</w:t>
      </w:r>
      <w:r w:rsidR="00551E9E">
        <w:t>,</w:t>
      </w:r>
      <w:r w:rsidR="00E440F0" w:rsidRPr="009A188F">
        <w:t xml:space="preserve"> służb </w:t>
      </w:r>
      <w:r w:rsidR="00C45A45">
        <w:t xml:space="preserve">lotniskowych </w:t>
      </w:r>
      <w:r w:rsidR="00E440F0" w:rsidRPr="009A188F">
        <w:t xml:space="preserve">oraz zapewnienia bezpieczeństwa operacji statków powietrznych na lotnisku, o których mowa </w:t>
      </w:r>
      <w:r w:rsidR="00A45858">
        <w:t>m. in. w r</w:t>
      </w:r>
      <w:r w:rsidR="007D090A" w:rsidRPr="009A188F">
        <w:t>ozdzia</w:t>
      </w:r>
      <w:r w:rsidR="00E440F0" w:rsidRPr="009A188F">
        <w:t>le</w:t>
      </w:r>
      <w:r w:rsidR="007D090A" w:rsidRPr="009A188F">
        <w:t xml:space="preserve"> 9 </w:t>
      </w:r>
      <w:r w:rsidR="00E440F0" w:rsidRPr="009A188F">
        <w:rPr>
          <w:rFonts w:eastAsia="Times New Roman" w:cs="Times New Roman"/>
          <w:bCs/>
          <w:lang w:eastAsia="en-GB"/>
        </w:rPr>
        <w:t>Załącznika 14 „Lotniska” tom I „Projektowanie i eksploatacja lotnisk” do Konwencji o międzynarodowym lotnictwie cywilnym</w:t>
      </w:r>
      <w:r w:rsidR="00976705">
        <w:rPr>
          <w:rFonts w:eastAsia="Times New Roman" w:cs="Times New Roman"/>
          <w:bCs/>
          <w:lang w:eastAsia="en-GB"/>
        </w:rPr>
        <w:t>,</w:t>
      </w:r>
      <w:r w:rsidR="00976705" w:rsidRPr="00976705">
        <w:t xml:space="preserve"> </w:t>
      </w:r>
      <w:r w:rsidR="00976705" w:rsidRPr="00976705">
        <w:rPr>
          <w:rFonts w:eastAsia="Times New Roman" w:cs="Times New Roman"/>
          <w:bCs/>
          <w:lang w:eastAsia="en-GB"/>
        </w:rPr>
        <w:t>sporządzonej w Chicago dnia 7 grudnia 1944 r</w:t>
      </w:r>
      <w:r w:rsidR="00A844D9" w:rsidRPr="009A188F">
        <w:rPr>
          <w:rFonts w:eastAsia="Times New Roman" w:cs="Times New Roman"/>
          <w:bCs/>
          <w:lang w:eastAsia="en-GB"/>
        </w:rPr>
        <w:t>.</w:t>
      </w:r>
    </w:p>
    <w:p w14:paraId="2ED3C944" w14:textId="38B4744A" w:rsidR="00631353" w:rsidRPr="009A188F" w:rsidRDefault="00631353" w:rsidP="00631353">
      <w:pPr>
        <w:pStyle w:val="Nagwek2"/>
      </w:pPr>
      <w:r w:rsidRPr="009A188F">
        <w:t>III.</w:t>
      </w:r>
      <w:r w:rsidRPr="009A188F">
        <w:tab/>
        <w:t>Wskazani</w:t>
      </w:r>
      <w:r w:rsidR="0039055D">
        <w:t>e</w:t>
      </w:r>
      <w:r w:rsidRPr="009A188F">
        <w:t xml:space="preserve"> różnic między dotychczasowym a projektowanym stanem prawnym</w:t>
      </w:r>
    </w:p>
    <w:p w14:paraId="0DDD061B" w14:textId="0A398C41" w:rsidR="00B20D3F" w:rsidRPr="009A188F" w:rsidRDefault="00976705" w:rsidP="00B20D3F">
      <w:pPr>
        <w:rPr>
          <w:rFonts w:eastAsia="Times New Roman" w:cs="Times New Roman"/>
          <w:bCs/>
          <w:lang w:eastAsia="en-GB"/>
        </w:rPr>
      </w:pPr>
      <w:r>
        <w:rPr>
          <w:rFonts w:eastAsia="Times New Roman" w:cs="Times New Roman"/>
          <w:bCs/>
          <w:lang w:eastAsia="en-GB"/>
        </w:rPr>
        <w:t>R</w:t>
      </w:r>
      <w:r w:rsidRPr="00976705">
        <w:rPr>
          <w:rFonts w:eastAsia="Times New Roman" w:cs="Times New Roman"/>
          <w:bCs/>
          <w:lang w:eastAsia="en-GB"/>
        </w:rPr>
        <w:t>ozporządzeni</w:t>
      </w:r>
      <w:r>
        <w:rPr>
          <w:rFonts w:eastAsia="Times New Roman" w:cs="Times New Roman"/>
          <w:bCs/>
          <w:lang w:eastAsia="en-GB"/>
        </w:rPr>
        <w:t>e</w:t>
      </w:r>
      <w:r w:rsidRPr="00976705">
        <w:rPr>
          <w:rFonts w:eastAsia="Times New Roman" w:cs="Times New Roman"/>
          <w:bCs/>
          <w:lang w:eastAsia="en-GB"/>
        </w:rPr>
        <w:t xml:space="preserve"> Ministra Infrastruktury i Rozwoju z dnia 11 września 2014 r. </w:t>
      </w:r>
      <w:r w:rsidRPr="00AC29F8">
        <w:rPr>
          <w:rFonts w:eastAsia="Times New Roman" w:cs="Times New Roman"/>
          <w:bCs/>
          <w:i/>
          <w:lang w:eastAsia="en-GB"/>
        </w:rPr>
        <w:t>w sprawie warunków eksploatacji lotnisk</w:t>
      </w:r>
      <w:r w:rsidRPr="00976705">
        <w:rPr>
          <w:rFonts w:eastAsia="Times New Roman" w:cs="Times New Roman"/>
          <w:bCs/>
          <w:lang w:eastAsia="en-GB"/>
        </w:rPr>
        <w:t xml:space="preserve"> </w:t>
      </w:r>
      <w:r w:rsidR="00B20D3F" w:rsidRPr="009A188F">
        <w:rPr>
          <w:rFonts w:eastAsia="Times New Roman" w:cs="Times New Roman"/>
          <w:bCs/>
          <w:lang w:eastAsia="en-GB"/>
        </w:rPr>
        <w:t xml:space="preserve">wdraża wymagania dotyczące systemu </w:t>
      </w:r>
      <w:r w:rsidR="00B20D3F" w:rsidRPr="009A188F">
        <w:t xml:space="preserve">zarzadzania bezpieczeństwem (SMS), poprzez bezpośrednie odwołanie </w:t>
      </w:r>
      <w:r w:rsidR="00DB1794" w:rsidRPr="009A188F">
        <w:t xml:space="preserve">się </w:t>
      </w:r>
      <w:r w:rsidR="00B20D3F" w:rsidRPr="009A188F">
        <w:t xml:space="preserve">do </w:t>
      </w:r>
      <w:r w:rsidR="00DB1794" w:rsidRPr="009A188F">
        <w:t xml:space="preserve">Załącznika </w:t>
      </w:r>
      <w:r w:rsidR="00B20D3F" w:rsidRPr="009A188F">
        <w:t>19 ICAO. Podstawowa zmiana wprowadzona w niniejszy</w:t>
      </w:r>
      <w:r w:rsidR="00B156B4" w:rsidRPr="009A188F">
        <w:t>m</w:t>
      </w:r>
      <w:r w:rsidR="00B20D3F" w:rsidRPr="009A188F">
        <w:t xml:space="preserve"> projekcie polega </w:t>
      </w:r>
      <w:r w:rsidR="00B156B4" w:rsidRPr="009A188F">
        <w:t xml:space="preserve">na </w:t>
      </w:r>
      <w:r w:rsidR="00B20D3F" w:rsidRPr="009A188F">
        <w:t xml:space="preserve">uszczegółowieniu </w:t>
      </w:r>
      <w:r w:rsidR="00B156B4" w:rsidRPr="009A188F">
        <w:t xml:space="preserve">wymagań </w:t>
      </w:r>
      <w:r w:rsidR="00B20D3F" w:rsidRPr="009A188F">
        <w:t xml:space="preserve">dotyczących SMS w oparciu o </w:t>
      </w:r>
      <w:r w:rsidR="00B156B4" w:rsidRPr="009A188F">
        <w:t xml:space="preserve">normy i zalecane metody postępowania </w:t>
      </w:r>
      <w:r w:rsidR="00B20D3F" w:rsidRPr="009A188F">
        <w:t>Załącznik</w:t>
      </w:r>
      <w:r w:rsidR="00B156B4" w:rsidRPr="009A188F">
        <w:t>a</w:t>
      </w:r>
      <w:r w:rsidR="00B20D3F" w:rsidRPr="009A188F">
        <w:t xml:space="preserve"> 19 ICAO</w:t>
      </w:r>
      <w:r w:rsidR="00DB1794" w:rsidRPr="009A188F">
        <w:t xml:space="preserve"> oraz odesłanie do szczegółowych wytycznych dotyczących opracowania, wdrożenia i funkcjonowania SMS, które określono w „Podręczniku zarządzania bezpieczeństwem” ICAO </w:t>
      </w:r>
      <w:proofErr w:type="spellStart"/>
      <w:r w:rsidR="00DB1794" w:rsidRPr="009A188F">
        <w:t>Doc</w:t>
      </w:r>
      <w:proofErr w:type="spellEnd"/>
      <w:r w:rsidR="00DB1794" w:rsidRPr="009A188F">
        <w:t xml:space="preserve"> 9859 – wydanie czwarte, ogłoszonym w załączniku do wytycznych nr 13 Prezesa Urzędu Lotnictwa Cywilnego z dnia 16 września 2020 r. w sprawie wprowadzenia do stosowania wymagań ustanowionych przez Organizację Międzynarodowego Lotnictwa Cywilnego (ICAO) – </w:t>
      </w:r>
      <w:proofErr w:type="spellStart"/>
      <w:r w:rsidR="00DB1794" w:rsidRPr="009A188F">
        <w:t>Doc</w:t>
      </w:r>
      <w:proofErr w:type="spellEnd"/>
      <w:r w:rsidR="00DB1794" w:rsidRPr="009A188F">
        <w:t xml:space="preserve"> 9859 (Dz. Urz. ULC poz. 48). </w:t>
      </w:r>
      <w:r w:rsidR="00B20D3F" w:rsidRPr="009A188F">
        <w:t xml:space="preserve">To </w:t>
      </w:r>
      <w:r w:rsidR="00B156B4" w:rsidRPr="009A188F">
        <w:t>rozwiązanie jest bardziej korzystne dla zarządzających lotniskami, gdyż wymagania dla SMS zostaną określone w sposób spójny i</w:t>
      </w:r>
      <w:r w:rsidR="005B6D6B">
        <w:t> </w:t>
      </w:r>
      <w:r w:rsidR="00B156B4" w:rsidRPr="009A188F">
        <w:t>czytelny. Jednocześnie zostaną zrealizowane działania naprawcze do kilku niezgodności po</w:t>
      </w:r>
      <w:r w:rsidR="005B6D6B">
        <w:t> </w:t>
      </w:r>
      <w:r w:rsidR="00B156B4" w:rsidRPr="009A188F">
        <w:t xml:space="preserve"> audycie ICAO USOAP.</w:t>
      </w:r>
    </w:p>
    <w:p w14:paraId="733FE976" w14:textId="77777777" w:rsidR="00631353" w:rsidRPr="009A188F" w:rsidRDefault="00631353" w:rsidP="00631353">
      <w:pPr>
        <w:pStyle w:val="Nagwek2"/>
      </w:pPr>
      <w:r w:rsidRPr="009A188F">
        <w:t xml:space="preserve">IV. </w:t>
      </w:r>
      <w:r w:rsidRPr="009A188F">
        <w:tab/>
        <w:t>Zakres regulacji</w:t>
      </w:r>
    </w:p>
    <w:p w14:paraId="03A4A7D8" w14:textId="065A9D35" w:rsidR="004D6F19" w:rsidRDefault="00064BB7" w:rsidP="00E65EC1">
      <w:pPr>
        <w:spacing w:before="240"/>
      </w:pPr>
      <w:r w:rsidRPr="009A188F">
        <w:rPr>
          <w:bCs/>
        </w:rPr>
        <w:t xml:space="preserve">W </w:t>
      </w:r>
      <w:r w:rsidRPr="008776FD">
        <w:rPr>
          <w:b/>
          <w:bCs/>
        </w:rPr>
        <w:t xml:space="preserve">rozdziale </w:t>
      </w:r>
      <w:r w:rsidR="00C33383" w:rsidRPr="008776FD">
        <w:rPr>
          <w:b/>
          <w:bCs/>
        </w:rPr>
        <w:t>2</w:t>
      </w:r>
      <w:r w:rsidRPr="009A188F">
        <w:rPr>
          <w:bCs/>
        </w:rPr>
        <w:t xml:space="preserve"> rozporządzenia</w:t>
      </w:r>
      <w:r w:rsidR="00BB481F" w:rsidRPr="009A188F">
        <w:rPr>
          <w:bCs/>
        </w:rPr>
        <w:t xml:space="preserve"> </w:t>
      </w:r>
      <w:r w:rsidR="00F955B0">
        <w:rPr>
          <w:bCs/>
        </w:rPr>
        <w:t>zaproponowano</w:t>
      </w:r>
      <w:r w:rsidR="003531D2">
        <w:rPr>
          <w:bCs/>
        </w:rPr>
        <w:t xml:space="preserve"> następujące zmiany.</w:t>
      </w:r>
    </w:p>
    <w:p w14:paraId="5EC7CBA1" w14:textId="0D7CF495" w:rsidR="00F955B0" w:rsidRPr="008776FD" w:rsidRDefault="00F955B0" w:rsidP="00BB481F">
      <w:pPr>
        <w:rPr>
          <w:bCs/>
        </w:rPr>
      </w:pPr>
      <w:r>
        <w:t xml:space="preserve">W </w:t>
      </w:r>
      <w:r w:rsidRPr="00F955B0">
        <w:rPr>
          <w:b/>
        </w:rPr>
        <w:t>§ 2</w:t>
      </w:r>
      <w:r>
        <w:t xml:space="preserve"> pkt 11 lit. c dokonano zmiany polegającej na wskazaniu służb utrzymania lotniska w</w:t>
      </w:r>
      <w:r w:rsidR="005B6D6B">
        <w:t> </w:t>
      </w:r>
      <w:r>
        <w:t xml:space="preserve"> liczbie mnogiej. </w:t>
      </w:r>
    </w:p>
    <w:p w14:paraId="31DBC83D" w14:textId="5C4D2A7B" w:rsidR="00D10A06" w:rsidRDefault="00BB481F" w:rsidP="00DE1A19">
      <w:pPr>
        <w:rPr>
          <w:rFonts w:eastAsia="Calibri" w:cs="Times New Roman"/>
        </w:rPr>
      </w:pPr>
      <w:r w:rsidRPr="009A188F">
        <w:rPr>
          <w:bCs/>
        </w:rPr>
        <w:t xml:space="preserve">W </w:t>
      </w:r>
      <w:r w:rsidRPr="009A188F">
        <w:rPr>
          <w:b/>
          <w:bCs/>
        </w:rPr>
        <w:t>§ 3</w:t>
      </w:r>
      <w:r w:rsidRPr="009A188F">
        <w:rPr>
          <w:bCs/>
        </w:rPr>
        <w:t xml:space="preserve"> uszczegółowiono wymagania dotyczące systemu zarządzania bezpieczeństwem (SMS)</w:t>
      </w:r>
      <w:r w:rsidR="00C33383" w:rsidRPr="009A188F">
        <w:rPr>
          <w:bCs/>
        </w:rPr>
        <w:t>, zgodnie wymaganiami Załącznika</w:t>
      </w:r>
      <w:r w:rsidR="0039055D">
        <w:rPr>
          <w:bCs/>
        </w:rPr>
        <w:t xml:space="preserve"> </w:t>
      </w:r>
      <w:r w:rsidR="004D6F19" w:rsidRPr="009A188F">
        <w:rPr>
          <w:bCs/>
        </w:rPr>
        <w:t xml:space="preserve">19 </w:t>
      </w:r>
      <w:r w:rsidR="00D10A06" w:rsidRPr="009A188F">
        <w:rPr>
          <w:bCs/>
        </w:rPr>
        <w:t xml:space="preserve">ICAO </w:t>
      </w:r>
      <w:r w:rsidR="00DE1A19" w:rsidRPr="009A188F">
        <w:rPr>
          <w:bCs/>
        </w:rPr>
        <w:t xml:space="preserve">oraz wytycznymi </w:t>
      </w:r>
      <w:r w:rsidR="00E36694">
        <w:rPr>
          <w:rFonts w:eastAsia="Calibri" w:cs="Times New Roman"/>
        </w:rPr>
        <w:t>„Podręcznika</w:t>
      </w:r>
      <w:r w:rsidR="00D10A06" w:rsidRPr="009A188F">
        <w:rPr>
          <w:rFonts w:eastAsia="Calibri" w:cs="Times New Roman"/>
        </w:rPr>
        <w:t xml:space="preserve"> zarząd</w:t>
      </w:r>
      <w:r w:rsidR="00DE1A19" w:rsidRPr="009A188F">
        <w:rPr>
          <w:rFonts w:eastAsia="Calibri" w:cs="Times New Roman"/>
        </w:rPr>
        <w:t xml:space="preserve">zania bezpieczeństwem” ICAO </w:t>
      </w:r>
      <w:proofErr w:type="spellStart"/>
      <w:r w:rsidR="00DE1A19" w:rsidRPr="009A188F">
        <w:rPr>
          <w:rFonts w:eastAsia="Calibri" w:cs="Times New Roman"/>
        </w:rPr>
        <w:t>Doc</w:t>
      </w:r>
      <w:proofErr w:type="spellEnd"/>
      <w:r w:rsidR="00976705">
        <w:rPr>
          <w:rFonts w:eastAsia="Calibri" w:cs="Times New Roman"/>
        </w:rPr>
        <w:t xml:space="preserve"> </w:t>
      </w:r>
      <w:r w:rsidR="00976705" w:rsidRPr="00976705">
        <w:rPr>
          <w:rFonts w:eastAsia="Calibri" w:cs="Times New Roman"/>
        </w:rPr>
        <w:t>9859</w:t>
      </w:r>
      <w:r w:rsidR="00DE1A19" w:rsidRPr="009A188F">
        <w:rPr>
          <w:rFonts w:eastAsia="Calibri" w:cs="Times New Roman"/>
        </w:rPr>
        <w:t>.</w:t>
      </w:r>
      <w:r w:rsidR="00863195">
        <w:rPr>
          <w:rFonts w:eastAsia="Calibri" w:cs="Times New Roman"/>
        </w:rPr>
        <w:t xml:space="preserve"> Biorąc pod uwagę, że art. 69 ust. 3</w:t>
      </w:r>
      <w:r w:rsidR="002B41BC">
        <w:rPr>
          <w:rFonts w:eastAsia="Calibri" w:cs="Times New Roman"/>
        </w:rPr>
        <w:t xml:space="preserve"> ustawy – Prawo lotnicze</w:t>
      </w:r>
      <w:r w:rsidR="00863195">
        <w:rPr>
          <w:rFonts w:eastAsia="Calibri" w:cs="Times New Roman"/>
        </w:rPr>
        <w:t xml:space="preserve">, określający zawartość instrukcji operacyjnej lotniska, stanowi katalog otwarty, w zmienianym przepisie wskazano, że SMS ma być opisany w tym właśnie dokumencie. Jednocześnie mając na uwadze fakt, że instrukcja operacyjna lotniska jest dokumentem mającym fundamentalne znaczenie dla funkcjonowania lotniska (zgodnie z art. 69 ust. 1 ustawy </w:t>
      </w:r>
      <w:r w:rsidR="00863195">
        <w:rPr>
          <w:rFonts w:eastAsia="Calibri" w:cs="Times New Roman"/>
        </w:rPr>
        <w:lastRenderedPageBreak/>
        <w:t xml:space="preserve">– Prawo lotnicze starty i lądowania na lotnisku mogą odbywać się wyłącznie w sposób opisany w instrukcji operacyjnej lotniska) jest to miejsce, w którym powinien być opisany system SMS na lotnisku. </w:t>
      </w:r>
      <w:r w:rsidR="002B41BC">
        <w:rPr>
          <w:rFonts w:eastAsia="Calibri" w:cs="Times New Roman"/>
        </w:rPr>
        <w:t>Dodatkowo należy wskazać, że</w:t>
      </w:r>
      <w:r w:rsidR="00863195">
        <w:rPr>
          <w:rFonts w:eastAsia="Calibri" w:cs="Times New Roman"/>
        </w:rPr>
        <w:t xml:space="preserve"> także inne akty wykonawcze do ustawy – Prawo lotnicze wskazują zagadnienia nieuwzględnione na poziomie ustawy – Prawo lotnicze, które mają zostać opisane w tej instrukcji</w:t>
      </w:r>
      <w:r w:rsidR="002B41BC">
        <w:rPr>
          <w:rFonts w:eastAsia="Calibri" w:cs="Times New Roman"/>
        </w:rPr>
        <w:t>,</w:t>
      </w:r>
      <w:r w:rsidR="00863195">
        <w:rPr>
          <w:rFonts w:eastAsia="Calibri" w:cs="Times New Roman"/>
        </w:rPr>
        <w:t xml:space="preserve"> </w:t>
      </w:r>
      <w:r w:rsidR="002B41BC">
        <w:rPr>
          <w:rFonts w:eastAsia="Calibri" w:cs="Times New Roman"/>
        </w:rPr>
        <w:t>np.</w:t>
      </w:r>
      <w:r w:rsidR="00863195">
        <w:rPr>
          <w:rFonts w:eastAsia="Calibri" w:cs="Times New Roman"/>
        </w:rPr>
        <w:t xml:space="preserve"> § 4 ust. 3 rozporządzenia Ministra Infrastruktury z dnia 10 października 2019 r. w sprawie wymagań technicznych i eksploatacyjnych dla lotnisk użytku publicznego, dla których została wydana decyzja o ograniczonej certyfikacji (Dz. U. poz. 2156).</w:t>
      </w:r>
    </w:p>
    <w:p w14:paraId="579DA373" w14:textId="1836E01D" w:rsidR="005D6D20" w:rsidRPr="009A188F" w:rsidRDefault="005D6D20" w:rsidP="00DE1A19">
      <w:pPr>
        <w:rPr>
          <w:bCs/>
        </w:rPr>
      </w:pPr>
      <w:r>
        <w:rPr>
          <w:rFonts w:eastAsia="Calibri" w:cs="Times New Roman"/>
        </w:rPr>
        <w:t xml:space="preserve">W </w:t>
      </w:r>
      <w:r w:rsidRPr="005D6D20">
        <w:rPr>
          <w:rFonts w:eastAsia="Calibri" w:cs="Times New Roman"/>
          <w:b/>
        </w:rPr>
        <w:t>§ 4</w:t>
      </w:r>
      <w:r>
        <w:rPr>
          <w:rFonts w:eastAsia="Calibri" w:cs="Times New Roman"/>
        </w:rPr>
        <w:t xml:space="preserve"> </w:t>
      </w:r>
      <w:r w:rsidR="00551E9E">
        <w:rPr>
          <w:rFonts w:eastAsia="Calibri" w:cs="Times New Roman"/>
        </w:rPr>
        <w:t xml:space="preserve">pkt 4 </w:t>
      </w:r>
      <w:r w:rsidR="00611D52">
        <w:rPr>
          <w:rFonts w:eastAsia="Calibri" w:cs="Times New Roman"/>
        </w:rPr>
        <w:t xml:space="preserve">rozszerzono obowiązek opracowania przez zarządzającego lotniskiem procedur dotyczących ruchu </w:t>
      </w:r>
      <w:r w:rsidR="00DB31A8">
        <w:rPr>
          <w:rFonts w:eastAsia="Calibri" w:cs="Times New Roman"/>
        </w:rPr>
        <w:t xml:space="preserve">pojazdów </w:t>
      </w:r>
      <w:r w:rsidR="00611D52">
        <w:rPr>
          <w:rFonts w:eastAsia="Calibri" w:cs="Times New Roman"/>
        </w:rPr>
        <w:t>na lotnisku</w:t>
      </w:r>
      <w:r w:rsidR="00E36694" w:rsidRPr="00E36694">
        <w:rPr>
          <w:rFonts w:eastAsia="Calibri" w:cs="Times New Roman"/>
        </w:rPr>
        <w:t xml:space="preserve"> </w:t>
      </w:r>
      <w:r w:rsidR="00E36694">
        <w:rPr>
          <w:rFonts w:eastAsia="Calibri" w:cs="Times New Roman"/>
        </w:rPr>
        <w:t xml:space="preserve">o kwestie związane z </w:t>
      </w:r>
      <w:r w:rsidR="00A61B8A">
        <w:rPr>
          <w:rFonts w:eastAsia="Calibri" w:cs="Times New Roman"/>
        </w:rPr>
        <w:t xml:space="preserve">ruchem </w:t>
      </w:r>
      <w:r w:rsidR="00E36694">
        <w:rPr>
          <w:rFonts w:eastAsia="Calibri" w:cs="Times New Roman"/>
        </w:rPr>
        <w:t>osób</w:t>
      </w:r>
      <w:r w:rsidR="00A61B8A">
        <w:rPr>
          <w:rFonts w:eastAsia="Calibri" w:cs="Times New Roman"/>
        </w:rPr>
        <w:t xml:space="preserve"> na lotnisku</w:t>
      </w:r>
      <w:r w:rsidR="00611D52">
        <w:rPr>
          <w:rFonts w:eastAsia="Calibri" w:cs="Times New Roman"/>
        </w:rPr>
        <w:t>.</w:t>
      </w:r>
    </w:p>
    <w:p w14:paraId="55946411" w14:textId="6708A6E2" w:rsidR="00064BB7" w:rsidRPr="009A188F" w:rsidRDefault="00BB481F" w:rsidP="00631353">
      <w:pPr>
        <w:rPr>
          <w:bCs/>
        </w:rPr>
      </w:pPr>
      <w:r w:rsidRPr="009A188F">
        <w:rPr>
          <w:bCs/>
        </w:rPr>
        <w:t>W</w:t>
      </w:r>
      <w:r w:rsidRPr="009A188F">
        <w:rPr>
          <w:b/>
          <w:bCs/>
        </w:rPr>
        <w:t xml:space="preserve"> § 5 </w:t>
      </w:r>
      <w:r w:rsidRPr="009A188F">
        <w:rPr>
          <w:bCs/>
        </w:rPr>
        <w:t xml:space="preserve">ust. 2 pkt </w:t>
      </w:r>
      <w:r w:rsidR="00E65EC1">
        <w:rPr>
          <w:bCs/>
        </w:rPr>
        <w:t>2</w:t>
      </w:r>
      <w:r w:rsidR="00E65EC1" w:rsidRPr="009A188F">
        <w:rPr>
          <w:bCs/>
        </w:rPr>
        <w:t xml:space="preserve"> </w:t>
      </w:r>
      <w:r w:rsidRPr="009A188F">
        <w:rPr>
          <w:bCs/>
        </w:rPr>
        <w:t>uszczegółowiono zakres prowadzenia inspekcji w polu ruchu naziemnego lotniska (PRN).</w:t>
      </w:r>
    </w:p>
    <w:p w14:paraId="38CFD298" w14:textId="77777777" w:rsidR="00BB481F" w:rsidRPr="009A188F" w:rsidRDefault="00BB481F" w:rsidP="00631353">
      <w:r w:rsidRPr="009A188F">
        <w:rPr>
          <w:bCs/>
        </w:rPr>
        <w:t>W</w:t>
      </w:r>
      <w:r w:rsidRPr="009A188F">
        <w:rPr>
          <w:b/>
          <w:bCs/>
        </w:rPr>
        <w:t xml:space="preserve"> § 6 </w:t>
      </w:r>
      <w:r w:rsidRPr="009A188F">
        <w:rPr>
          <w:bCs/>
        </w:rPr>
        <w:t xml:space="preserve">dodano ust. 2 nakładający obowiązek </w:t>
      </w:r>
      <w:r w:rsidRPr="009A188F">
        <w:t>noszenia kamizelek ostrzegawczych przez osoby przebywające w PRN.</w:t>
      </w:r>
    </w:p>
    <w:p w14:paraId="74763A26" w14:textId="09CCAED7" w:rsidR="00BB481F" w:rsidRPr="008776FD" w:rsidRDefault="00BB481F" w:rsidP="00631353">
      <w:r w:rsidRPr="008776FD">
        <w:rPr>
          <w:bCs/>
        </w:rPr>
        <w:t>W</w:t>
      </w:r>
      <w:r w:rsidRPr="008776FD">
        <w:rPr>
          <w:b/>
          <w:bCs/>
        </w:rPr>
        <w:t xml:space="preserve"> § 8 </w:t>
      </w:r>
      <w:r w:rsidRPr="008776FD">
        <w:rPr>
          <w:bCs/>
        </w:rPr>
        <w:t>dodano ust. 5 nakładający obowiązek</w:t>
      </w:r>
      <w:r w:rsidR="004D7FE5" w:rsidRPr="008776FD">
        <w:rPr>
          <w:bCs/>
        </w:rPr>
        <w:t xml:space="preserve"> używania świateł przez pojazdy znajdujące się </w:t>
      </w:r>
      <w:r w:rsidR="004D7FE5" w:rsidRPr="008776FD">
        <w:t>w</w:t>
      </w:r>
      <w:r w:rsidR="005B6D6B">
        <w:t> </w:t>
      </w:r>
      <w:r w:rsidR="004D7FE5" w:rsidRPr="008776FD">
        <w:t xml:space="preserve"> PRN.</w:t>
      </w:r>
    </w:p>
    <w:p w14:paraId="76A1C02F" w14:textId="77777777" w:rsidR="00DE1A19" w:rsidRDefault="00DE1A19" w:rsidP="00631353">
      <w:pPr>
        <w:rPr>
          <w:bCs/>
        </w:rPr>
      </w:pPr>
      <w:r w:rsidRPr="008776FD">
        <w:rPr>
          <w:bCs/>
        </w:rPr>
        <w:t>W</w:t>
      </w:r>
      <w:r w:rsidRPr="008776FD">
        <w:rPr>
          <w:b/>
          <w:bCs/>
        </w:rPr>
        <w:t xml:space="preserve"> § 9</w:t>
      </w:r>
      <w:r w:rsidRPr="008776FD">
        <w:rPr>
          <w:bCs/>
        </w:rPr>
        <w:t xml:space="preserve"> u</w:t>
      </w:r>
      <w:r w:rsidR="009A188F" w:rsidRPr="008776FD">
        <w:rPr>
          <w:bCs/>
        </w:rPr>
        <w:t>zupełniono</w:t>
      </w:r>
      <w:r w:rsidRPr="008776FD">
        <w:rPr>
          <w:bCs/>
        </w:rPr>
        <w:t xml:space="preserve"> ust. 1</w:t>
      </w:r>
      <w:r w:rsidR="009A188F" w:rsidRPr="008776FD">
        <w:rPr>
          <w:bCs/>
        </w:rPr>
        <w:t xml:space="preserve"> o </w:t>
      </w:r>
      <w:r w:rsidR="00F30036">
        <w:rPr>
          <w:bCs/>
        </w:rPr>
        <w:t>wymagania dla pojazdów i pieszych na lotniskach niekontrolowanych</w:t>
      </w:r>
      <w:r w:rsidR="009A188F" w:rsidRPr="008776FD">
        <w:rPr>
          <w:bCs/>
        </w:rPr>
        <w:t>.</w:t>
      </w:r>
    </w:p>
    <w:p w14:paraId="3656B8FF" w14:textId="77777777" w:rsidR="00611D52" w:rsidRDefault="00611D52" w:rsidP="00631353">
      <w:pPr>
        <w:rPr>
          <w:bCs/>
        </w:rPr>
      </w:pPr>
      <w:r>
        <w:rPr>
          <w:bCs/>
        </w:rPr>
        <w:t xml:space="preserve">W </w:t>
      </w:r>
      <w:r w:rsidRPr="00611D52">
        <w:rPr>
          <w:b/>
          <w:bCs/>
        </w:rPr>
        <w:t>§ 12</w:t>
      </w:r>
      <w:r>
        <w:rPr>
          <w:bCs/>
        </w:rPr>
        <w:t xml:space="preserve"> ust. 4 rozszerzono zakres podmiotów, które muszą być poinformowane o zmianie procedur dotyczących LVP.</w:t>
      </w:r>
    </w:p>
    <w:p w14:paraId="3803D419" w14:textId="5229D619" w:rsidR="00611D52" w:rsidRDefault="00611D52" w:rsidP="00631353">
      <w:pPr>
        <w:rPr>
          <w:bCs/>
        </w:rPr>
      </w:pPr>
      <w:r>
        <w:rPr>
          <w:bCs/>
        </w:rPr>
        <w:t xml:space="preserve">W </w:t>
      </w:r>
      <w:r w:rsidRPr="006B6FEF">
        <w:rPr>
          <w:b/>
          <w:bCs/>
        </w:rPr>
        <w:t>§ 13</w:t>
      </w:r>
      <w:r>
        <w:rPr>
          <w:bCs/>
        </w:rPr>
        <w:t xml:space="preserve"> ust. 6 wprowadzono zmianę brzmienia w celu </w:t>
      </w:r>
      <w:r w:rsidR="006B6FEF">
        <w:rPr>
          <w:bCs/>
        </w:rPr>
        <w:t>większej przejrzystości przepisu.</w:t>
      </w:r>
    </w:p>
    <w:p w14:paraId="2A075426" w14:textId="32385B17" w:rsidR="005964DA" w:rsidRDefault="005964DA" w:rsidP="00631353">
      <w:pPr>
        <w:rPr>
          <w:bCs/>
        </w:rPr>
      </w:pPr>
      <w:r>
        <w:rPr>
          <w:bCs/>
        </w:rPr>
        <w:t xml:space="preserve">W </w:t>
      </w:r>
      <w:r w:rsidRPr="00AE36E1">
        <w:rPr>
          <w:b/>
          <w:bCs/>
        </w:rPr>
        <w:t>§ 14</w:t>
      </w:r>
      <w:r w:rsidR="00AE36E1" w:rsidRPr="00AE36E1">
        <w:rPr>
          <w:b/>
          <w:bCs/>
        </w:rPr>
        <w:t xml:space="preserve"> ust. 2</w:t>
      </w:r>
      <w:r w:rsidR="00AE36E1">
        <w:rPr>
          <w:bCs/>
        </w:rPr>
        <w:t xml:space="preserve"> otrzymuje nowe brzmienie wprowadzające zakaz przebywania w strefach wrażliwej i krytycznej osób i pojazdów, w czasie obowiązywania LVP.</w:t>
      </w:r>
    </w:p>
    <w:p w14:paraId="5DBDA467" w14:textId="77777777" w:rsidR="00FC4050" w:rsidRPr="009A188F" w:rsidRDefault="004D7FE5" w:rsidP="00FC4050">
      <w:r w:rsidRPr="008776FD">
        <w:rPr>
          <w:bCs/>
        </w:rPr>
        <w:t>W</w:t>
      </w:r>
      <w:r w:rsidRPr="008776FD">
        <w:rPr>
          <w:b/>
          <w:bCs/>
        </w:rPr>
        <w:t xml:space="preserve"> § 17 </w:t>
      </w:r>
      <w:r w:rsidRPr="008776FD">
        <w:rPr>
          <w:bCs/>
        </w:rPr>
        <w:t xml:space="preserve">uszczegółowiono </w:t>
      </w:r>
      <w:r w:rsidR="00FC4050" w:rsidRPr="008776FD">
        <w:rPr>
          <w:bCs/>
        </w:rPr>
        <w:t xml:space="preserve">wymagania dotyczące zapewnienia bezpieczeństwa operacji statków </w:t>
      </w:r>
      <w:r w:rsidR="00FC4050" w:rsidRPr="009A188F">
        <w:rPr>
          <w:bCs/>
        </w:rPr>
        <w:t xml:space="preserve">powietrznych w czasie prac na lotnisku, w tym </w:t>
      </w:r>
      <w:r w:rsidR="00FC4050" w:rsidRPr="009A188F">
        <w:t>opracowania i wdrożenia procedur zapewniających bezpieczny powrót drogi startowej do stanu operacyjnego, po zakończeniu prac budowlanych, związanych z utrzymaniem lotniska lub usuwaniem zanieczyszczeń.</w:t>
      </w:r>
    </w:p>
    <w:p w14:paraId="4F58DED4" w14:textId="567CA82F" w:rsidR="00FC4050" w:rsidRPr="009A188F" w:rsidRDefault="00FC4050" w:rsidP="00C65266">
      <w:r w:rsidRPr="009A188F">
        <w:t xml:space="preserve">W </w:t>
      </w:r>
      <w:r w:rsidR="0011151E" w:rsidRPr="009A188F">
        <w:rPr>
          <w:b/>
        </w:rPr>
        <w:t>§ </w:t>
      </w:r>
      <w:r w:rsidR="009A188F">
        <w:rPr>
          <w:b/>
        </w:rPr>
        <w:t>2</w:t>
      </w:r>
      <w:r w:rsidRPr="009A188F">
        <w:rPr>
          <w:b/>
        </w:rPr>
        <w:t>0</w:t>
      </w:r>
      <w:r w:rsidRPr="009A188F">
        <w:t xml:space="preserve"> uszczegółowiono wymagania dotyczące</w:t>
      </w:r>
      <w:r w:rsidR="00C65266">
        <w:t xml:space="preserve"> </w:t>
      </w:r>
      <w:r w:rsidR="00C65266" w:rsidRPr="009601BB">
        <w:t>zgłaszania danych dotyczących zderzeń statków powietrznych ze zwierzętami oraz</w:t>
      </w:r>
      <w:r w:rsidR="00C65266">
        <w:t xml:space="preserve"> </w:t>
      </w:r>
      <w:r w:rsidR="00C65266" w:rsidRPr="009601BB">
        <w:t>dokon</w:t>
      </w:r>
      <w:r w:rsidR="00C65266">
        <w:t>ywania</w:t>
      </w:r>
      <w:r w:rsidR="00C65266" w:rsidRPr="009601BB">
        <w:t xml:space="preserve"> przeglądu procedur przeciwdziałania zagrożeniom ze strony zwierząt</w:t>
      </w:r>
      <w:r w:rsidR="00C65266">
        <w:t>.</w:t>
      </w:r>
    </w:p>
    <w:p w14:paraId="1F695BEF" w14:textId="6EBD7929" w:rsidR="00C33383" w:rsidRPr="009A188F" w:rsidRDefault="00C33383" w:rsidP="008776FD">
      <w:pPr>
        <w:spacing w:before="240"/>
        <w:rPr>
          <w:bCs/>
        </w:rPr>
      </w:pPr>
      <w:r w:rsidRPr="009A188F">
        <w:rPr>
          <w:bCs/>
        </w:rPr>
        <w:t xml:space="preserve">W </w:t>
      </w:r>
      <w:r w:rsidRPr="008776FD">
        <w:rPr>
          <w:b/>
          <w:bCs/>
        </w:rPr>
        <w:t>rozdziale 3</w:t>
      </w:r>
      <w:r w:rsidRPr="009A188F">
        <w:rPr>
          <w:bCs/>
        </w:rPr>
        <w:t xml:space="preserve"> rozporządzenia, dotyczącym lotnisk, dla których została wydana decyzja o</w:t>
      </w:r>
      <w:r w:rsidR="005B6D6B">
        <w:rPr>
          <w:bCs/>
        </w:rPr>
        <w:t> </w:t>
      </w:r>
      <w:r w:rsidRPr="009A188F">
        <w:rPr>
          <w:bCs/>
        </w:rPr>
        <w:t xml:space="preserve"> ograniczonej certyfikacji na podstawie </w:t>
      </w:r>
      <w:r w:rsidR="003531D2">
        <w:rPr>
          <w:bCs/>
        </w:rPr>
        <w:t xml:space="preserve">przepisów wydanych na podstawie </w:t>
      </w:r>
      <w:r w:rsidRPr="009A188F">
        <w:rPr>
          <w:bCs/>
        </w:rPr>
        <w:t>art. 59a ust. 2</w:t>
      </w:r>
      <w:r w:rsidR="005B6D6B">
        <w:rPr>
          <w:bCs/>
        </w:rPr>
        <w:t> </w:t>
      </w:r>
      <w:r w:rsidRPr="009A188F">
        <w:rPr>
          <w:bCs/>
        </w:rPr>
        <w:t xml:space="preserve">ustawy, </w:t>
      </w:r>
      <w:r w:rsidR="00F30036">
        <w:rPr>
          <w:bCs/>
        </w:rPr>
        <w:t>zaproponowano</w:t>
      </w:r>
      <w:r w:rsidRPr="009A188F">
        <w:rPr>
          <w:bCs/>
        </w:rPr>
        <w:t xml:space="preserve"> następujące zmiany</w:t>
      </w:r>
      <w:r w:rsidR="003531D2">
        <w:rPr>
          <w:bCs/>
        </w:rPr>
        <w:t>.</w:t>
      </w:r>
    </w:p>
    <w:p w14:paraId="27F8AF66" w14:textId="77777777" w:rsidR="00C33383" w:rsidRPr="009A188F" w:rsidRDefault="00C33383" w:rsidP="00631353">
      <w:pPr>
        <w:rPr>
          <w:b/>
        </w:rPr>
      </w:pPr>
      <w:r w:rsidRPr="009A188F">
        <w:t xml:space="preserve">W </w:t>
      </w:r>
      <w:r w:rsidRPr="009A188F">
        <w:rPr>
          <w:b/>
        </w:rPr>
        <w:t xml:space="preserve">§ 22 </w:t>
      </w:r>
      <w:r w:rsidRPr="009A188F">
        <w:rPr>
          <w:bCs/>
        </w:rPr>
        <w:t>uszczegółowiono wymagania dotyczące systemu zarządzania bezpieczeństwem (SMS), zgodnie wymaganiami Załącznika19 ICAO</w:t>
      </w:r>
      <w:r w:rsidR="009A188F">
        <w:rPr>
          <w:bCs/>
        </w:rPr>
        <w:t xml:space="preserve">, analogicznie jak </w:t>
      </w:r>
      <w:r w:rsidR="009A188F" w:rsidRPr="00291BB0">
        <w:rPr>
          <w:b/>
          <w:bCs/>
        </w:rPr>
        <w:t>§ 3</w:t>
      </w:r>
      <w:r w:rsidR="009A188F" w:rsidRPr="00291BB0">
        <w:t xml:space="preserve"> </w:t>
      </w:r>
      <w:r w:rsidR="009A188F">
        <w:rPr>
          <w:bCs/>
        </w:rPr>
        <w:t>dla lotnisk posiadających zwolnienie od stosowania przepisów UE</w:t>
      </w:r>
      <w:r w:rsidRPr="009A188F">
        <w:rPr>
          <w:bCs/>
        </w:rPr>
        <w:t>.</w:t>
      </w:r>
    </w:p>
    <w:p w14:paraId="0A6DB227" w14:textId="2F90852B" w:rsidR="009A188F" w:rsidRPr="009A188F" w:rsidRDefault="00521CF4" w:rsidP="00631353">
      <w:r w:rsidRPr="009A188F">
        <w:rPr>
          <w:bCs/>
        </w:rPr>
        <w:lastRenderedPageBreak/>
        <w:t>W</w:t>
      </w:r>
      <w:r w:rsidR="00C33383" w:rsidRPr="009A188F">
        <w:rPr>
          <w:bCs/>
        </w:rPr>
        <w:t xml:space="preserve"> </w:t>
      </w:r>
      <w:r w:rsidRPr="009A188F">
        <w:rPr>
          <w:b/>
          <w:bCs/>
        </w:rPr>
        <w:t xml:space="preserve">§ 23 </w:t>
      </w:r>
      <w:r w:rsidRPr="009A188F">
        <w:rPr>
          <w:bCs/>
        </w:rPr>
        <w:t xml:space="preserve">dodano pkt 13 dotyczący obowiązku </w:t>
      </w:r>
      <w:r w:rsidRPr="009A188F">
        <w:t>usuwania statków powietrznych unieruchom</w:t>
      </w:r>
      <w:r w:rsidR="009A188F">
        <w:t xml:space="preserve">ionych w PRN oraz </w:t>
      </w:r>
      <w:r w:rsidR="009A188F" w:rsidRPr="009A188F">
        <w:rPr>
          <w:bCs/>
        </w:rPr>
        <w:t>pkt 1</w:t>
      </w:r>
      <w:r w:rsidR="009A188F">
        <w:rPr>
          <w:bCs/>
        </w:rPr>
        <w:t>4</w:t>
      </w:r>
      <w:r w:rsidR="009A188F" w:rsidRPr="009A188F">
        <w:rPr>
          <w:bCs/>
        </w:rPr>
        <w:t xml:space="preserve"> dotyczący</w:t>
      </w:r>
      <w:r w:rsidR="009A188F">
        <w:rPr>
          <w:bCs/>
        </w:rPr>
        <w:t xml:space="preserve"> </w:t>
      </w:r>
      <w:r w:rsidR="009A188F" w:rsidRPr="00844A7D">
        <w:t>kontroli dostępu do PRN</w:t>
      </w:r>
      <w:r w:rsidR="009A188F">
        <w:t>.</w:t>
      </w:r>
      <w:r w:rsidR="00A61B8A">
        <w:t xml:space="preserve"> Dodatkowo w pkt 3 wprowadzono zmianę wynikająca ze zmiany </w:t>
      </w:r>
      <w:r w:rsidR="00A61B8A" w:rsidRPr="00A61B8A">
        <w:t>§ 4 pkt 4</w:t>
      </w:r>
      <w:r w:rsidR="00A61B8A">
        <w:t>.</w:t>
      </w:r>
    </w:p>
    <w:p w14:paraId="2D582A55" w14:textId="5BF1C2EF" w:rsidR="00521CF4" w:rsidRDefault="00521CF4" w:rsidP="00521CF4">
      <w:r w:rsidRPr="009A188F">
        <w:rPr>
          <w:bCs/>
        </w:rPr>
        <w:t>W</w:t>
      </w:r>
      <w:r w:rsidRPr="009A188F">
        <w:rPr>
          <w:b/>
          <w:bCs/>
        </w:rPr>
        <w:t xml:space="preserve"> § 25 </w:t>
      </w:r>
      <w:r w:rsidRPr="009A188F">
        <w:rPr>
          <w:bCs/>
        </w:rPr>
        <w:t xml:space="preserve">dodano ust. 2 nakładający obowiązek </w:t>
      </w:r>
      <w:r w:rsidRPr="009A188F">
        <w:t>noszenia kamizelek ostrzegawczych przez osoby przebywające w PRN.</w:t>
      </w:r>
    </w:p>
    <w:p w14:paraId="28E4C119" w14:textId="06E2C08F" w:rsidR="002B41BC" w:rsidRPr="009A188F" w:rsidRDefault="002B41BC" w:rsidP="00521CF4">
      <w:r>
        <w:t xml:space="preserve">Dodano </w:t>
      </w:r>
      <w:r w:rsidRPr="002B41BC">
        <w:rPr>
          <w:b/>
        </w:rPr>
        <w:t>§ 25a</w:t>
      </w:r>
      <w:r w:rsidRPr="002B41BC">
        <w:t>,</w:t>
      </w:r>
      <w:r w:rsidRPr="002B41BC">
        <w:rPr>
          <w:b/>
        </w:rPr>
        <w:t xml:space="preserve"> </w:t>
      </w:r>
      <w:r>
        <w:t>zgodnie</w:t>
      </w:r>
      <w:r w:rsidR="00827C6E">
        <w:t xml:space="preserve"> z</w:t>
      </w:r>
      <w:r>
        <w:t xml:space="preserve"> którym k</w:t>
      </w:r>
      <w:r w:rsidRPr="002B41BC">
        <w:t xml:space="preserve">ierowca pojazdu poruszającego się po lotnisku </w:t>
      </w:r>
      <w:r>
        <w:t>zobowiązany jest</w:t>
      </w:r>
      <w:r w:rsidRPr="002B41BC">
        <w:t xml:space="preserve"> posiadać prawo jazdy kategorii odpowiedniej dla danego pojazdu</w:t>
      </w:r>
      <w:r>
        <w:t>.</w:t>
      </w:r>
    </w:p>
    <w:p w14:paraId="2A5CC025" w14:textId="77777777" w:rsidR="00521CF4" w:rsidRPr="009A188F" w:rsidRDefault="00521CF4" w:rsidP="00521CF4">
      <w:pPr>
        <w:rPr>
          <w:bCs/>
        </w:rPr>
      </w:pPr>
      <w:r w:rsidRPr="009A188F">
        <w:rPr>
          <w:bCs/>
        </w:rPr>
        <w:t>W</w:t>
      </w:r>
      <w:r w:rsidRPr="009A188F">
        <w:rPr>
          <w:b/>
          <w:bCs/>
        </w:rPr>
        <w:t xml:space="preserve"> § 26 </w:t>
      </w:r>
      <w:r w:rsidRPr="009A188F">
        <w:rPr>
          <w:bCs/>
        </w:rPr>
        <w:t xml:space="preserve">dodano ust. 5 i 6 nakładający obowiązek używania świateł przez pojazdy znajdujące się </w:t>
      </w:r>
      <w:r w:rsidRPr="009A188F">
        <w:t>w PRN oraz posiadania środków łączności.</w:t>
      </w:r>
    </w:p>
    <w:p w14:paraId="4604A962" w14:textId="491A41C6" w:rsidR="00AE36E1" w:rsidRPr="009A188F" w:rsidRDefault="00827C6E" w:rsidP="00631353">
      <w:r>
        <w:rPr>
          <w:bCs/>
        </w:rPr>
        <w:t>Zmieniono</w:t>
      </w:r>
      <w:r w:rsidRPr="009A188F">
        <w:rPr>
          <w:b/>
          <w:bCs/>
        </w:rPr>
        <w:t xml:space="preserve"> </w:t>
      </w:r>
      <w:r w:rsidR="00521CF4" w:rsidRPr="009A188F">
        <w:rPr>
          <w:b/>
          <w:bCs/>
        </w:rPr>
        <w:t xml:space="preserve">§ 30 </w:t>
      </w:r>
      <w:r w:rsidR="00521CF4" w:rsidRPr="009A188F">
        <w:rPr>
          <w:bCs/>
        </w:rPr>
        <w:t>dotycząc</w:t>
      </w:r>
      <w:r>
        <w:rPr>
          <w:bCs/>
        </w:rPr>
        <w:t>y</w:t>
      </w:r>
      <w:r w:rsidR="00521CF4" w:rsidRPr="009A188F">
        <w:rPr>
          <w:bCs/>
        </w:rPr>
        <w:t xml:space="preserve"> p</w:t>
      </w:r>
      <w:r w:rsidR="00521CF4" w:rsidRPr="009A188F">
        <w:t xml:space="preserve">rocedur </w:t>
      </w:r>
      <w:r w:rsidR="00A84B9B">
        <w:t xml:space="preserve">związanych z </w:t>
      </w:r>
      <w:r w:rsidR="00521CF4" w:rsidRPr="009A188F">
        <w:t>wykonywani</w:t>
      </w:r>
      <w:r w:rsidR="00A84B9B">
        <w:t>em</w:t>
      </w:r>
      <w:r w:rsidR="00521CF4" w:rsidRPr="009A188F">
        <w:t xml:space="preserve"> prac na lotnisku</w:t>
      </w:r>
      <w:r w:rsidR="00292CD8">
        <w:t>, analogicznie jak dla lotnisk</w:t>
      </w:r>
      <w:r w:rsidR="005B6D6B">
        <w:t>,</w:t>
      </w:r>
      <w:r w:rsidR="00292CD8">
        <w:t xml:space="preserve"> o </w:t>
      </w:r>
      <w:r w:rsidR="00292CD8" w:rsidRPr="00292CD8">
        <w:t>których mowa w art. 59a ust. 1 pkt 2 ustawy</w:t>
      </w:r>
      <w:r w:rsidR="00521CF4" w:rsidRPr="009A188F">
        <w:t>.</w:t>
      </w:r>
    </w:p>
    <w:p w14:paraId="23CAE135" w14:textId="77777777" w:rsidR="00A90480" w:rsidRPr="009A188F" w:rsidRDefault="00521CF4" w:rsidP="00521CF4">
      <w:r w:rsidRPr="009A188F">
        <w:t xml:space="preserve">Dodano </w:t>
      </w:r>
      <w:r w:rsidRPr="009A188F">
        <w:rPr>
          <w:b/>
          <w:bCs/>
        </w:rPr>
        <w:t>§ 3</w:t>
      </w:r>
      <w:r w:rsidR="003531D2">
        <w:rPr>
          <w:b/>
          <w:bCs/>
        </w:rPr>
        <w:t>1</w:t>
      </w:r>
      <w:r w:rsidRPr="009A188F">
        <w:rPr>
          <w:b/>
          <w:bCs/>
        </w:rPr>
        <w:t xml:space="preserve">b </w:t>
      </w:r>
      <w:r w:rsidRPr="009A188F">
        <w:rPr>
          <w:bCs/>
        </w:rPr>
        <w:t>dotycząc</w:t>
      </w:r>
      <w:r w:rsidR="00A90480" w:rsidRPr="009A188F">
        <w:rPr>
          <w:bCs/>
        </w:rPr>
        <w:t>y</w:t>
      </w:r>
      <w:r w:rsidRPr="009A188F">
        <w:rPr>
          <w:bCs/>
        </w:rPr>
        <w:t xml:space="preserve"> p</w:t>
      </w:r>
      <w:r w:rsidRPr="009A188F">
        <w:t>rocedur usuwania statków powietrznych unieruchomionych w PRN</w:t>
      </w:r>
      <w:r w:rsidR="00A90480" w:rsidRPr="009A188F">
        <w:t>.</w:t>
      </w:r>
    </w:p>
    <w:p w14:paraId="463F53E3" w14:textId="0F5A32F5" w:rsidR="00A1482B" w:rsidRDefault="00AC42FE" w:rsidP="008776FD">
      <w:pPr>
        <w:spacing w:before="240"/>
        <w:rPr>
          <w:bCs/>
        </w:rPr>
      </w:pPr>
      <w:r>
        <w:rPr>
          <w:bCs/>
        </w:rPr>
        <w:t xml:space="preserve">W </w:t>
      </w:r>
      <w:r w:rsidRPr="00E65EC1">
        <w:rPr>
          <w:b/>
          <w:bCs/>
        </w:rPr>
        <w:t>rozdziale 4</w:t>
      </w:r>
      <w:r>
        <w:rPr>
          <w:bCs/>
        </w:rPr>
        <w:t xml:space="preserve"> rozporządzenia</w:t>
      </w:r>
      <w:r w:rsidR="00080F96">
        <w:rPr>
          <w:bCs/>
        </w:rPr>
        <w:t xml:space="preserve"> dotyczącym lotnisk użytku wyłącznego wprowadzono następujące zmiany</w:t>
      </w:r>
      <w:r w:rsidR="00827C6E">
        <w:rPr>
          <w:bCs/>
        </w:rPr>
        <w:t>.</w:t>
      </w:r>
    </w:p>
    <w:p w14:paraId="0681FE0A" w14:textId="77777777" w:rsidR="00521CF4" w:rsidRPr="009A188F" w:rsidRDefault="00A90480" w:rsidP="00631353">
      <w:r w:rsidRPr="009A188F">
        <w:t xml:space="preserve">W </w:t>
      </w:r>
      <w:r w:rsidRPr="009A188F">
        <w:rPr>
          <w:b/>
        </w:rPr>
        <w:t xml:space="preserve">§ 32 </w:t>
      </w:r>
      <w:r w:rsidRPr="009A188F">
        <w:rPr>
          <w:bCs/>
        </w:rPr>
        <w:t>uszczegółowiono wymagania dotyczące systemu zarządzania bezpieczeństwem (SMS), zgodnie wymaganiami Załącznika19 ICAO.</w:t>
      </w:r>
    </w:p>
    <w:p w14:paraId="43FB7F8D" w14:textId="08261546" w:rsidR="00A90480" w:rsidRDefault="00A90480" w:rsidP="00A90480">
      <w:r w:rsidRPr="009A188F">
        <w:t xml:space="preserve">W </w:t>
      </w:r>
      <w:r w:rsidRPr="009A188F">
        <w:rPr>
          <w:b/>
        </w:rPr>
        <w:t>§ 33</w:t>
      </w:r>
      <w:r w:rsidRPr="009A188F">
        <w:t xml:space="preserve"> ust. 1 uszczegółowiono przepisy w pkt </w:t>
      </w:r>
      <w:r w:rsidR="00080F96">
        <w:t>3-</w:t>
      </w:r>
      <w:r w:rsidRPr="009A188F">
        <w:t>5 oraz dodano pkt 13 dotyczący obowiązku usuwania statków powietrznych unieruchomionych w PRN.</w:t>
      </w:r>
    </w:p>
    <w:p w14:paraId="380ACBB0" w14:textId="1261954F" w:rsidR="00AE15FF" w:rsidRDefault="00E5543E" w:rsidP="00E5543E">
      <w:r w:rsidRPr="00E5543E">
        <w:t xml:space="preserve">Zgodnie z </w:t>
      </w:r>
      <w:r w:rsidRPr="00A61B8A">
        <w:rPr>
          <w:b/>
        </w:rPr>
        <w:t>§</w:t>
      </w:r>
      <w:r w:rsidR="00CF3079" w:rsidRPr="00A61B8A">
        <w:rPr>
          <w:b/>
        </w:rPr>
        <w:t> </w:t>
      </w:r>
      <w:r w:rsidRPr="00A61B8A">
        <w:rPr>
          <w:b/>
        </w:rPr>
        <w:t>2</w:t>
      </w:r>
      <w:r w:rsidRPr="00E5543E">
        <w:t xml:space="preserve"> rozporządzenia zmieniającego dla niektórych wymagań przewidziano dwunastomiesięczny okres przejściowy. Chodzi tu o nowe wymagania dotyczące system</w:t>
      </w:r>
      <w:r w:rsidR="00A61B8A">
        <w:t>u</w:t>
      </w:r>
      <w:r w:rsidRPr="00E5543E">
        <w:t xml:space="preserve"> zarządzania bezpieczeństwem (SMS), procedur wykonywania prac na lotnisku, </w:t>
      </w:r>
      <w:r w:rsidRPr="009601BB">
        <w:t>usuwania statków powi</w:t>
      </w:r>
      <w:r>
        <w:t xml:space="preserve">etrznych unieruchomionych w PRN, </w:t>
      </w:r>
      <w:r w:rsidRPr="00E5543E">
        <w:t xml:space="preserve">dostępu do PRN, poruszania się osób po lotnisku i obowiązku noszenia kamizelek ostrzegawczych (odblaskowych), wymagań dla kierowców pojazdów oraz posiadania łączności radiowej w pojazdach poruszających na lotnisku. Dłuższy czas na wdrożenie tych wymagań jest potrzebny zarządzającym lotniskami, aby dokonali odpowiednich zmian </w:t>
      </w:r>
      <w:r w:rsidR="00A61B8A" w:rsidRPr="00E5543E">
        <w:t xml:space="preserve">formalnych </w:t>
      </w:r>
      <w:r w:rsidR="00A61B8A">
        <w:t xml:space="preserve">i </w:t>
      </w:r>
      <w:r w:rsidRPr="00E5543E">
        <w:t>organizacyjnych</w:t>
      </w:r>
      <w:r w:rsidR="00A61B8A">
        <w:t>, w tym zmiany</w:t>
      </w:r>
      <w:r w:rsidRPr="00E5543E">
        <w:t xml:space="preserve"> instrukcji operacyjnej lotniska podlegającej zatwierdzeniu przez Prezesa Urzędu Lotnictwa Cywilnego.</w:t>
      </w:r>
    </w:p>
    <w:p w14:paraId="1E00DA6A" w14:textId="44A9A2EF" w:rsidR="00A61B8A" w:rsidRDefault="00A61B8A" w:rsidP="00E5543E">
      <w:r>
        <w:t xml:space="preserve">Zgodnie z </w:t>
      </w:r>
      <w:r w:rsidRPr="00A61B8A">
        <w:rPr>
          <w:b/>
        </w:rPr>
        <w:t>§ 3</w:t>
      </w:r>
      <w:r>
        <w:t xml:space="preserve"> rozporządzenie zmieniające wejdzie w życie po upływie 14 dni od dnia ogłoszenia, stosownie do art. 4 ust. 1 ustawy z dnia 20 lipca 2000 r. o ogłaszaniu aktów normatywnych </w:t>
      </w:r>
      <w:r w:rsidR="00607F7F">
        <w:t xml:space="preserve">i </w:t>
      </w:r>
      <w:r>
        <w:t>niektórych innych aktów prawnych (Dz. U. z 2019 r. poz. 1461).</w:t>
      </w:r>
    </w:p>
    <w:p w14:paraId="6F0F9920" w14:textId="145CEDC6" w:rsidR="00824DE5" w:rsidRPr="009A188F" w:rsidRDefault="00824DE5" w:rsidP="00E5543E">
      <w:r>
        <w:t xml:space="preserve">Nie ma możliwości osiągnięcia celu za pomocą innych środków niż zmiana przedmiotowego rozporządzenia. </w:t>
      </w:r>
    </w:p>
    <w:p w14:paraId="523BE274" w14:textId="77777777" w:rsidR="00631353" w:rsidRPr="009A188F" w:rsidRDefault="00631353" w:rsidP="00631353">
      <w:pPr>
        <w:pStyle w:val="Nagwek2"/>
      </w:pPr>
      <w:r w:rsidRPr="009A188F">
        <w:t xml:space="preserve">V. </w:t>
      </w:r>
      <w:r w:rsidRPr="009A188F">
        <w:tab/>
        <w:t>Przewidywane skutki finansowe i prawne wejścia w życie rozporządzenia</w:t>
      </w:r>
    </w:p>
    <w:p w14:paraId="5E6B6A95" w14:textId="77777777" w:rsidR="00631353" w:rsidRPr="009A188F" w:rsidRDefault="00631353" w:rsidP="00631353">
      <w:pPr>
        <w:rPr>
          <w:bCs/>
        </w:rPr>
      </w:pPr>
      <w:r w:rsidRPr="009A188F">
        <w:rPr>
          <w:bCs/>
        </w:rPr>
        <w:t xml:space="preserve">Wejście w życie rozporządzenia zmieniającego rozporządzenie wydane na podstawie art. </w:t>
      </w:r>
      <w:r w:rsidR="00A757DB" w:rsidRPr="009A188F">
        <w:rPr>
          <w:bCs/>
        </w:rPr>
        <w:t>83</w:t>
      </w:r>
      <w:r w:rsidRPr="009A188F">
        <w:rPr>
          <w:bCs/>
        </w:rPr>
        <w:t xml:space="preserve"> ust. </w:t>
      </w:r>
      <w:r w:rsidR="00A757DB" w:rsidRPr="009A188F">
        <w:rPr>
          <w:bCs/>
        </w:rPr>
        <w:t>1</w:t>
      </w:r>
      <w:r w:rsidRPr="009A188F">
        <w:rPr>
          <w:bCs/>
        </w:rPr>
        <w:t xml:space="preserve"> ustawy − Prawo lotnicze nie powoduje dodatkowych obciążeń finansowych dla zarządzających lotniskami, ani dla innych podmiotów. </w:t>
      </w:r>
    </w:p>
    <w:p w14:paraId="59E4CC4A" w14:textId="77777777" w:rsidR="00631353" w:rsidRPr="009A188F" w:rsidRDefault="00631353" w:rsidP="00631353">
      <w:pPr>
        <w:rPr>
          <w:bCs/>
        </w:rPr>
      </w:pPr>
      <w:r w:rsidRPr="009A188F">
        <w:rPr>
          <w:bCs/>
        </w:rPr>
        <w:lastRenderedPageBreak/>
        <w:t xml:space="preserve">Rozwiązania zawarte w projekcie rozporządzenia nie będą miały wpływu na działalność </w:t>
      </w:r>
      <w:proofErr w:type="spellStart"/>
      <w:r w:rsidRPr="009A188F">
        <w:rPr>
          <w:bCs/>
        </w:rPr>
        <w:t>mikroprzedsiębiorców</w:t>
      </w:r>
      <w:proofErr w:type="spellEnd"/>
      <w:r w:rsidRPr="009A188F">
        <w:rPr>
          <w:bCs/>
        </w:rPr>
        <w:t>, małych i średnich przedsiębiorców.</w:t>
      </w:r>
    </w:p>
    <w:p w14:paraId="397E1DE2" w14:textId="77777777" w:rsidR="00631353" w:rsidRPr="009A188F" w:rsidRDefault="00631353" w:rsidP="00631353">
      <w:pPr>
        <w:pStyle w:val="Nagwek2"/>
      </w:pPr>
      <w:r w:rsidRPr="009A188F">
        <w:t xml:space="preserve">VI. </w:t>
      </w:r>
      <w:r w:rsidRPr="009A188F">
        <w:tab/>
        <w:t>Przedstawienie projektu właściwym organom i instytucjom Unii Europejskiej, w tym Europejskiemu Bankowi Centralnemu, w celu uzyskania opinii, dokonania powiadomienia, konsultacji albo uzgodnienia, jeżeli obowiązek taki wynika z odrębnych przepisów</w:t>
      </w:r>
    </w:p>
    <w:p w14:paraId="364D2944" w14:textId="77777777" w:rsidR="00631353" w:rsidRPr="009A188F" w:rsidRDefault="00631353" w:rsidP="00631353">
      <w:pPr>
        <w:rPr>
          <w:bCs/>
        </w:rPr>
      </w:pPr>
      <w:r w:rsidRPr="009A188F">
        <w:rPr>
          <w:bCs/>
        </w:rPr>
        <w:t>Projekt rozporządzenia nie wymaga przedstawienia właściwym instytucjom i organom Unii Europejskiej, w tym Europejskiemu Bankowi Centralnemu, w celu uzyskania opinii, dokonania konsultacji albo uzgodnienia.</w:t>
      </w:r>
    </w:p>
    <w:p w14:paraId="4934D817" w14:textId="77777777" w:rsidR="00631353" w:rsidRPr="009A188F" w:rsidRDefault="00631353" w:rsidP="00631353">
      <w:pPr>
        <w:pStyle w:val="Nagwek2"/>
      </w:pPr>
      <w:r w:rsidRPr="009A188F">
        <w:t xml:space="preserve">VII. </w:t>
      </w:r>
      <w:r w:rsidRPr="009A188F">
        <w:tab/>
        <w:t>Udostępnienie w Biuletynie Informacji Publicznej</w:t>
      </w:r>
    </w:p>
    <w:p w14:paraId="0B52C1A7" w14:textId="0285452E" w:rsidR="00631353" w:rsidRPr="009A188F" w:rsidRDefault="00631353" w:rsidP="00631353">
      <w:pPr>
        <w:rPr>
          <w:bCs/>
        </w:rPr>
      </w:pPr>
      <w:r w:rsidRPr="009A188F">
        <w:rPr>
          <w:bCs/>
        </w:rPr>
        <w:t xml:space="preserve">Zgodnie z </w:t>
      </w:r>
      <w:r w:rsidRPr="009A188F">
        <w:rPr>
          <w:b/>
          <w:bCs/>
        </w:rPr>
        <w:t>§</w:t>
      </w:r>
      <w:r w:rsidRPr="009A188F">
        <w:rPr>
          <w:bCs/>
        </w:rPr>
        <w:t xml:space="preserve"> 52 uchwały nr 190 Rady Ministrów z dnia 29 października 2013 r. – Regulaminu pracy Rady Ministrów (M.P. z 20</w:t>
      </w:r>
      <w:r w:rsidR="003121E1">
        <w:rPr>
          <w:bCs/>
        </w:rPr>
        <w:t>22</w:t>
      </w:r>
      <w:r w:rsidRPr="009A188F">
        <w:rPr>
          <w:bCs/>
        </w:rPr>
        <w:t xml:space="preserve"> r. poz.</w:t>
      </w:r>
      <w:r w:rsidR="00824DE5">
        <w:rPr>
          <w:bCs/>
        </w:rPr>
        <w:t xml:space="preserve"> </w:t>
      </w:r>
      <w:r w:rsidR="003121E1">
        <w:rPr>
          <w:bCs/>
        </w:rPr>
        <w:t>348</w:t>
      </w:r>
      <w:r w:rsidRPr="009A188F">
        <w:rPr>
          <w:bCs/>
        </w:rPr>
        <w:t>) projekt rozporządzenia zostanie udostępniony w Biuletynie Informacji Publicznej Rządowego Centrum Legislacji w serwisie Rządowy Proces Legislacyjny z chwilą przekazania do uzgodnień międzyresortowych i</w:t>
      </w:r>
      <w:r w:rsidR="005B6D6B">
        <w:rPr>
          <w:bCs/>
        </w:rPr>
        <w:t> </w:t>
      </w:r>
      <w:r w:rsidRPr="009A188F">
        <w:rPr>
          <w:bCs/>
        </w:rPr>
        <w:t xml:space="preserve"> konsultacji publicznych.</w:t>
      </w:r>
    </w:p>
    <w:p w14:paraId="00DBC83D" w14:textId="795292DC" w:rsidR="00631353" w:rsidRPr="009A188F" w:rsidRDefault="00631353" w:rsidP="00631353">
      <w:pPr>
        <w:pStyle w:val="Nagwek2"/>
      </w:pPr>
      <w:r w:rsidRPr="009A188F">
        <w:t>VIII.</w:t>
      </w:r>
      <w:r w:rsidRPr="009A188F">
        <w:tab/>
        <w:t>Ocena organu wnioskującego, czy projekt ten podlega notyfikacji zgodnie z przepisami dotyczącymi funkcjonowania krajowego systemu notyfikacji norm i</w:t>
      </w:r>
      <w:r w:rsidR="005B6D6B">
        <w:t> </w:t>
      </w:r>
      <w:r w:rsidRPr="009A188F">
        <w:t xml:space="preserve"> aktów prawnych</w:t>
      </w:r>
    </w:p>
    <w:p w14:paraId="0A9D71DA" w14:textId="55002BE0" w:rsidR="00631353" w:rsidRPr="009A188F" w:rsidRDefault="00631353" w:rsidP="00631353">
      <w:pPr>
        <w:rPr>
          <w:bCs/>
        </w:rPr>
      </w:pPr>
      <w:r w:rsidRPr="009A188F">
        <w:rPr>
          <w:bCs/>
        </w:rPr>
        <w:t>Regulacje zawarte w projektowanym rozporządzeniu nie stanowią przepisów technicznych w rozumieniu rozporządzenia Rady Ministrów z dnia 23 grudnia 2002 r. w sprawie sposobu funkcjonowania krajowego systemu notyfikacji norm i aktów prawnych (Dz. U poz. 2039</w:t>
      </w:r>
      <w:r w:rsidR="00824DE5">
        <w:rPr>
          <w:bCs/>
        </w:rPr>
        <w:t xml:space="preserve">, z </w:t>
      </w:r>
      <w:proofErr w:type="spellStart"/>
      <w:r w:rsidR="00824DE5">
        <w:rPr>
          <w:bCs/>
        </w:rPr>
        <w:t>późn</w:t>
      </w:r>
      <w:proofErr w:type="spellEnd"/>
      <w:r w:rsidR="00824DE5">
        <w:rPr>
          <w:bCs/>
        </w:rPr>
        <w:t>. zm.</w:t>
      </w:r>
      <w:r w:rsidRPr="009A188F">
        <w:rPr>
          <w:bCs/>
        </w:rPr>
        <w:t xml:space="preserve">), zatem nie podlega ono notyfikacji. </w:t>
      </w:r>
    </w:p>
    <w:p w14:paraId="552579AF" w14:textId="77777777" w:rsidR="00631353" w:rsidRPr="009A188F" w:rsidRDefault="00631353" w:rsidP="00631353">
      <w:pPr>
        <w:pStyle w:val="Nagwek2"/>
      </w:pPr>
      <w:r w:rsidRPr="009A188F">
        <w:t>IX.</w:t>
      </w:r>
      <w:r w:rsidRPr="009A188F">
        <w:tab/>
        <w:t>Oświadczenie organu wnioskującego co do zgodności projektu z prawem Unii Europejskiej</w:t>
      </w:r>
    </w:p>
    <w:p w14:paraId="257DA00A" w14:textId="76C17D27" w:rsidR="009007FA" w:rsidRDefault="009007FA" w:rsidP="00CC17F8">
      <w:pPr>
        <w:rPr>
          <w:bCs/>
        </w:rPr>
      </w:pPr>
      <w:r>
        <w:rPr>
          <w:bCs/>
        </w:rPr>
        <w:t>Projekt jest zgodny z prawem Unii Europejskiej.</w:t>
      </w:r>
    </w:p>
    <w:p w14:paraId="19BA0A7A" w14:textId="650C426E" w:rsidR="00CC17F8" w:rsidRPr="009A188F" w:rsidRDefault="002C19DB" w:rsidP="00CC17F8">
      <w:r w:rsidRPr="009A188F">
        <w:rPr>
          <w:bCs/>
        </w:rPr>
        <w:t xml:space="preserve">Lotniska, które są przedmiotem regulacji w niniejszym projekcie zmiany </w:t>
      </w:r>
      <w:r w:rsidR="009007FA">
        <w:rPr>
          <w:bCs/>
        </w:rPr>
        <w:t>r</w:t>
      </w:r>
      <w:r w:rsidR="009007FA" w:rsidRPr="009007FA">
        <w:rPr>
          <w:bCs/>
        </w:rPr>
        <w:t>ozporządzeni</w:t>
      </w:r>
      <w:r w:rsidR="009007FA">
        <w:rPr>
          <w:bCs/>
        </w:rPr>
        <w:t>a</w:t>
      </w:r>
      <w:r w:rsidR="009007FA" w:rsidRPr="009007FA">
        <w:rPr>
          <w:bCs/>
        </w:rPr>
        <w:t xml:space="preserve"> Ministra Infrastruktury i Rozwoju z dnia 11 września 2014 r. </w:t>
      </w:r>
      <w:r w:rsidR="009007FA" w:rsidRPr="00AC29F8">
        <w:rPr>
          <w:bCs/>
          <w:i/>
        </w:rPr>
        <w:t>w sprawie warunków eksploatacji lotnisk</w:t>
      </w:r>
      <w:r w:rsidRPr="009A188F">
        <w:rPr>
          <w:bCs/>
        </w:rPr>
        <w:t>, tj.: lotniska posiadające lub ubiegające się o zwolnienie od stosowania przepisów UE, lotniska o ograniczonej certyfikacji oraz lotniska</w:t>
      </w:r>
      <w:r w:rsidRPr="009A188F">
        <w:t xml:space="preserve"> użytku wyłącznego</w:t>
      </w:r>
      <w:r w:rsidRPr="009A188F">
        <w:rPr>
          <w:bCs/>
        </w:rPr>
        <w:t>, nie podlegają wymaganiom unijnym.</w:t>
      </w:r>
      <w:r w:rsidR="00CC17F8" w:rsidRPr="009A188F">
        <w:br w:type="page"/>
      </w:r>
    </w:p>
    <w:p w14:paraId="1130A8AA" w14:textId="734DB526" w:rsidR="00631353" w:rsidRPr="009A188F" w:rsidRDefault="00631353" w:rsidP="00631353">
      <w:pPr>
        <w:pStyle w:val="Nagwek1"/>
      </w:pPr>
      <w:r w:rsidRPr="009A188F">
        <w:lastRenderedPageBreak/>
        <w:t>O</w:t>
      </w:r>
      <w:r w:rsidR="000D064F">
        <w:t xml:space="preserve">CENA </w:t>
      </w:r>
      <w:r w:rsidRPr="009A188F">
        <w:t>S</w:t>
      </w:r>
      <w:r w:rsidR="000D064F">
        <w:t xml:space="preserve">KUTKÓW </w:t>
      </w:r>
      <w:r w:rsidRPr="009A188F">
        <w:t>R</w:t>
      </w:r>
      <w:r w:rsidR="000D064F">
        <w:t>EGULACJI</w:t>
      </w:r>
    </w:p>
    <w:tbl>
      <w:tblPr>
        <w:tblW w:w="555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3"/>
        <w:gridCol w:w="765"/>
        <w:gridCol w:w="316"/>
        <w:gridCol w:w="354"/>
        <w:gridCol w:w="171"/>
        <w:gridCol w:w="439"/>
        <w:gridCol w:w="423"/>
        <w:gridCol w:w="425"/>
        <w:gridCol w:w="127"/>
        <w:gridCol w:w="338"/>
        <w:gridCol w:w="205"/>
        <w:gridCol w:w="141"/>
        <w:gridCol w:w="26"/>
        <w:gridCol w:w="87"/>
        <w:gridCol w:w="199"/>
        <w:gridCol w:w="50"/>
        <w:gridCol w:w="374"/>
        <w:gridCol w:w="425"/>
        <w:gridCol w:w="342"/>
        <w:gridCol w:w="101"/>
        <w:gridCol w:w="473"/>
        <w:gridCol w:w="89"/>
        <w:gridCol w:w="427"/>
        <w:gridCol w:w="1844"/>
      </w:tblGrid>
      <w:tr w:rsidR="008E529D" w:rsidRPr="00A1482B" w14:paraId="06C2FB1F" w14:textId="77777777" w:rsidTr="008E529D">
        <w:tc>
          <w:tcPr>
            <w:tcW w:w="2796" w:type="pct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33A08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bookmarkStart w:id="1" w:name="t1"/>
            <w:r w:rsidRPr="00A1482B">
              <w:rPr>
                <w:b/>
                <w:sz w:val="22"/>
              </w:rPr>
              <w:t>Nazwa projektu</w:t>
            </w:r>
          </w:p>
          <w:p w14:paraId="66960831" w14:textId="790F2E4D" w:rsidR="00A757DB" w:rsidRPr="00A1482B" w:rsidRDefault="00886160" w:rsidP="00A1482B">
            <w:pPr>
              <w:spacing w:after="0" w:line="240" w:lineRule="auto"/>
            </w:pPr>
            <w:r>
              <w:rPr>
                <w:sz w:val="22"/>
              </w:rPr>
              <w:t>R</w:t>
            </w:r>
            <w:r w:rsidR="00631353" w:rsidRPr="00A1482B">
              <w:rPr>
                <w:sz w:val="22"/>
              </w:rPr>
              <w:t>ozporządzeni</w:t>
            </w:r>
            <w:r>
              <w:rPr>
                <w:sz w:val="22"/>
              </w:rPr>
              <w:t>e</w:t>
            </w:r>
            <w:r w:rsidR="00631353" w:rsidRPr="00A1482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Ministra Infrastruktury </w:t>
            </w:r>
            <w:r w:rsidR="00AD4C05" w:rsidRPr="00A1482B">
              <w:rPr>
                <w:sz w:val="22"/>
              </w:rPr>
              <w:t>zmieniające r</w:t>
            </w:r>
            <w:r w:rsidR="00A757DB" w:rsidRPr="00A1482B">
              <w:rPr>
                <w:sz w:val="22"/>
              </w:rPr>
              <w:t>ozporządzeni</w:t>
            </w:r>
            <w:r w:rsidR="00AD4C05" w:rsidRPr="00A1482B">
              <w:rPr>
                <w:sz w:val="22"/>
              </w:rPr>
              <w:t>e</w:t>
            </w:r>
            <w:r w:rsidR="00A757DB" w:rsidRPr="00A1482B">
              <w:rPr>
                <w:sz w:val="22"/>
              </w:rPr>
              <w:t xml:space="preserve"> w sprawie warunków eksploatacji lotnisk</w:t>
            </w:r>
          </w:p>
          <w:p w14:paraId="24C51DFD" w14:textId="77777777" w:rsidR="00AD4C05" w:rsidRPr="00A1482B" w:rsidRDefault="00AD4C05" w:rsidP="00A1482B">
            <w:pPr>
              <w:spacing w:after="0" w:line="240" w:lineRule="auto"/>
              <w:rPr>
                <w:b/>
              </w:rPr>
            </w:pPr>
          </w:p>
          <w:p w14:paraId="391C32C0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>Ministerstwo wiodące i ministerstwa współpracujące</w:t>
            </w:r>
          </w:p>
          <w:bookmarkEnd w:id="1"/>
          <w:p w14:paraId="09D3C04D" w14:textId="0CAC858F" w:rsidR="00631353" w:rsidRDefault="00631353" w:rsidP="00A1482B">
            <w:pPr>
              <w:spacing w:after="0" w:line="240" w:lineRule="auto"/>
              <w:rPr>
                <w:sz w:val="22"/>
              </w:rPr>
            </w:pPr>
            <w:r w:rsidRPr="00A1482B">
              <w:rPr>
                <w:sz w:val="22"/>
              </w:rPr>
              <w:t xml:space="preserve">Ministerstwo Infrastruktury </w:t>
            </w:r>
          </w:p>
          <w:p w14:paraId="518C6B62" w14:textId="77777777" w:rsidR="007C29F8" w:rsidRPr="00A1482B" w:rsidRDefault="007C29F8" w:rsidP="00A1482B">
            <w:pPr>
              <w:spacing w:after="0" w:line="240" w:lineRule="auto"/>
            </w:pPr>
          </w:p>
          <w:p w14:paraId="1B850791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>Osoba odpowiedzialna za projekt w randze Ministra, Sekretarza Stanu lub Podsekretarza Stanu</w:t>
            </w:r>
          </w:p>
          <w:p w14:paraId="598004FD" w14:textId="116061CC" w:rsidR="00631353" w:rsidRDefault="007C29F8" w:rsidP="00A1482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Marcin Horała – Sekretarz Stanu w Ministerstwie Infrastruktury</w:t>
            </w:r>
          </w:p>
          <w:p w14:paraId="78EF7848" w14:textId="77777777" w:rsidR="007C29F8" w:rsidRPr="00A1482B" w:rsidRDefault="007C29F8" w:rsidP="00A1482B">
            <w:pPr>
              <w:spacing w:after="0" w:line="240" w:lineRule="auto"/>
            </w:pPr>
          </w:p>
          <w:p w14:paraId="1F4C4A69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>Kontakt do opiekuna merytorycznego projektu</w:t>
            </w:r>
          </w:p>
          <w:p w14:paraId="4CCF5238" w14:textId="39947A58" w:rsidR="00631353" w:rsidRPr="00A1482B" w:rsidRDefault="007C29F8" w:rsidP="007C29F8">
            <w:pPr>
              <w:spacing w:after="0" w:line="240" w:lineRule="auto"/>
            </w:pPr>
            <w:r>
              <w:rPr>
                <w:sz w:val="22"/>
              </w:rPr>
              <w:t xml:space="preserve">Magdalena </w:t>
            </w:r>
            <w:proofErr w:type="spellStart"/>
            <w:r>
              <w:rPr>
                <w:sz w:val="22"/>
              </w:rPr>
              <w:t>Porzycka</w:t>
            </w:r>
            <w:proofErr w:type="spellEnd"/>
            <w:r>
              <w:rPr>
                <w:sz w:val="22"/>
              </w:rPr>
              <w:t xml:space="preserve"> – Naczelnik Wydziału Prawnego </w:t>
            </w:r>
            <w:r>
              <w:rPr>
                <w:sz w:val="22"/>
              </w:rPr>
              <w:br/>
              <w:t>w Departamencie Lotnictwa Ministerstwa Infrastruktury (e-mail: magdalena.porzycka@mi.gov.pl, tel.: 22 630 14 47.)</w:t>
            </w:r>
          </w:p>
        </w:tc>
        <w:tc>
          <w:tcPr>
            <w:tcW w:w="2204" w:type="pct"/>
            <w:gridSpan w:val="1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92116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b/>
                <w:sz w:val="22"/>
              </w:rPr>
              <w:t>Data sporządzenia</w:t>
            </w:r>
          </w:p>
          <w:p w14:paraId="26B254D7" w14:textId="4DBB9ED9" w:rsidR="00631353" w:rsidRDefault="003121E1" w:rsidP="00A1482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11</w:t>
            </w:r>
            <w:r w:rsidR="00293523">
              <w:rPr>
                <w:sz w:val="22"/>
              </w:rPr>
              <w:t xml:space="preserve"> </w:t>
            </w:r>
            <w:r w:rsidR="006D59D0">
              <w:rPr>
                <w:sz w:val="22"/>
              </w:rPr>
              <w:t>kwietnia</w:t>
            </w:r>
            <w:r w:rsidR="00F853CD" w:rsidRPr="00A1482B">
              <w:rPr>
                <w:sz w:val="22"/>
              </w:rPr>
              <w:t xml:space="preserve"> </w:t>
            </w:r>
            <w:r w:rsidR="00631353" w:rsidRPr="00A1482B">
              <w:rPr>
                <w:sz w:val="22"/>
              </w:rPr>
              <w:t>202</w:t>
            </w:r>
            <w:r w:rsidR="00293523">
              <w:rPr>
                <w:sz w:val="22"/>
              </w:rPr>
              <w:t>2</w:t>
            </w:r>
            <w:r w:rsidR="00631353" w:rsidRPr="00A1482B">
              <w:rPr>
                <w:sz w:val="22"/>
              </w:rPr>
              <w:t xml:space="preserve"> r.</w:t>
            </w:r>
          </w:p>
          <w:p w14:paraId="43925465" w14:textId="77777777" w:rsidR="00293523" w:rsidRPr="00A1482B" w:rsidRDefault="00293523" w:rsidP="00A1482B">
            <w:pPr>
              <w:spacing w:after="0" w:line="240" w:lineRule="auto"/>
            </w:pPr>
          </w:p>
          <w:p w14:paraId="226D8D54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 xml:space="preserve">Źródło: </w:t>
            </w:r>
            <w:bookmarkStart w:id="2" w:name="Lista1"/>
          </w:p>
          <w:bookmarkEnd w:id="2"/>
          <w:p w14:paraId="5FD3A575" w14:textId="3A73F07F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 xml:space="preserve">Art. </w:t>
            </w:r>
            <w:r w:rsidR="00A757DB" w:rsidRPr="00A1482B">
              <w:rPr>
                <w:sz w:val="22"/>
              </w:rPr>
              <w:t>83</w:t>
            </w:r>
            <w:r w:rsidRPr="00A1482B">
              <w:rPr>
                <w:sz w:val="22"/>
              </w:rPr>
              <w:t xml:space="preserve"> ust. </w:t>
            </w:r>
            <w:r w:rsidR="00A757DB" w:rsidRPr="00A1482B">
              <w:rPr>
                <w:sz w:val="22"/>
              </w:rPr>
              <w:t>1</w:t>
            </w:r>
            <w:r w:rsidRPr="00A1482B">
              <w:rPr>
                <w:sz w:val="22"/>
              </w:rPr>
              <w:t xml:space="preserve"> ustawy z dnia 3 lipca 2002 r. – Prawo lotnicze (</w:t>
            </w:r>
            <w:r w:rsidR="00F30036" w:rsidRPr="004F107D">
              <w:t>Dz. U. z 2020 r. poz. 1970</w:t>
            </w:r>
            <w:r w:rsidR="00651278">
              <w:t xml:space="preserve">, z </w:t>
            </w:r>
            <w:proofErr w:type="spellStart"/>
            <w:r w:rsidR="00651278">
              <w:t>późn</w:t>
            </w:r>
            <w:proofErr w:type="spellEnd"/>
            <w:r w:rsidR="00651278">
              <w:t>. zm.</w:t>
            </w:r>
            <w:r w:rsidRPr="00A1482B">
              <w:rPr>
                <w:sz w:val="22"/>
              </w:rPr>
              <w:t>)</w:t>
            </w:r>
          </w:p>
          <w:p w14:paraId="557F6074" w14:textId="77777777" w:rsidR="00631353" w:rsidRPr="00A1482B" w:rsidRDefault="00631353" w:rsidP="00A1482B">
            <w:pPr>
              <w:spacing w:after="0" w:line="240" w:lineRule="auto"/>
            </w:pPr>
          </w:p>
          <w:p w14:paraId="12A43203" w14:textId="77777777" w:rsidR="00631353" w:rsidRPr="00A1482B" w:rsidRDefault="00631353" w:rsidP="00A1482B">
            <w:pPr>
              <w:spacing w:after="0" w:line="240" w:lineRule="auto"/>
            </w:pPr>
          </w:p>
          <w:p w14:paraId="1F1B45EC" w14:textId="77777777" w:rsidR="00293523" w:rsidRDefault="00631353" w:rsidP="007C29F8">
            <w:pPr>
              <w:spacing w:after="0" w:line="240" w:lineRule="auto"/>
              <w:rPr>
                <w:b/>
                <w:sz w:val="22"/>
              </w:rPr>
            </w:pPr>
            <w:r w:rsidRPr="00A1482B">
              <w:rPr>
                <w:b/>
                <w:sz w:val="22"/>
              </w:rPr>
              <w:t xml:space="preserve">Nr w wykazie prac legislacyjnych </w:t>
            </w:r>
            <w:r w:rsidRPr="00AE15FF">
              <w:rPr>
                <w:b/>
                <w:sz w:val="22"/>
              </w:rPr>
              <w:t>M</w:t>
            </w:r>
            <w:r w:rsidR="00293523">
              <w:rPr>
                <w:b/>
                <w:sz w:val="22"/>
              </w:rPr>
              <w:t xml:space="preserve">inistra </w:t>
            </w:r>
            <w:r w:rsidRPr="00AE15FF">
              <w:rPr>
                <w:b/>
                <w:sz w:val="22"/>
              </w:rPr>
              <w:t>I</w:t>
            </w:r>
            <w:r w:rsidR="00293523">
              <w:rPr>
                <w:b/>
                <w:sz w:val="22"/>
              </w:rPr>
              <w:t>nfrastruktury</w:t>
            </w:r>
          </w:p>
          <w:p w14:paraId="0D796FCE" w14:textId="50E005AD" w:rsidR="00631353" w:rsidRPr="0048336C" w:rsidRDefault="0048336C" w:rsidP="007C29F8">
            <w:pPr>
              <w:spacing w:after="0" w:line="240" w:lineRule="auto"/>
              <w:rPr>
                <w:sz w:val="22"/>
              </w:rPr>
            </w:pPr>
            <w:r w:rsidRPr="0048336C">
              <w:rPr>
                <w:sz w:val="22"/>
              </w:rPr>
              <w:t>216</w:t>
            </w:r>
          </w:p>
        </w:tc>
      </w:tr>
      <w:tr w:rsidR="00C2775E" w:rsidRPr="00A1482B" w14:paraId="08E106DF" w14:textId="77777777" w:rsidTr="008E529D">
        <w:trPr>
          <w:trHeight w:val="66"/>
        </w:trPr>
        <w:tc>
          <w:tcPr>
            <w:tcW w:w="5000" w:type="pct"/>
            <w:gridSpan w:val="24"/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287A1B" w14:textId="77777777" w:rsidR="00631353" w:rsidRPr="00A1482B" w:rsidRDefault="00631353" w:rsidP="00A1482B">
            <w:pPr>
              <w:spacing w:after="0" w:line="240" w:lineRule="auto"/>
              <w:jc w:val="center"/>
              <w:rPr>
                <w:b/>
              </w:rPr>
            </w:pPr>
            <w:r w:rsidRPr="00A1482B">
              <w:rPr>
                <w:b/>
                <w:sz w:val="22"/>
              </w:rPr>
              <w:t>OCENA SKUTKÓW REGULACJI</w:t>
            </w:r>
          </w:p>
        </w:tc>
      </w:tr>
      <w:tr w:rsidR="00C2775E" w:rsidRPr="00A1482B" w14:paraId="6A8990E3" w14:textId="77777777" w:rsidTr="008E529D">
        <w:trPr>
          <w:trHeight w:val="333"/>
        </w:trPr>
        <w:tc>
          <w:tcPr>
            <w:tcW w:w="5000" w:type="pct"/>
            <w:gridSpan w:val="24"/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D1612B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>1. Jaki problem jest rozwiązywany?</w:t>
            </w:r>
            <w:bookmarkStart w:id="3" w:name="Wybór1"/>
            <w:bookmarkEnd w:id="3"/>
          </w:p>
        </w:tc>
      </w:tr>
      <w:tr w:rsidR="00C2775E" w:rsidRPr="00A1482B" w14:paraId="724CADF1" w14:textId="77777777" w:rsidTr="008E529D">
        <w:trPr>
          <w:trHeight w:val="142"/>
        </w:trPr>
        <w:tc>
          <w:tcPr>
            <w:tcW w:w="5000" w:type="pct"/>
            <w:gridSpan w:val="24"/>
            <w:shd w:val="clear" w:color="auto" w:fill="FFFFFF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A8849F4" w14:textId="4DC6AA3B" w:rsidR="00631353" w:rsidRPr="00A1482B" w:rsidRDefault="00631353" w:rsidP="00A1482B">
            <w:pPr>
              <w:spacing w:after="0" w:line="240" w:lineRule="auto"/>
              <w:rPr>
                <w:bCs/>
              </w:rPr>
            </w:pPr>
            <w:r w:rsidRPr="00A1482B">
              <w:rPr>
                <w:bCs/>
                <w:sz w:val="22"/>
              </w:rPr>
              <w:t>Niniejszy projekt ma na celu:</w:t>
            </w:r>
          </w:p>
          <w:p w14:paraId="1989E84A" w14:textId="4E36B7C1" w:rsidR="00A757DB" w:rsidRPr="00A1482B" w:rsidRDefault="00A757DB" w:rsidP="00A1482B">
            <w:pPr>
              <w:tabs>
                <w:tab w:val="left" w:pos="505"/>
              </w:tabs>
              <w:spacing w:after="0" w:line="240" w:lineRule="auto"/>
              <w:ind w:left="505" w:hanging="425"/>
            </w:pPr>
            <w:r w:rsidRPr="00A1482B">
              <w:rPr>
                <w:sz w:val="22"/>
              </w:rPr>
              <w:t>1</w:t>
            </w:r>
            <w:r w:rsidR="00631353" w:rsidRPr="00A1482B">
              <w:rPr>
                <w:sz w:val="22"/>
              </w:rPr>
              <w:t xml:space="preserve">) </w:t>
            </w:r>
            <w:r w:rsidR="00631353" w:rsidRPr="00A1482B">
              <w:rPr>
                <w:sz w:val="22"/>
              </w:rPr>
              <w:tab/>
              <w:t xml:space="preserve">wprowadzenie zmian </w:t>
            </w:r>
            <w:r w:rsidR="007C29F8">
              <w:rPr>
                <w:sz w:val="22"/>
              </w:rPr>
              <w:t>zmierzających do</w:t>
            </w:r>
            <w:r w:rsidR="00631353" w:rsidRPr="00A1482B">
              <w:rPr>
                <w:sz w:val="22"/>
              </w:rPr>
              <w:t xml:space="preserve"> realizacj</w:t>
            </w:r>
            <w:r w:rsidR="007C29F8">
              <w:rPr>
                <w:sz w:val="22"/>
              </w:rPr>
              <w:t>i</w:t>
            </w:r>
            <w:r w:rsidR="00631353" w:rsidRPr="00A1482B">
              <w:rPr>
                <w:sz w:val="22"/>
              </w:rPr>
              <w:t xml:space="preserve"> Planu działań naprawczych (CAP) po audycie </w:t>
            </w:r>
            <w:r w:rsidR="004763E8">
              <w:rPr>
                <w:sz w:val="22"/>
              </w:rPr>
              <w:t>Organizacji Międzynarodowego Lotnictwa Cywilnego (</w:t>
            </w:r>
            <w:r w:rsidR="00631353" w:rsidRPr="00A1482B">
              <w:rPr>
                <w:sz w:val="22"/>
              </w:rPr>
              <w:t>ICAO</w:t>
            </w:r>
            <w:r w:rsidR="004763E8">
              <w:rPr>
                <w:sz w:val="22"/>
              </w:rPr>
              <w:t>)</w:t>
            </w:r>
            <w:r w:rsidR="00631353" w:rsidRPr="00A1482B">
              <w:rPr>
                <w:sz w:val="22"/>
              </w:rPr>
              <w:t xml:space="preserve"> USOAP CMA AGA</w:t>
            </w:r>
            <w:r w:rsidR="00AE15FF">
              <w:rPr>
                <w:rStyle w:val="Odwoanieprzypisudolnego"/>
                <w:sz w:val="22"/>
              </w:rPr>
              <w:footnoteReference w:id="5"/>
            </w:r>
            <w:r w:rsidR="00031B80" w:rsidRPr="00AC29F8">
              <w:rPr>
                <w:sz w:val="22"/>
                <w:vertAlign w:val="superscript"/>
              </w:rPr>
              <w:t>)</w:t>
            </w:r>
            <w:r w:rsidR="00631353" w:rsidRPr="00A1482B">
              <w:rPr>
                <w:sz w:val="22"/>
              </w:rPr>
              <w:t xml:space="preserve"> w Urzędzie Lotnictwa Cywilnego 2018 r</w:t>
            </w:r>
            <w:r w:rsidR="007C29F8">
              <w:rPr>
                <w:sz w:val="22"/>
              </w:rPr>
              <w:t>.</w:t>
            </w:r>
            <w:r w:rsidR="00631353" w:rsidRPr="00A1482B">
              <w:rPr>
                <w:sz w:val="22"/>
              </w:rPr>
              <w:t>, w zakresie usunięcia</w:t>
            </w:r>
            <w:r w:rsidR="007C29F8">
              <w:rPr>
                <w:sz w:val="22"/>
              </w:rPr>
              <w:t xml:space="preserve"> </w:t>
            </w:r>
            <w:r w:rsidR="005B6D6B">
              <w:rPr>
                <w:sz w:val="22"/>
              </w:rPr>
              <w:t>trzech</w:t>
            </w:r>
            <w:r w:rsidR="00631353" w:rsidRPr="00A1482B">
              <w:rPr>
                <w:sz w:val="22"/>
              </w:rPr>
              <w:t xml:space="preserve"> niezgodności </w:t>
            </w:r>
            <w:r w:rsidRPr="00A1482B">
              <w:rPr>
                <w:sz w:val="22"/>
              </w:rPr>
              <w:t>(</w:t>
            </w:r>
            <w:r w:rsidRPr="005B6D6B">
              <w:rPr>
                <w:sz w:val="22"/>
              </w:rPr>
              <w:t>8.331, 8.365 i 8.367</w:t>
            </w:r>
            <w:r w:rsidRPr="00A1482B">
              <w:rPr>
                <w:sz w:val="22"/>
              </w:rPr>
              <w:t>)</w:t>
            </w:r>
            <w:r w:rsidR="004763E8">
              <w:rPr>
                <w:sz w:val="22"/>
              </w:rPr>
              <w:t>;</w:t>
            </w:r>
          </w:p>
          <w:p w14:paraId="5AA11FC5" w14:textId="01C8E3B9" w:rsidR="00CC17F8" w:rsidRPr="00A1482B" w:rsidRDefault="00A757DB" w:rsidP="00651278">
            <w:pPr>
              <w:tabs>
                <w:tab w:val="left" w:pos="505"/>
              </w:tabs>
              <w:spacing w:after="0" w:line="240" w:lineRule="auto"/>
              <w:ind w:left="505" w:hanging="425"/>
            </w:pPr>
            <w:r w:rsidRPr="00A1482B">
              <w:rPr>
                <w:sz w:val="22"/>
              </w:rPr>
              <w:t>2</w:t>
            </w:r>
            <w:r w:rsidR="00631353" w:rsidRPr="00A1482B">
              <w:rPr>
                <w:sz w:val="22"/>
              </w:rPr>
              <w:t xml:space="preserve">) </w:t>
            </w:r>
            <w:r w:rsidR="00631353" w:rsidRPr="00A1482B">
              <w:rPr>
                <w:sz w:val="22"/>
              </w:rPr>
              <w:tab/>
            </w:r>
            <w:r w:rsidR="00CC17F8" w:rsidRPr="00A1482B">
              <w:rPr>
                <w:sz w:val="22"/>
              </w:rPr>
              <w:t xml:space="preserve">uproszczenie i doprecyzowanie niektórych przepisów </w:t>
            </w:r>
            <w:r w:rsidR="007C29F8" w:rsidRPr="007C29F8">
              <w:rPr>
                <w:sz w:val="22"/>
              </w:rPr>
              <w:t>rozporządzenia Ministra Infrastruktury i</w:t>
            </w:r>
            <w:r w:rsidR="005B6D6B">
              <w:rPr>
                <w:sz w:val="22"/>
              </w:rPr>
              <w:t> </w:t>
            </w:r>
            <w:r w:rsidR="007C29F8" w:rsidRPr="007C29F8">
              <w:rPr>
                <w:sz w:val="22"/>
              </w:rPr>
              <w:t xml:space="preserve"> Rozwoju z dnia 11 września 2014 r. w sprawie warunków eksploatacji lotnisk </w:t>
            </w:r>
            <w:r w:rsidR="00031B80">
              <w:rPr>
                <w:sz w:val="22"/>
              </w:rPr>
              <w:t xml:space="preserve">(Dz. U. z 2016 r. poz. 91, z </w:t>
            </w:r>
            <w:proofErr w:type="spellStart"/>
            <w:r w:rsidR="00031B80">
              <w:rPr>
                <w:sz w:val="22"/>
              </w:rPr>
              <w:t>późn</w:t>
            </w:r>
            <w:proofErr w:type="spellEnd"/>
            <w:r w:rsidR="00031B80">
              <w:rPr>
                <w:sz w:val="22"/>
              </w:rPr>
              <w:t xml:space="preserve">. zm.) </w:t>
            </w:r>
            <w:r w:rsidR="00CC17F8" w:rsidRPr="00A1482B">
              <w:rPr>
                <w:sz w:val="22"/>
              </w:rPr>
              <w:t>zgodnie z</w:t>
            </w:r>
            <w:r w:rsidR="005B6D6B">
              <w:rPr>
                <w:sz w:val="22"/>
              </w:rPr>
              <w:t> </w:t>
            </w:r>
            <w:r w:rsidR="00CC17F8" w:rsidRPr="00A1482B">
              <w:rPr>
                <w:sz w:val="22"/>
              </w:rPr>
              <w:t>wymaganiami ICAO.</w:t>
            </w:r>
          </w:p>
        </w:tc>
      </w:tr>
      <w:tr w:rsidR="00C2775E" w:rsidRPr="00A1482B" w14:paraId="31DA8BB2" w14:textId="77777777" w:rsidTr="008E529D">
        <w:trPr>
          <w:trHeight w:val="142"/>
        </w:trPr>
        <w:tc>
          <w:tcPr>
            <w:tcW w:w="5000" w:type="pct"/>
            <w:gridSpan w:val="24"/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B9ED8A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>2. Rekomendowane rozwiązanie, w tym planowane narzędzia interwencji, i oczekiwany efekt</w:t>
            </w:r>
          </w:p>
        </w:tc>
      </w:tr>
      <w:tr w:rsidR="00C2775E" w:rsidRPr="00A1482B" w14:paraId="03FE6370" w14:textId="77777777" w:rsidTr="008E529D">
        <w:trPr>
          <w:trHeight w:val="142"/>
        </w:trPr>
        <w:tc>
          <w:tcPr>
            <w:tcW w:w="5000" w:type="pct"/>
            <w:gridSpan w:val="24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7354458" w14:textId="4E0D31F2" w:rsidR="00631353" w:rsidRDefault="00631353" w:rsidP="00A1482B">
            <w:pPr>
              <w:spacing w:after="0" w:line="240" w:lineRule="auto"/>
              <w:rPr>
                <w:sz w:val="22"/>
              </w:rPr>
            </w:pPr>
            <w:r w:rsidRPr="00A1482B">
              <w:rPr>
                <w:sz w:val="22"/>
              </w:rPr>
              <w:t xml:space="preserve">Zmiana </w:t>
            </w:r>
            <w:r w:rsidR="00A757DB" w:rsidRPr="00AE15FF">
              <w:rPr>
                <w:sz w:val="22"/>
              </w:rPr>
              <w:t>rozporządzenia Ministra Infrastruktury i Rozwoju z dnia 11 września 2014 r. w sprawie warunków eksploatacji lotnisk</w:t>
            </w:r>
            <w:r w:rsidR="004763E8">
              <w:rPr>
                <w:sz w:val="22"/>
              </w:rPr>
              <w:t>,</w:t>
            </w:r>
            <w:r w:rsidR="00A757DB" w:rsidRPr="004763E8">
              <w:rPr>
                <w:sz w:val="22"/>
              </w:rPr>
              <w:t xml:space="preserve"> </w:t>
            </w:r>
            <w:r w:rsidRPr="00AE15FF">
              <w:rPr>
                <w:sz w:val="22"/>
              </w:rPr>
              <w:t>wydanego</w:t>
            </w:r>
            <w:r w:rsidRPr="004763E8">
              <w:rPr>
                <w:sz w:val="22"/>
              </w:rPr>
              <w:t xml:space="preserve"> </w:t>
            </w:r>
            <w:r w:rsidRPr="00A1482B">
              <w:rPr>
                <w:sz w:val="22"/>
              </w:rPr>
              <w:t xml:space="preserve">na podstawie art. </w:t>
            </w:r>
            <w:r w:rsidR="00A757DB" w:rsidRPr="00A1482B">
              <w:rPr>
                <w:sz w:val="22"/>
              </w:rPr>
              <w:t>83</w:t>
            </w:r>
            <w:r w:rsidRPr="00A1482B">
              <w:rPr>
                <w:sz w:val="22"/>
              </w:rPr>
              <w:t xml:space="preserve"> ust. </w:t>
            </w:r>
            <w:r w:rsidR="00A757DB" w:rsidRPr="00A1482B">
              <w:rPr>
                <w:sz w:val="22"/>
              </w:rPr>
              <w:t>1</w:t>
            </w:r>
            <w:r w:rsidRPr="00A1482B">
              <w:rPr>
                <w:sz w:val="22"/>
              </w:rPr>
              <w:t xml:space="preserve"> ustawy </w:t>
            </w:r>
            <w:r w:rsidR="004763E8">
              <w:rPr>
                <w:sz w:val="22"/>
              </w:rPr>
              <w:t xml:space="preserve">z dnia 3 lipca 2002 r. </w:t>
            </w:r>
            <w:r w:rsidRPr="00A1482B">
              <w:rPr>
                <w:sz w:val="22"/>
              </w:rPr>
              <w:t>– Prawo lotnicze.</w:t>
            </w:r>
          </w:p>
          <w:p w14:paraId="282DE6DD" w14:textId="13CD0197" w:rsidR="007C29F8" w:rsidRPr="00A1482B" w:rsidRDefault="007C29F8" w:rsidP="004763E8">
            <w:pPr>
              <w:spacing w:after="0" w:line="240" w:lineRule="auto"/>
            </w:pPr>
            <w:r>
              <w:rPr>
                <w:sz w:val="22"/>
              </w:rPr>
              <w:t xml:space="preserve">Brak możliwości </w:t>
            </w:r>
            <w:r w:rsidR="004763E8">
              <w:rPr>
                <w:sz w:val="22"/>
              </w:rPr>
              <w:t>osiągnięcia celów projektu w sposób inny niż zmiana obowiązujących przepisów.</w:t>
            </w:r>
          </w:p>
        </w:tc>
      </w:tr>
      <w:tr w:rsidR="00C2775E" w:rsidRPr="00A1482B" w14:paraId="2237F8A0" w14:textId="77777777" w:rsidTr="008E529D">
        <w:trPr>
          <w:trHeight w:val="307"/>
        </w:trPr>
        <w:tc>
          <w:tcPr>
            <w:tcW w:w="5000" w:type="pct"/>
            <w:gridSpan w:val="24"/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39672D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 xml:space="preserve">3. Jak problem został rozwiązany w innych krajach, w szczególności krajach członkowskich OECD/UE? </w:t>
            </w:r>
          </w:p>
        </w:tc>
      </w:tr>
      <w:tr w:rsidR="00C2775E" w:rsidRPr="00A1482B" w14:paraId="22312AFB" w14:textId="77777777" w:rsidTr="008E529D">
        <w:trPr>
          <w:trHeight w:val="142"/>
        </w:trPr>
        <w:tc>
          <w:tcPr>
            <w:tcW w:w="5000" w:type="pct"/>
            <w:gridSpan w:val="24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5849CC58" w14:textId="1F990C2E" w:rsidR="00631353" w:rsidRPr="00A1482B" w:rsidRDefault="00631353" w:rsidP="00651278">
            <w:pPr>
              <w:spacing w:after="0" w:line="240" w:lineRule="auto"/>
            </w:pPr>
            <w:r w:rsidRPr="00A1482B">
              <w:rPr>
                <w:sz w:val="22"/>
              </w:rPr>
              <w:t xml:space="preserve">Zgodnie z art. 37 Konwencji </w:t>
            </w:r>
            <w:r w:rsidR="00651278" w:rsidRPr="00651278">
              <w:rPr>
                <w:sz w:val="22"/>
              </w:rPr>
              <w:t>o  międzynarodowym lotnictwie cywilnym, sporządzonej w Chicago dnia 7 grudnia 1944 r. (Dz.</w:t>
            </w:r>
            <w:r w:rsidR="00031B80">
              <w:rPr>
                <w:sz w:val="22"/>
              </w:rPr>
              <w:t xml:space="preserve"> </w:t>
            </w:r>
            <w:r w:rsidR="00651278" w:rsidRPr="00651278">
              <w:rPr>
                <w:sz w:val="22"/>
              </w:rPr>
              <w:t xml:space="preserve">U. z 1959 r. poz. 212 i 214, z </w:t>
            </w:r>
            <w:proofErr w:type="spellStart"/>
            <w:r w:rsidR="00651278" w:rsidRPr="00651278">
              <w:rPr>
                <w:sz w:val="22"/>
              </w:rPr>
              <w:t>późn</w:t>
            </w:r>
            <w:proofErr w:type="spellEnd"/>
            <w:r w:rsidR="00651278" w:rsidRPr="00651278">
              <w:rPr>
                <w:sz w:val="22"/>
              </w:rPr>
              <w:t>. zm.)</w:t>
            </w:r>
            <w:r w:rsidR="00651278">
              <w:rPr>
                <w:sz w:val="22"/>
              </w:rPr>
              <w:t>, zwanej dalej „Konwencją chicagowską”,</w:t>
            </w:r>
            <w:r w:rsidRPr="00A1482B">
              <w:rPr>
                <w:sz w:val="22"/>
              </w:rPr>
              <w:t xml:space="preserve"> wszystkie Państwa należące do ICAO (193) są obowiązane do wdrożenia norm i zalecanych </w:t>
            </w:r>
            <w:r w:rsidR="00347833">
              <w:rPr>
                <w:sz w:val="22"/>
              </w:rPr>
              <w:t>metod postępowania zawartych w z</w:t>
            </w:r>
            <w:r w:rsidRPr="00A1482B">
              <w:rPr>
                <w:sz w:val="22"/>
              </w:rPr>
              <w:t>ałącznikach do Konwencji Chicagowskiej oraz wprowadzanych przez ICAO zmianach. Przepisy te wdrażane są w</w:t>
            </w:r>
            <w:r w:rsidR="005B6D6B">
              <w:rPr>
                <w:sz w:val="22"/>
              </w:rPr>
              <w:t> </w:t>
            </w:r>
            <w:r w:rsidRPr="00A1482B">
              <w:rPr>
                <w:sz w:val="22"/>
              </w:rPr>
              <w:t xml:space="preserve"> różny sposób, w zależności od systemu prawnego obowiązującego w danym kraju.</w:t>
            </w:r>
          </w:p>
        </w:tc>
      </w:tr>
      <w:tr w:rsidR="00C2775E" w:rsidRPr="00A1482B" w14:paraId="70C099DB" w14:textId="77777777" w:rsidTr="008E529D">
        <w:trPr>
          <w:trHeight w:val="359"/>
        </w:trPr>
        <w:tc>
          <w:tcPr>
            <w:tcW w:w="5000" w:type="pct"/>
            <w:gridSpan w:val="24"/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4A9EF2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>4. Podmioty, na które oddziałuje projekt</w:t>
            </w:r>
          </w:p>
        </w:tc>
      </w:tr>
      <w:tr w:rsidR="008E529D" w:rsidRPr="00A1482B" w14:paraId="1FA91449" w14:textId="77777777" w:rsidTr="00651278">
        <w:trPr>
          <w:trHeight w:val="142"/>
        </w:trPr>
        <w:tc>
          <w:tcPr>
            <w:tcW w:w="149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DB4EA3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Grupa</w:t>
            </w:r>
          </w:p>
        </w:tc>
        <w:tc>
          <w:tcPr>
            <w:tcW w:w="479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64823B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Wielkość</w:t>
            </w:r>
          </w:p>
        </w:tc>
        <w:tc>
          <w:tcPr>
            <w:tcW w:w="1570" w:type="pct"/>
            <w:gridSpan w:val="1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E4E20E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Źródło danych</w:t>
            </w:r>
          </w:p>
        </w:tc>
        <w:tc>
          <w:tcPr>
            <w:tcW w:w="1458" w:type="pct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11E03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Oddziaływanie</w:t>
            </w:r>
          </w:p>
        </w:tc>
      </w:tr>
      <w:tr w:rsidR="008E529D" w:rsidRPr="00A1482B" w14:paraId="4EC9FE9B" w14:textId="77777777" w:rsidTr="00651278">
        <w:trPr>
          <w:trHeight w:val="142"/>
        </w:trPr>
        <w:tc>
          <w:tcPr>
            <w:tcW w:w="149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7BFB07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Prezes Urzędu Lotnictwa Cywilnego</w:t>
            </w:r>
          </w:p>
        </w:tc>
        <w:tc>
          <w:tcPr>
            <w:tcW w:w="479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5A127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1</w:t>
            </w:r>
          </w:p>
        </w:tc>
        <w:tc>
          <w:tcPr>
            <w:tcW w:w="1570" w:type="pct"/>
            <w:gridSpan w:val="1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30752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 xml:space="preserve">Ustawa z dnia 3 lipca 2002 r. - Prawo lotnicze </w:t>
            </w:r>
          </w:p>
        </w:tc>
        <w:tc>
          <w:tcPr>
            <w:tcW w:w="1458" w:type="pct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BC8F16" w14:textId="77777777" w:rsidR="00631353" w:rsidRPr="00A1482B" w:rsidRDefault="00F30036" w:rsidP="00A1482B">
            <w:pPr>
              <w:spacing w:after="0" w:line="240" w:lineRule="auto"/>
            </w:pPr>
            <w:r>
              <w:rPr>
                <w:sz w:val="22"/>
              </w:rPr>
              <w:t>Kontrole lotnisk w zakresie dostosowania się do nowych i zmienionych wymagań.</w:t>
            </w:r>
          </w:p>
        </w:tc>
      </w:tr>
      <w:tr w:rsidR="008E529D" w:rsidRPr="00A1482B" w14:paraId="3EFD9D0C" w14:textId="77777777" w:rsidTr="00651278">
        <w:trPr>
          <w:trHeight w:val="142"/>
        </w:trPr>
        <w:tc>
          <w:tcPr>
            <w:tcW w:w="149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96DD1" w14:textId="60E97396" w:rsidR="005A7501" w:rsidRDefault="00CC17F8" w:rsidP="00A1482B">
            <w:pPr>
              <w:spacing w:after="0" w:line="240" w:lineRule="auto"/>
              <w:jc w:val="left"/>
              <w:rPr>
                <w:bCs/>
              </w:rPr>
            </w:pPr>
            <w:r w:rsidRPr="00A1482B">
              <w:rPr>
                <w:bCs/>
                <w:sz w:val="22"/>
              </w:rPr>
              <w:t xml:space="preserve">Lotniska posiadające zwolnienie </w:t>
            </w:r>
            <w:r w:rsidR="00192889">
              <w:rPr>
                <w:bCs/>
                <w:sz w:val="22"/>
              </w:rPr>
              <w:t>ze</w:t>
            </w:r>
            <w:r w:rsidRPr="00A1482B">
              <w:rPr>
                <w:bCs/>
                <w:sz w:val="22"/>
              </w:rPr>
              <w:t xml:space="preserve"> stosowania przepisów </w:t>
            </w:r>
            <w:r w:rsidR="00192889">
              <w:rPr>
                <w:bCs/>
                <w:sz w:val="22"/>
              </w:rPr>
              <w:t xml:space="preserve">prawa </w:t>
            </w:r>
            <w:r w:rsidRPr="00A1482B">
              <w:rPr>
                <w:bCs/>
                <w:sz w:val="22"/>
              </w:rPr>
              <w:t>UE, lotniska o ograniczonej certyfikacji</w:t>
            </w:r>
            <w:r w:rsidR="005A7501">
              <w:rPr>
                <w:bCs/>
                <w:sz w:val="22"/>
              </w:rPr>
              <w:t>,</w:t>
            </w:r>
          </w:p>
          <w:p w14:paraId="5436C37D" w14:textId="77777777" w:rsidR="005A7501" w:rsidRDefault="005A7501" w:rsidP="00A1482B">
            <w:pPr>
              <w:spacing w:after="0" w:line="240" w:lineRule="auto"/>
              <w:jc w:val="left"/>
              <w:rPr>
                <w:bCs/>
              </w:rPr>
            </w:pPr>
            <w:r w:rsidRPr="005A7501">
              <w:rPr>
                <w:bCs/>
                <w:sz w:val="22"/>
              </w:rPr>
              <w:lastRenderedPageBreak/>
              <w:t>lotnisk</w:t>
            </w:r>
            <w:r>
              <w:rPr>
                <w:bCs/>
                <w:sz w:val="22"/>
              </w:rPr>
              <w:t>a</w:t>
            </w:r>
            <w:r w:rsidRPr="005A7501">
              <w:rPr>
                <w:bCs/>
                <w:sz w:val="22"/>
              </w:rPr>
              <w:t xml:space="preserve"> użytku publicznego niepodlegając</w:t>
            </w:r>
            <w:r>
              <w:rPr>
                <w:bCs/>
                <w:sz w:val="22"/>
              </w:rPr>
              <w:t>e</w:t>
            </w:r>
            <w:r w:rsidRPr="005A7501">
              <w:rPr>
                <w:bCs/>
                <w:sz w:val="22"/>
              </w:rPr>
              <w:t xml:space="preserve"> certyfikacji</w:t>
            </w:r>
          </w:p>
          <w:p w14:paraId="53F68713" w14:textId="77777777" w:rsidR="00631353" w:rsidRPr="00A1482B" w:rsidRDefault="00CC17F8" w:rsidP="00A1482B">
            <w:pPr>
              <w:spacing w:after="0" w:line="240" w:lineRule="auto"/>
              <w:jc w:val="left"/>
            </w:pPr>
            <w:r w:rsidRPr="00A1482B">
              <w:rPr>
                <w:bCs/>
                <w:sz w:val="22"/>
              </w:rPr>
              <w:t xml:space="preserve"> oraz lotniska</w:t>
            </w:r>
            <w:r w:rsidRPr="00A1482B">
              <w:rPr>
                <w:sz w:val="22"/>
              </w:rPr>
              <w:t xml:space="preserve"> użytku wyłącznego</w:t>
            </w:r>
            <w:r w:rsidR="005A7501">
              <w:rPr>
                <w:sz w:val="22"/>
              </w:rPr>
              <w:t>.</w:t>
            </w:r>
          </w:p>
        </w:tc>
        <w:tc>
          <w:tcPr>
            <w:tcW w:w="479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A8B6A0" w14:textId="5CBA1D7C" w:rsidR="00631353" w:rsidRPr="00A1482B" w:rsidRDefault="008E529D" w:rsidP="008E529D">
            <w:pPr>
              <w:spacing w:after="0" w:line="240" w:lineRule="auto"/>
            </w:pPr>
            <w:r>
              <w:rPr>
                <w:sz w:val="22"/>
              </w:rPr>
              <w:lastRenderedPageBreak/>
              <w:t xml:space="preserve">51 </w:t>
            </w:r>
          </w:p>
        </w:tc>
        <w:tc>
          <w:tcPr>
            <w:tcW w:w="1570" w:type="pct"/>
            <w:gridSpan w:val="1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72DFFB" w14:textId="6B0A0F43" w:rsidR="00631353" w:rsidRPr="00A1482B" w:rsidRDefault="00631353" w:rsidP="008E529D">
            <w:pPr>
              <w:spacing w:after="0" w:line="240" w:lineRule="auto"/>
              <w:jc w:val="left"/>
            </w:pPr>
            <w:r w:rsidRPr="00A1482B">
              <w:rPr>
                <w:sz w:val="22"/>
              </w:rPr>
              <w:t xml:space="preserve">Rejestr lotnisk cywilnych </w:t>
            </w:r>
            <w:r w:rsidR="008E529D">
              <w:rPr>
                <w:sz w:val="22"/>
              </w:rPr>
              <w:t>wg stanu na dzień 09.03.2022 r.</w:t>
            </w:r>
          </w:p>
        </w:tc>
        <w:tc>
          <w:tcPr>
            <w:tcW w:w="1458" w:type="pct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078171" w14:textId="4DBF06F0" w:rsidR="00631353" w:rsidRPr="00A1482B" w:rsidRDefault="008E529D" w:rsidP="008E529D">
            <w:pPr>
              <w:spacing w:after="0" w:line="240" w:lineRule="auto"/>
            </w:pPr>
            <w:r>
              <w:rPr>
                <w:sz w:val="22"/>
              </w:rPr>
              <w:t>Konieczność d</w:t>
            </w:r>
            <w:r w:rsidR="00F30036">
              <w:rPr>
                <w:sz w:val="22"/>
              </w:rPr>
              <w:t>o</w:t>
            </w:r>
            <w:r>
              <w:rPr>
                <w:sz w:val="22"/>
              </w:rPr>
              <w:t>stosowania</w:t>
            </w:r>
            <w:r w:rsidR="00F30036">
              <w:rPr>
                <w:sz w:val="22"/>
              </w:rPr>
              <w:t xml:space="preserve"> się do nowych </w:t>
            </w:r>
            <w:r>
              <w:rPr>
                <w:sz w:val="22"/>
              </w:rPr>
              <w:t xml:space="preserve">i zmienionych </w:t>
            </w:r>
            <w:r w:rsidR="00F30036">
              <w:rPr>
                <w:sz w:val="22"/>
              </w:rPr>
              <w:t>wymagań</w:t>
            </w:r>
          </w:p>
        </w:tc>
      </w:tr>
      <w:tr w:rsidR="00C2775E" w:rsidRPr="00A1482B" w14:paraId="731C51CA" w14:textId="77777777" w:rsidTr="008E529D">
        <w:trPr>
          <w:trHeight w:val="302"/>
        </w:trPr>
        <w:tc>
          <w:tcPr>
            <w:tcW w:w="5000" w:type="pct"/>
            <w:gridSpan w:val="24"/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EBCC3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>5. Informacje na temat zakresu, czasu trwania i podsumowanie wyników konsultacji</w:t>
            </w:r>
          </w:p>
        </w:tc>
      </w:tr>
      <w:tr w:rsidR="00C2775E" w:rsidRPr="00A1482B" w14:paraId="2E1FA5B8" w14:textId="77777777" w:rsidTr="008E529D">
        <w:trPr>
          <w:trHeight w:val="342"/>
        </w:trPr>
        <w:tc>
          <w:tcPr>
            <w:tcW w:w="5000" w:type="pct"/>
            <w:gridSpan w:val="24"/>
            <w:shd w:val="clear" w:color="auto" w:fill="FFFFFF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5EB9E9B" w14:textId="4FB95989" w:rsidR="00192889" w:rsidRPr="00192889" w:rsidRDefault="00192889" w:rsidP="00AE15FF">
            <w:pPr>
              <w:spacing w:after="0" w:line="240" w:lineRule="auto"/>
              <w:rPr>
                <w:rFonts w:eastAsia="Calibri" w:cs="Times New Roman"/>
                <w:color w:val="000000"/>
                <w:spacing w:val="-2"/>
                <w:sz w:val="22"/>
              </w:rPr>
            </w:pPr>
            <w:r w:rsidRPr="00192889">
              <w:rPr>
                <w:rFonts w:eastAsia="Calibri" w:cs="Times New Roman"/>
                <w:sz w:val="22"/>
              </w:rPr>
              <w:t>Zgodnie z § 52 uchwały nr 190 Rady Ministrów z dnia 29 października 2013 r. – Regulaminu pracy Rady Ministrów (M.P. z 20</w:t>
            </w:r>
            <w:r w:rsidR="003121E1">
              <w:rPr>
                <w:rFonts w:eastAsia="Calibri" w:cs="Times New Roman"/>
                <w:sz w:val="22"/>
              </w:rPr>
              <w:t>22</w:t>
            </w:r>
            <w:r w:rsidRPr="00192889">
              <w:rPr>
                <w:rFonts w:eastAsia="Calibri" w:cs="Times New Roman"/>
                <w:sz w:val="22"/>
              </w:rPr>
              <w:t xml:space="preserve"> r. poz. </w:t>
            </w:r>
            <w:r w:rsidR="003121E1">
              <w:rPr>
                <w:rFonts w:eastAsia="Calibri" w:cs="Times New Roman"/>
                <w:sz w:val="22"/>
              </w:rPr>
              <w:t>348</w:t>
            </w:r>
            <w:r w:rsidRPr="00192889">
              <w:rPr>
                <w:rFonts w:eastAsia="Calibri" w:cs="Times New Roman"/>
                <w:sz w:val="22"/>
              </w:rPr>
              <w:t>)</w:t>
            </w:r>
            <w:r w:rsidRPr="00192889">
              <w:rPr>
                <w:rFonts w:eastAsia="Calibri" w:cs="Times New Roman"/>
                <w:color w:val="000000"/>
                <w:spacing w:val="-2"/>
                <w:sz w:val="22"/>
              </w:rPr>
              <w:t>, projekt rozporządzenia zostanie udostępniony w Biuletynie Informacji Publicznej, na stronie podmiotowej Rządowego Centrum Legislacji</w:t>
            </w:r>
            <w:r>
              <w:rPr>
                <w:rFonts w:eastAsia="Calibri" w:cs="Times New Roman"/>
                <w:color w:val="000000"/>
                <w:spacing w:val="-2"/>
                <w:sz w:val="22"/>
              </w:rPr>
              <w:t xml:space="preserve"> </w:t>
            </w:r>
            <w:r w:rsidRPr="00192889">
              <w:rPr>
                <w:rFonts w:eastAsia="Calibri" w:cs="Times New Roman"/>
                <w:color w:val="000000"/>
                <w:spacing w:val="-2"/>
                <w:sz w:val="22"/>
              </w:rPr>
              <w:t>w serwisie Rządowy Proces Legislacyjny</w:t>
            </w:r>
            <w:r>
              <w:rPr>
                <w:rFonts w:eastAsia="Calibri" w:cs="Times New Roman"/>
                <w:color w:val="000000"/>
                <w:spacing w:val="-2"/>
                <w:sz w:val="22"/>
              </w:rPr>
              <w:t xml:space="preserve">, a także </w:t>
            </w:r>
            <w:r w:rsidRPr="00192889">
              <w:rPr>
                <w:rFonts w:eastAsia="Calibri" w:cs="Times New Roman"/>
                <w:color w:val="000000"/>
                <w:spacing w:val="-2"/>
                <w:sz w:val="22"/>
              </w:rPr>
              <w:t>na stronie Urzędu Lotnictwa Cywilnego.</w:t>
            </w:r>
          </w:p>
          <w:p w14:paraId="6AE3FA3E" w14:textId="7DA81AD7" w:rsidR="00192889" w:rsidRDefault="00192889" w:rsidP="00AE15FF">
            <w:pPr>
              <w:spacing w:after="0" w:line="276" w:lineRule="auto"/>
              <w:rPr>
                <w:rFonts w:eastAsia="Calibri" w:cs="Times New Roman"/>
                <w:bCs/>
                <w:sz w:val="22"/>
              </w:rPr>
            </w:pPr>
            <w:r w:rsidRPr="00192889">
              <w:rPr>
                <w:rFonts w:eastAsia="Calibri" w:cs="Times New Roman"/>
                <w:color w:val="000000"/>
                <w:spacing w:val="-2"/>
                <w:sz w:val="22"/>
              </w:rPr>
              <w:t>Informacja o udostępnieniu projektu zostanie przekazana do następujących podmiotów:</w:t>
            </w:r>
          </w:p>
          <w:p w14:paraId="207AA121" w14:textId="7A96165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1)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 xml:space="preserve">Przedsiębiorstwo Państwowe „Porty Lotnicze”, ul. Żwirki i Wigury 1, 00-906 Warszawa; </w:t>
            </w:r>
          </w:p>
          <w:p w14:paraId="1B843473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2)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Port Lotniczy Gdańsk im. Lecha Wałęsy, ul. Słowackiego 200, 80-298 Gdańsk;</w:t>
            </w:r>
          </w:p>
          <w:p w14:paraId="39DCE1DD" w14:textId="72A0DEE4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3)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Górnośląskie Towarzystwo Lotnicze S. A., al. Korfantego 38, 40-161 Katowice;</w:t>
            </w:r>
          </w:p>
          <w:p w14:paraId="69D1BD10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4)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 xml:space="preserve">Międzynarodowy Port Lotniczy im. Jana Pawła II, ul. Kpt. M. </w:t>
            </w:r>
            <w:proofErr w:type="spellStart"/>
            <w:r w:rsidRPr="005A7501">
              <w:rPr>
                <w:rFonts w:eastAsia="Calibri" w:cs="Times New Roman"/>
                <w:bCs/>
                <w:sz w:val="22"/>
              </w:rPr>
              <w:t>Medweckiego</w:t>
            </w:r>
            <w:proofErr w:type="spellEnd"/>
            <w:r w:rsidRPr="005A7501">
              <w:rPr>
                <w:rFonts w:eastAsia="Calibri" w:cs="Times New Roman"/>
                <w:bCs/>
                <w:sz w:val="22"/>
              </w:rPr>
              <w:t xml:space="preserve"> 1, 32-083 Balice;</w:t>
            </w:r>
          </w:p>
          <w:p w14:paraId="2E4F1097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5)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Port Lotniczy Poznań-Ławica, ul. Bukowska 285, 60-189 Poznań;</w:t>
            </w:r>
          </w:p>
          <w:p w14:paraId="2A3C3B69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6)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Port Lotniczy Łódź im. Władysława Reymonta, ul. Gen. S. Maczka 35, 94-328 Łódź;</w:t>
            </w:r>
          </w:p>
          <w:p w14:paraId="63BFFAB7" w14:textId="2394A8CB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7)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 xml:space="preserve">Port Lotniczy „Rzeszów </w:t>
            </w:r>
            <w:r w:rsidR="00347833">
              <w:rPr>
                <w:rFonts w:eastAsia="Calibri" w:cs="Times New Roman"/>
                <w:bCs/>
                <w:sz w:val="22"/>
              </w:rPr>
              <w:t>–</w:t>
            </w:r>
            <w:r w:rsidRPr="005A7501">
              <w:rPr>
                <w:rFonts w:eastAsia="Calibri" w:cs="Times New Roman"/>
                <w:bCs/>
                <w:sz w:val="22"/>
              </w:rPr>
              <w:t xml:space="preserve"> Jasionka</w:t>
            </w:r>
            <w:r w:rsidR="00347833">
              <w:rPr>
                <w:rFonts w:eastAsia="Calibri" w:cs="Times New Roman"/>
                <w:bCs/>
                <w:sz w:val="22"/>
              </w:rPr>
              <w:t>”</w:t>
            </w:r>
            <w:r w:rsidRPr="005A7501">
              <w:rPr>
                <w:rFonts w:eastAsia="Calibri" w:cs="Times New Roman"/>
                <w:bCs/>
                <w:sz w:val="22"/>
              </w:rPr>
              <w:t>, Jasionka 942, 36-002 Jasionka;</w:t>
            </w:r>
          </w:p>
          <w:p w14:paraId="57023AEF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8)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Port Lotniczy Szczecin - Goleniów, Glewice 1a, 72-100 Goleniów;</w:t>
            </w:r>
          </w:p>
          <w:p w14:paraId="0B9BD7B7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9)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Port Lotniczy Wrocław S.A., ul. Graniczna 190, 54-530 Wrocław;</w:t>
            </w:r>
          </w:p>
          <w:p w14:paraId="74AF48BD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10)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Port Lotniczy Zielona Góra - Babimost, skr. poczt. 4, 66-110 Babimost;</w:t>
            </w:r>
          </w:p>
          <w:p w14:paraId="038682E2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11)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 xml:space="preserve">Mazowiecki Port Lotniczy Warszawa - Modlin, ul. Gen. W. </w:t>
            </w:r>
            <w:proofErr w:type="spellStart"/>
            <w:r w:rsidRPr="005A7501">
              <w:rPr>
                <w:rFonts w:eastAsia="Calibri" w:cs="Times New Roman"/>
                <w:bCs/>
                <w:sz w:val="22"/>
              </w:rPr>
              <w:t>Thommee</w:t>
            </w:r>
            <w:proofErr w:type="spellEnd"/>
            <w:r w:rsidRPr="005A7501">
              <w:rPr>
                <w:rFonts w:eastAsia="Calibri" w:cs="Times New Roman"/>
                <w:bCs/>
                <w:sz w:val="22"/>
              </w:rPr>
              <w:t xml:space="preserve"> 1A, 05-102 Nowy Dwór Mazowiecki;</w:t>
            </w:r>
          </w:p>
          <w:p w14:paraId="5A57D445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12)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Port Lotniczy Lublin SA, ul. Króla Jana III Sobieskiego 1, 21-040 Świdnik;</w:t>
            </w:r>
          </w:p>
          <w:p w14:paraId="76772F6F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14)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Port Lotniczy Bydgoszcz SA, ul. Paderewskiego 1, 86-005 Białe Błota;</w:t>
            </w:r>
          </w:p>
          <w:p w14:paraId="5563A365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15)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„Warmia i Mazury” Sp. z o.o. , Szymany 150, 12-100 Szczytno;</w:t>
            </w:r>
          </w:p>
          <w:p w14:paraId="6A802D16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16)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Związek Regionalnych Portów Lotniczych, Al. Korfantego 38, 40-161 Katowice;</w:t>
            </w:r>
          </w:p>
          <w:p w14:paraId="524E8533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17)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Stowarzyszenie „Inicjatywa dla Infrastruktury”, Pl. Bankowy 2, 00-095 Warszawa;</w:t>
            </w:r>
          </w:p>
          <w:p w14:paraId="2958D80F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18)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 xml:space="preserve">Stowarzyszenie Polskich Kontrolerów Ruchu Lotniczego POLATCA, ul. Wieżowa 8 </w:t>
            </w:r>
            <w:r w:rsidRPr="005A7501">
              <w:rPr>
                <w:rFonts w:eastAsia="Calibri" w:cs="Times New Roman"/>
                <w:bCs/>
                <w:sz w:val="22"/>
              </w:rPr>
              <w:br/>
              <w:t xml:space="preserve">lok. C104; </w:t>
            </w:r>
          </w:p>
          <w:p w14:paraId="50658BD1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19)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Polska Agencja Żeglugi Powietrznej, ul. Wieżowa 8, 02-147 Warszawa;</w:t>
            </w:r>
          </w:p>
          <w:p w14:paraId="62B1BEFE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20)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Aeroklub Polski, ul. Komitetu Obrony Robotników 39 02-148 Warszawa,</w:t>
            </w:r>
          </w:p>
          <w:p w14:paraId="57F90FF5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21)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Aero Partner Sp. z o.o. ul. Komitetu Obrony Robotników 39, 02-148 Warszawa;</w:t>
            </w:r>
          </w:p>
          <w:p w14:paraId="08E6033F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22)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Lotnicze Pogotowie Ratunkowe, ul. Księżycowa 5, 01-934 Warszawa;</w:t>
            </w:r>
          </w:p>
          <w:p w14:paraId="7B17482C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23)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Aeroklub Krainy Jezior, Lotnisko Kętrzyn Wilamowo, 11-400 Kętrzyn;</w:t>
            </w:r>
          </w:p>
          <w:p w14:paraId="4738BA58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24)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>Aeroklub Poznański im. Wandy Modlibowskiej, Lotnisko Kobylnica, 62-006 Kobylnica;</w:t>
            </w:r>
          </w:p>
          <w:p w14:paraId="66518D45" w14:textId="77777777" w:rsidR="005A7501" w:rsidRPr="005A7501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25) </w:t>
            </w:r>
            <w:r w:rsidRPr="005A7501">
              <w:rPr>
                <w:rFonts w:eastAsia="Calibri" w:cs="Times New Roman"/>
                <w:bCs/>
                <w:sz w:val="22"/>
              </w:rPr>
              <w:tab/>
              <w:t xml:space="preserve">Bielski Park Technologiczny Lotnictwa, Przedsiębiorczości i Innowacji Sp. z o.o., ul. Stefana </w:t>
            </w:r>
            <w:proofErr w:type="spellStart"/>
            <w:r w:rsidRPr="005A7501">
              <w:rPr>
                <w:rFonts w:eastAsia="Calibri" w:cs="Times New Roman"/>
                <w:bCs/>
                <w:sz w:val="22"/>
              </w:rPr>
              <w:t>Kóski</w:t>
            </w:r>
            <w:proofErr w:type="spellEnd"/>
            <w:r w:rsidRPr="005A7501">
              <w:rPr>
                <w:rFonts w:eastAsia="Calibri" w:cs="Times New Roman"/>
                <w:bCs/>
                <w:sz w:val="22"/>
              </w:rPr>
              <w:t xml:space="preserve"> 43, 43-512 Kaniów;</w:t>
            </w:r>
          </w:p>
          <w:p w14:paraId="61A57EF5" w14:textId="77777777" w:rsidR="005A7501" w:rsidRPr="006D59D0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5A7501">
              <w:rPr>
                <w:rFonts w:eastAsia="Calibri" w:cs="Times New Roman"/>
                <w:bCs/>
                <w:sz w:val="22"/>
              </w:rPr>
              <w:t xml:space="preserve">26) </w:t>
            </w:r>
            <w:r w:rsidRPr="005A7501">
              <w:rPr>
                <w:rFonts w:eastAsia="Calibri" w:cs="Times New Roman"/>
                <w:bCs/>
                <w:sz w:val="22"/>
              </w:rPr>
              <w:tab/>
            </w:r>
            <w:r w:rsidRPr="006D59D0">
              <w:rPr>
                <w:rFonts w:eastAsia="Calibri" w:cs="Times New Roman"/>
                <w:bCs/>
                <w:sz w:val="22"/>
              </w:rPr>
              <w:t>Aeroklub Rybnickiego Okręgu Węglowego, ul. Żorska 332, 44-200 Rybnik;</w:t>
            </w:r>
          </w:p>
          <w:p w14:paraId="2504769D" w14:textId="7E923AFA" w:rsidR="005A7501" w:rsidRPr="002B41BC" w:rsidRDefault="005A7501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  <w:sz w:val="22"/>
              </w:rPr>
            </w:pPr>
            <w:r w:rsidRPr="006D59D0">
              <w:rPr>
                <w:rFonts w:eastAsia="Calibri" w:cs="Times New Roman"/>
                <w:bCs/>
                <w:sz w:val="22"/>
              </w:rPr>
              <w:t xml:space="preserve">27) </w:t>
            </w:r>
            <w:r w:rsidRPr="006D59D0">
              <w:rPr>
                <w:rFonts w:eastAsia="Calibri" w:cs="Times New Roman"/>
                <w:bCs/>
                <w:sz w:val="22"/>
              </w:rPr>
              <w:tab/>
              <w:t>Aeroklub Zagłębia Miedziowego w Lubinie, ul. Spacerowa 9, 59-3</w:t>
            </w:r>
            <w:r w:rsidRPr="002B41BC">
              <w:rPr>
                <w:rFonts w:eastAsia="Calibri" w:cs="Times New Roman"/>
                <w:bCs/>
                <w:sz w:val="22"/>
              </w:rPr>
              <w:t>01 Lubin;</w:t>
            </w:r>
          </w:p>
          <w:p w14:paraId="0CB835B9" w14:textId="77777777" w:rsidR="00AC29F8" w:rsidRPr="006B1F0E" w:rsidRDefault="00AC29F8" w:rsidP="00AC29F8">
            <w:pPr>
              <w:widowControl w:val="0"/>
              <w:tabs>
                <w:tab w:val="left" w:pos="510"/>
              </w:tabs>
              <w:spacing w:line="276" w:lineRule="auto"/>
              <w:ind w:left="510" w:hanging="425"/>
              <w:jc w:val="left"/>
              <w:rPr>
                <w:rFonts w:eastAsia="Calibri" w:cs="Times New Roman"/>
                <w:bCs/>
                <w:sz w:val="22"/>
              </w:rPr>
            </w:pPr>
            <w:r w:rsidRPr="006B1F0E">
              <w:rPr>
                <w:rFonts w:eastAsia="Calibri" w:cs="Times New Roman"/>
                <w:bCs/>
                <w:sz w:val="22"/>
              </w:rPr>
              <w:t>28) Lotnisko Kąkolewo, Aeroport Sp. z o.o., ul. Startowa 1, 62-006 Janikowo;</w:t>
            </w:r>
          </w:p>
          <w:p w14:paraId="11F1AB10" w14:textId="77777777" w:rsidR="00AC29F8" w:rsidRPr="006B1F0E" w:rsidRDefault="00AC29F8" w:rsidP="00AC29F8">
            <w:pPr>
              <w:widowControl w:val="0"/>
              <w:tabs>
                <w:tab w:val="left" w:pos="510"/>
              </w:tabs>
              <w:spacing w:line="276" w:lineRule="auto"/>
              <w:ind w:left="510" w:hanging="425"/>
              <w:jc w:val="left"/>
              <w:rPr>
                <w:rFonts w:eastAsia="Calibri" w:cs="Times New Roman"/>
                <w:bCs/>
                <w:sz w:val="22"/>
              </w:rPr>
            </w:pPr>
            <w:r w:rsidRPr="006B1F0E">
              <w:rPr>
                <w:rFonts w:eastAsia="Calibri" w:cs="Times New Roman"/>
                <w:bCs/>
                <w:sz w:val="22"/>
              </w:rPr>
              <w:t xml:space="preserve">29) Lotnisko Mielec Sp. z </w:t>
            </w:r>
            <w:proofErr w:type="spellStart"/>
            <w:r w:rsidRPr="006B1F0E">
              <w:rPr>
                <w:rFonts w:eastAsia="Calibri" w:cs="Times New Roman"/>
                <w:bCs/>
                <w:sz w:val="22"/>
              </w:rPr>
              <w:t>o.o</w:t>
            </w:r>
            <w:proofErr w:type="spellEnd"/>
            <w:r w:rsidRPr="006B1F0E">
              <w:rPr>
                <w:rFonts w:eastAsia="Calibri" w:cs="Times New Roman"/>
                <w:bCs/>
                <w:sz w:val="22"/>
              </w:rPr>
              <w:t>, ul. Lotniskowa 30, 39-300 Mielec;</w:t>
            </w:r>
          </w:p>
          <w:p w14:paraId="4AED911D" w14:textId="7F3C48C5" w:rsidR="00AC29F8" w:rsidRPr="006D59D0" w:rsidRDefault="00AC29F8" w:rsidP="00AC29F8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6B1F0E">
              <w:lastRenderedPageBreak/>
              <w:t>30) Lotnisko Poznań – Bednary, Max Sp. z o.o. Sp. k., ul. Leszczynowa 12, 62-080 Lusówko;</w:t>
            </w:r>
          </w:p>
          <w:p w14:paraId="3747374F" w14:textId="3FB9AD07" w:rsidR="005A7501" w:rsidRDefault="00AC29F8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  <w:sz w:val="22"/>
              </w:rPr>
            </w:pPr>
            <w:r>
              <w:rPr>
                <w:rFonts w:eastAsia="Calibri" w:cs="Times New Roman"/>
                <w:bCs/>
                <w:sz w:val="22"/>
              </w:rPr>
              <w:t>31</w:t>
            </w:r>
            <w:r w:rsidR="005A7501" w:rsidRPr="005A7501">
              <w:rPr>
                <w:rFonts w:eastAsia="Calibri" w:cs="Times New Roman"/>
                <w:bCs/>
                <w:sz w:val="22"/>
              </w:rPr>
              <w:t xml:space="preserve">) </w:t>
            </w:r>
            <w:r w:rsidR="005A7501" w:rsidRPr="005A7501">
              <w:rPr>
                <w:rFonts w:eastAsia="Calibri" w:cs="Times New Roman"/>
                <w:bCs/>
                <w:sz w:val="22"/>
              </w:rPr>
              <w:tab/>
              <w:t>Biuro Projektowo-Konsultingowe Lotnisk Avia-Projekt, ul. Inżynierska 65/7, 53-230 Wrocław;</w:t>
            </w:r>
          </w:p>
          <w:p w14:paraId="512FCEAB" w14:textId="218FF0A3" w:rsidR="000B218B" w:rsidRPr="003121E1" w:rsidRDefault="000B218B" w:rsidP="000B218B">
            <w:pPr>
              <w:widowControl w:val="0"/>
              <w:tabs>
                <w:tab w:val="left" w:pos="510"/>
              </w:tabs>
              <w:spacing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 w:rsidRPr="00AC40E5">
              <w:rPr>
                <w:rFonts w:eastAsia="Calibri" w:cs="Times New Roman"/>
                <w:bCs/>
                <w:sz w:val="22"/>
                <w:szCs w:val="24"/>
              </w:rPr>
              <w:t xml:space="preserve">32) </w:t>
            </w:r>
            <w:r w:rsidRPr="00AC40E5">
              <w:rPr>
                <w:rFonts w:eastAsia="Calibri" w:cs="Times New Roman"/>
                <w:bCs/>
                <w:sz w:val="22"/>
                <w:szCs w:val="24"/>
              </w:rPr>
              <w:tab/>
            </w:r>
            <w:r w:rsidRPr="00AC40E5">
              <w:rPr>
                <w:bCs/>
                <w:sz w:val="22"/>
                <w:szCs w:val="24"/>
              </w:rPr>
              <w:t>Dowództwo Generalne Rodzajów Sił Zbrojnych</w:t>
            </w:r>
            <w:r w:rsidRPr="00AC40E5">
              <w:rPr>
                <w:rFonts w:eastAsia="Calibri" w:cs="Times New Roman"/>
                <w:bCs/>
                <w:sz w:val="22"/>
                <w:szCs w:val="24"/>
              </w:rPr>
              <w:t xml:space="preserve">, </w:t>
            </w:r>
            <w:r w:rsidRPr="00AC40E5">
              <w:rPr>
                <w:bCs/>
                <w:sz w:val="22"/>
                <w:szCs w:val="24"/>
              </w:rPr>
              <w:t>Inspektorat Sił Powietrznych</w:t>
            </w:r>
            <w:r w:rsidRPr="00AC40E5">
              <w:rPr>
                <w:rFonts w:eastAsia="Calibri" w:cs="Times New Roman"/>
                <w:bCs/>
                <w:sz w:val="22"/>
                <w:szCs w:val="24"/>
              </w:rPr>
              <w:t xml:space="preserve">, </w:t>
            </w:r>
            <w:r w:rsidRPr="00AC40E5">
              <w:rPr>
                <w:bCs/>
                <w:sz w:val="22"/>
                <w:szCs w:val="24"/>
              </w:rPr>
              <w:t>ul. Żwirki i Wigury 103/105</w:t>
            </w:r>
            <w:r w:rsidRPr="00AC40E5">
              <w:rPr>
                <w:rFonts w:eastAsia="Calibri" w:cs="Times New Roman"/>
                <w:bCs/>
                <w:sz w:val="22"/>
                <w:szCs w:val="24"/>
              </w:rPr>
              <w:t xml:space="preserve">, </w:t>
            </w:r>
            <w:r w:rsidRPr="00AC40E5">
              <w:rPr>
                <w:bCs/>
                <w:sz w:val="22"/>
                <w:szCs w:val="24"/>
              </w:rPr>
              <w:t>00-912 Warszawa</w:t>
            </w:r>
            <w:r w:rsidRPr="00AC40E5">
              <w:rPr>
                <w:rFonts w:eastAsia="Calibri" w:cs="Times New Roman"/>
                <w:bCs/>
                <w:sz w:val="22"/>
                <w:szCs w:val="24"/>
              </w:rPr>
              <w:t>;</w:t>
            </w:r>
          </w:p>
          <w:p w14:paraId="4221961C" w14:textId="4D74FB4E" w:rsidR="005A7501" w:rsidRPr="005A7501" w:rsidRDefault="003F3039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  <w:sz w:val="22"/>
              </w:rPr>
              <w:t>33</w:t>
            </w:r>
            <w:r w:rsidR="005A7501" w:rsidRPr="005A7501">
              <w:rPr>
                <w:rFonts w:eastAsia="Calibri" w:cs="Times New Roman"/>
                <w:bCs/>
                <w:sz w:val="22"/>
              </w:rPr>
              <w:t xml:space="preserve">) </w:t>
            </w:r>
            <w:r w:rsidR="005A7501" w:rsidRPr="005A7501">
              <w:rPr>
                <w:rFonts w:eastAsia="Calibri" w:cs="Times New Roman"/>
                <w:bCs/>
                <w:sz w:val="22"/>
              </w:rPr>
              <w:tab/>
              <w:t>Instytut Techniki Wojsk Lotniczych, ul. Księcia Bolesława 6, 01-494 Warszawa;</w:t>
            </w:r>
          </w:p>
          <w:p w14:paraId="1D8883CB" w14:textId="1BD9BAD3" w:rsidR="005A7501" w:rsidRPr="005A7501" w:rsidRDefault="003F3039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  <w:sz w:val="22"/>
              </w:rPr>
              <w:t>34</w:t>
            </w:r>
            <w:r w:rsidR="005A7501" w:rsidRPr="005A7501">
              <w:rPr>
                <w:rFonts w:eastAsia="Calibri" w:cs="Times New Roman"/>
                <w:bCs/>
                <w:sz w:val="22"/>
              </w:rPr>
              <w:t xml:space="preserve">) </w:t>
            </w:r>
            <w:r w:rsidR="005A7501" w:rsidRPr="005A7501">
              <w:rPr>
                <w:rFonts w:eastAsia="Calibri" w:cs="Times New Roman"/>
                <w:bCs/>
                <w:sz w:val="22"/>
              </w:rPr>
              <w:tab/>
              <w:t>Ośrodek Kształcenia Lotniczego Politechniki Rzeszowskiej, Rzeszów - Jasionka  915, 36-001 Trzebownisko;</w:t>
            </w:r>
          </w:p>
          <w:p w14:paraId="1934D180" w14:textId="0AE1022E" w:rsidR="005A7501" w:rsidRPr="005A7501" w:rsidRDefault="003F3039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  <w:sz w:val="22"/>
              </w:rPr>
              <w:t>35</w:t>
            </w:r>
            <w:r w:rsidR="005A7501" w:rsidRPr="005A7501">
              <w:rPr>
                <w:rFonts w:eastAsia="Calibri" w:cs="Times New Roman"/>
                <w:bCs/>
                <w:sz w:val="22"/>
              </w:rPr>
              <w:t xml:space="preserve">) </w:t>
            </w:r>
            <w:r w:rsidR="005A7501" w:rsidRPr="005A7501">
              <w:rPr>
                <w:rFonts w:eastAsia="Calibri" w:cs="Times New Roman"/>
                <w:bCs/>
                <w:sz w:val="22"/>
              </w:rPr>
              <w:tab/>
            </w:r>
            <w:proofErr w:type="spellStart"/>
            <w:r w:rsidR="005A7501" w:rsidRPr="005A7501">
              <w:rPr>
                <w:rFonts w:eastAsia="Calibri" w:cs="Times New Roman"/>
                <w:bCs/>
                <w:sz w:val="22"/>
              </w:rPr>
              <w:t>Polconsult</w:t>
            </w:r>
            <w:proofErr w:type="spellEnd"/>
            <w:r w:rsidR="005A7501" w:rsidRPr="005A7501">
              <w:rPr>
                <w:rFonts w:eastAsia="Calibri" w:cs="Times New Roman"/>
                <w:bCs/>
                <w:sz w:val="22"/>
              </w:rPr>
              <w:t xml:space="preserve"> Sp. z o.o., al. Jerozolimskie 53, V piętro, 00-697 Warszawa;</w:t>
            </w:r>
          </w:p>
          <w:p w14:paraId="1A55CB4F" w14:textId="751D43CC" w:rsidR="005A7501" w:rsidRPr="005A7501" w:rsidRDefault="003F3039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  <w:sz w:val="22"/>
              </w:rPr>
              <w:t>36</w:t>
            </w:r>
            <w:r w:rsidR="005A7501" w:rsidRPr="005A7501">
              <w:rPr>
                <w:rFonts w:eastAsia="Calibri" w:cs="Times New Roman"/>
                <w:bCs/>
                <w:sz w:val="22"/>
              </w:rPr>
              <w:t xml:space="preserve">) </w:t>
            </w:r>
            <w:r w:rsidR="005A7501" w:rsidRPr="005A7501">
              <w:rPr>
                <w:rFonts w:eastAsia="Calibri" w:cs="Times New Roman"/>
                <w:bCs/>
                <w:sz w:val="22"/>
              </w:rPr>
              <w:tab/>
              <w:t>Samodzielna Pracownia Usług Projektowych, ul. Modlińska 190 lok. 214A, 03-119 Warszawa;</w:t>
            </w:r>
          </w:p>
          <w:p w14:paraId="686544D4" w14:textId="7EBEE5F0" w:rsidR="005A7501" w:rsidRPr="005A7501" w:rsidRDefault="003F3039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  <w:sz w:val="22"/>
              </w:rPr>
              <w:t>37</w:t>
            </w:r>
            <w:r w:rsidR="005A7501" w:rsidRPr="005A7501">
              <w:rPr>
                <w:rFonts w:eastAsia="Calibri" w:cs="Times New Roman"/>
                <w:bCs/>
                <w:sz w:val="22"/>
              </w:rPr>
              <w:t xml:space="preserve">) </w:t>
            </w:r>
            <w:r w:rsidR="005A7501" w:rsidRPr="005A7501">
              <w:rPr>
                <w:rFonts w:eastAsia="Calibri" w:cs="Times New Roman"/>
                <w:bCs/>
                <w:sz w:val="22"/>
              </w:rPr>
              <w:tab/>
              <w:t>Gmina Krosno, ul. Lwowska 28A, 38-400 Krosno;</w:t>
            </w:r>
          </w:p>
          <w:p w14:paraId="100E5C86" w14:textId="7C8819B3" w:rsidR="005A7501" w:rsidRPr="005A7501" w:rsidRDefault="003F3039" w:rsidP="002B5AEA">
            <w:pPr>
              <w:widowControl w:val="0"/>
              <w:tabs>
                <w:tab w:val="left" w:pos="510"/>
              </w:tabs>
              <w:spacing w:after="60" w:line="276" w:lineRule="auto"/>
              <w:ind w:left="510" w:hanging="425"/>
              <w:jc w:val="left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  <w:sz w:val="22"/>
              </w:rPr>
              <w:t>38</w:t>
            </w:r>
            <w:r w:rsidR="005A7501" w:rsidRPr="005A7501">
              <w:rPr>
                <w:rFonts w:eastAsia="Calibri" w:cs="Times New Roman"/>
                <w:bCs/>
                <w:sz w:val="22"/>
              </w:rPr>
              <w:t xml:space="preserve">) </w:t>
            </w:r>
            <w:r w:rsidR="005A7501" w:rsidRPr="005A7501">
              <w:rPr>
                <w:rFonts w:eastAsia="Calibri" w:cs="Times New Roman"/>
                <w:bCs/>
                <w:sz w:val="22"/>
              </w:rPr>
              <w:tab/>
              <w:t>WSK „PZL-Świdnik” S.A., al. Lotników Polskich 1, 21-045 Świdnik.</w:t>
            </w:r>
          </w:p>
          <w:p w14:paraId="50F2C66C" w14:textId="38DB7D7F" w:rsidR="00631353" w:rsidRDefault="005A7501" w:rsidP="006B1F0E">
            <w:pPr>
              <w:spacing w:after="60" w:line="240" w:lineRule="auto"/>
              <w:rPr>
                <w:rFonts w:eastAsia="Calibri" w:cs="Times New Roman"/>
                <w:sz w:val="22"/>
              </w:rPr>
            </w:pPr>
            <w:r w:rsidRPr="005A7501">
              <w:rPr>
                <w:rFonts w:eastAsia="Calibri" w:cs="Times New Roman"/>
                <w:sz w:val="22"/>
              </w:rPr>
              <w:t xml:space="preserve">Z uwagi </w:t>
            </w:r>
            <w:r w:rsidR="00031B80">
              <w:rPr>
                <w:rFonts w:eastAsia="Calibri" w:cs="Times New Roman"/>
                <w:sz w:val="22"/>
              </w:rPr>
              <w:t>na</w:t>
            </w:r>
            <w:r w:rsidR="00031B80" w:rsidRPr="005A7501">
              <w:rPr>
                <w:rFonts w:eastAsia="Calibri" w:cs="Times New Roman"/>
                <w:sz w:val="22"/>
              </w:rPr>
              <w:t xml:space="preserve"> </w:t>
            </w:r>
            <w:r w:rsidRPr="005A7501">
              <w:rPr>
                <w:rFonts w:eastAsia="Calibri" w:cs="Times New Roman"/>
                <w:sz w:val="22"/>
              </w:rPr>
              <w:t>fakt, że projekt nie dotyczy problematyki zadań związków zawodowych oraz organizacji pracodawców, nie podlega on opiniowaniu przez reprezentatywne związki zawodowe oraz organizacje pracodawców.</w:t>
            </w:r>
          </w:p>
          <w:p w14:paraId="12003C8D" w14:textId="16893E7A" w:rsidR="004763E8" w:rsidRPr="00A1482B" w:rsidRDefault="004763E8" w:rsidP="002B5AEA">
            <w:pPr>
              <w:spacing w:after="60" w:line="276" w:lineRule="auto"/>
            </w:pPr>
            <w:r>
              <w:rPr>
                <w:rFonts w:eastAsia="Calibri" w:cs="Times New Roman"/>
                <w:sz w:val="22"/>
              </w:rPr>
              <w:t xml:space="preserve">Konsultacje publiczne będą trwały </w:t>
            </w:r>
            <w:r w:rsidR="00472622">
              <w:rPr>
                <w:rFonts w:eastAsia="Calibri" w:cs="Times New Roman"/>
                <w:sz w:val="22"/>
              </w:rPr>
              <w:t xml:space="preserve">14 </w:t>
            </w:r>
            <w:r>
              <w:rPr>
                <w:rFonts w:eastAsia="Calibri" w:cs="Times New Roman"/>
                <w:sz w:val="22"/>
              </w:rPr>
              <w:t>dni.</w:t>
            </w:r>
          </w:p>
        </w:tc>
      </w:tr>
      <w:tr w:rsidR="00C2775E" w:rsidRPr="00A1482B" w14:paraId="27489718" w14:textId="77777777" w:rsidTr="008E529D">
        <w:trPr>
          <w:trHeight w:val="363"/>
        </w:trPr>
        <w:tc>
          <w:tcPr>
            <w:tcW w:w="5000" w:type="pct"/>
            <w:gridSpan w:val="24"/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55C0A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lastRenderedPageBreak/>
              <w:t xml:space="preserve"> 6. Wpływ na sektor finansów publicznych</w:t>
            </w:r>
          </w:p>
        </w:tc>
      </w:tr>
      <w:tr w:rsidR="008E529D" w:rsidRPr="00A1482B" w14:paraId="6A14B173" w14:textId="77777777" w:rsidTr="00651278">
        <w:trPr>
          <w:trHeight w:val="142"/>
        </w:trPr>
        <w:tc>
          <w:tcPr>
            <w:tcW w:w="1493" w:type="pct"/>
            <w:gridSpan w:val="3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D934AF" w14:textId="2C32A023" w:rsidR="00631353" w:rsidRPr="00A1482B" w:rsidRDefault="00651278" w:rsidP="00A1482B">
            <w:pPr>
              <w:spacing w:after="0" w:line="240" w:lineRule="auto"/>
            </w:pPr>
            <w:r>
              <w:rPr>
                <w:sz w:val="22"/>
              </w:rPr>
              <w:t>(ceny stałe z 2021</w:t>
            </w:r>
            <w:r w:rsidR="00631353" w:rsidRPr="00A1482B">
              <w:rPr>
                <w:sz w:val="22"/>
              </w:rPr>
              <w:t xml:space="preserve"> r.)</w:t>
            </w:r>
          </w:p>
        </w:tc>
        <w:tc>
          <w:tcPr>
            <w:tcW w:w="3507" w:type="pct"/>
            <w:gridSpan w:val="21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C6E38E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Skutki w okresie 10 lat od wejścia w życie zmian [mln zł]</w:t>
            </w:r>
          </w:p>
        </w:tc>
      </w:tr>
      <w:tr w:rsidR="008E529D" w:rsidRPr="00A1482B" w14:paraId="7075167A" w14:textId="77777777" w:rsidTr="00651278">
        <w:trPr>
          <w:trHeight w:val="142"/>
        </w:trPr>
        <w:tc>
          <w:tcPr>
            <w:tcW w:w="1493" w:type="pct"/>
            <w:gridSpan w:val="3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E87427" w14:textId="77777777" w:rsidR="00631353" w:rsidRPr="00A1482B" w:rsidRDefault="00631353" w:rsidP="00A1482B">
            <w:pPr>
              <w:spacing w:after="0" w:line="240" w:lineRule="auto"/>
            </w:pPr>
          </w:p>
        </w:tc>
        <w:tc>
          <w:tcPr>
            <w:tcW w:w="26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BCBAD0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0</w:t>
            </w:r>
          </w:p>
        </w:tc>
        <w:tc>
          <w:tcPr>
            <w:tcW w:w="21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576B57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1</w:t>
            </w:r>
          </w:p>
        </w:tc>
        <w:tc>
          <w:tcPr>
            <w:tcW w:w="210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BDE823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2</w:t>
            </w:r>
          </w:p>
        </w:tc>
        <w:tc>
          <w:tcPr>
            <w:tcW w:w="274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7F402F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3</w:t>
            </w:r>
          </w:p>
        </w:tc>
        <w:tc>
          <w:tcPr>
            <w:tcW w:w="27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CE312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4</w:t>
            </w:r>
          </w:p>
        </w:tc>
        <w:tc>
          <w:tcPr>
            <w:tcW w:w="225" w:type="pct"/>
            <w:gridSpan w:val="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3F81C0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5</w:t>
            </w:r>
          </w:p>
        </w:tc>
        <w:tc>
          <w:tcPr>
            <w:tcW w:w="21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617685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6</w:t>
            </w:r>
          </w:p>
        </w:tc>
        <w:tc>
          <w:tcPr>
            <w:tcW w:w="211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0CA90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7</w:t>
            </w:r>
          </w:p>
        </w:tc>
        <w:tc>
          <w:tcPr>
            <w:tcW w:w="22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BC594A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8</w:t>
            </w:r>
          </w:p>
        </w:tc>
        <w:tc>
          <w:tcPr>
            <w:tcW w:w="279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BA4220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9</w:t>
            </w:r>
          </w:p>
        </w:tc>
        <w:tc>
          <w:tcPr>
            <w:tcW w:w="21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87A21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10</w:t>
            </w:r>
          </w:p>
        </w:tc>
        <w:tc>
          <w:tcPr>
            <w:tcW w:w="91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620560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 xml:space="preserve">Łącznie </w:t>
            </w:r>
            <w:r w:rsidRPr="00A1482B">
              <w:rPr>
                <w:sz w:val="22"/>
              </w:rPr>
              <w:br/>
              <w:t>(0-10)</w:t>
            </w:r>
          </w:p>
        </w:tc>
      </w:tr>
      <w:tr w:rsidR="008E529D" w:rsidRPr="00A1482B" w14:paraId="383C2F2F" w14:textId="77777777" w:rsidTr="00651278">
        <w:trPr>
          <w:trHeight w:val="321"/>
        </w:trPr>
        <w:tc>
          <w:tcPr>
            <w:tcW w:w="1493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EC4805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>Dochody ogółem</w:t>
            </w:r>
          </w:p>
        </w:tc>
        <w:tc>
          <w:tcPr>
            <w:tcW w:w="26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3D1D7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E5FFC4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91FA2A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4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36EFAE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5B88E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5" w:type="pct"/>
            <w:gridSpan w:val="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D61153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639329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118F64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6E723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9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CE149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7B30D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91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CD24A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0</w:t>
            </w:r>
          </w:p>
        </w:tc>
      </w:tr>
      <w:tr w:rsidR="008E529D" w:rsidRPr="00A1482B" w14:paraId="7C24641A" w14:textId="77777777" w:rsidTr="00651278">
        <w:trPr>
          <w:trHeight w:val="321"/>
        </w:trPr>
        <w:tc>
          <w:tcPr>
            <w:tcW w:w="1493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EAF0CB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budżet państwa</w:t>
            </w:r>
          </w:p>
        </w:tc>
        <w:tc>
          <w:tcPr>
            <w:tcW w:w="26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2489F8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DAA1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01FFC7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4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E5892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58CCBC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5" w:type="pct"/>
            <w:gridSpan w:val="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B2E6CA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4CD0D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F3A657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4104DC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9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646109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EB6C83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91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EBA0D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0</w:t>
            </w:r>
          </w:p>
        </w:tc>
      </w:tr>
      <w:tr w:rsidR="008E529D" w:rsidRPr="00A1482B" w14:paraId="747BB5FA" w14:textId="77777777" w:rsidTr="00651278">
        <w:trPr>
          <w:trHeight w:val="344"/>
        </w:trPr>
        <w:tc>
          <w:tcPr>
            <w:tcW w:w="1493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21426B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JST</w:t>
            </w:r>
          </w:p>
        </w:tc>
        <w:tc>
          <w:tcPr>
            <w:tcW w:w="26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DB7D8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2C36B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8FB39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4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E89765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04CFBD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5" w:type="pct"/>
            <w:gridSpan w:val="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A25B87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E2A08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F1C2B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87E5B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9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42FA4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A4847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91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7A938F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0</w:t>
            </w:r>
          </w:p>
        </w:tc>
      </w:tr>
      <w:tr w:rsidR="008E529D" w:rsidRPr="00A1482B" w14:paraId="10635B0A" w14:textId="77777777" w:rsidTr="00651278">
        <w:trPr>
          <w:trHeight w:val="344"/>
        </w:trPr>
        <w:tc>
          <w:tcPr>
            <w:tcW w:w="1493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0140A4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pozostałe jednostki (oddzielnie)</w:t>
            </w:r>
          </w:p>
        </w:tc>
        <w:tc>
          <w:tcPr>
            <w:tcW w:w="26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19A12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4748C2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BEDED2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4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6D570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E70E89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5" w:type="pct"/>
            <w:gridSpan w:val="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2554B2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2EE99D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4E150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47329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9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2AF1A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47607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91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0AE8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0</w:t>
            </w:r>
          </w:p>
        </w:tc>
      </w:tr>
      <w:tr w:rsidR="008E529D" w:rsidRPr="00A1482B" w14:paraId="50D025DF" w14:textId="77777777" w:rsidTr="00651278">
        <w:trPr>
          <w:trHeight w:val="330"/>
        </w:trPr>
        <w:tc>
          <w:tcPr>
            <w:tcW w:w="1493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A84FBF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>Wydatki ogółem</w:t>
            </w:r>
          </w:p>
        </w:tc>
        <w:tc>
          <w:tcPr>
            <w:tcW w:w="26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08264F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B268F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716B0C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4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4A8B7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6949F9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5" w:type="pct"/>
            <w:gridSpan w:val="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7B8F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8F979A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B7A772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9F723E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9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EE8658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A4C54B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91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1BA98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0</w:t>
            </w:r>
          </w:p>
        </w:tc>
      </w:tr>
      <w:tr w:rsidR="008E529D" w:rsidRPr="00A1482B" w14:paraId="46630E38" w14:textId="77777777" w:rsidTr="00651278">
        <w:trPr>
          <w:trHeight w:val="330"/>
        </w:trPr>
        <w:tc>
          <w:tcPr>
            <w:tcW w:w="1493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49AEE2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budżet państwa</w:t>
            </w:r>
          </w:p>
        </w:tc>
        <w:tc>
          <w:tcPr>
            <w:tcW w:w="26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C6E9E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7CF3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A4F60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4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E3E5B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2B1987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5" w:type="pct"/>
            <w:gridSpan w:val="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7F1C2C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688C7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E09753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A47E9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9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4579C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CBF39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91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20CCF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0</w:t>
            </w:r>
          </w:p>
        </w:tc>
      </w:tr>
      <w:tr w:rsidR="008E529D" w:rsidRPr="00A1482B" w14:paraId="51D623AE" w14:textId="77777777" w:rsidTr="00651278">
        <w:trPr>
          <w:trHeight w:val="351"/>
        </w:trPr>
        <w:tc>
          <w:tcPr>
            <w:tcW w:w="1493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255DEC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JST</w:t>
            </w:r>
          </w:p>
        </w:tc>
        <w:tc>
          <w:tcPr>
            <w:tcW w:w="26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10FEE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1D1E8F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A52F4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4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D2FE8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E3CC3F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5" w:type="pct"/>
            <w:gridSpan w:val="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F551E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113DA3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76529C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BED9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9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E64ED5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6B3C2F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91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0CC3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0</w:t>
            </w:r>
          </w:p>
        </w:tc>
      </w:tr>
      <w:tr w:rsidR="008E529D" w:rsidRPr="00A1482B" w14:paraId="1C4C5F8A" w14:textId="77777777" w:rsidTr="00651278">
        <w:trPr>
          <w:trHeight w:val="351"/>
        </w:trPr>
        <w:tc>
          <w:tcPr>
            <w:tcW w:w="1493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23A6AD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pozostałe jednostki (oddzielnie)</w:t>
            </w:r>
          </w:p>
        </w:tc>
        <w:tc>
          <w:tcPr>
            <w:tcW w:w="26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DF3DE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16E4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2F8EF4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4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BEA3B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A586C5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5" w:type="pct"/>
            <w:gridSpan w:val="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2FE2ED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2149C8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85387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491BA9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9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71663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E28E55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91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7B3FD4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0</w:t>
            </w:r>
          </w:p>
        </w:tc>
      </w:tr>
      <w:tr w:rsidR="008E529D" w:rsidRPr="00A1482B" w14:paraId="73653C9F" w14:textId="77777777" w:rsidTr="00651278">
        <w:trPr>
          <w:trHeight w:val="360"/>
        </w:trPr>
        <w:tc>
          <w:tcPr>
            <w:tcW w:w="1493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F9FB76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>Saldo ogółem</w:t>
            </w:r>
          </w:p>
        </w:tc>
        <w:tc>
          <w:tcPr>
            <w:tcW w:w="26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30BEE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186004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8207D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4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734D9B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74DFE4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5" w:type="pct"/>
            <w:gridSpan w:val="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BE0A9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A917BF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00F2F3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511B9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9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5979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52F5E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91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F71172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0</w:t>
            </w:r>
          </w:p>
        </w:tc>
      </w:tr>
      <w:tr w:rsidR="008E529D" w:rsidRPr="00A1482B" w14:paraId="67315E00" w14:textId="77777777" w:rsidTr="00651278">
        <w:trPr>
          <w:trHeight w:val="360"/>
        </w:trPr>
        <w:tc>
          <w:tcPr>
            <w:tcW w:w="1493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3837F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budżet państwa</w:t>
            </w:r>
          </w:p>
        </w:tc>
        <w:tc>
          <w:tcPr>
            <w:tcW w:w="26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849A0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DD3239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DCB043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4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62E855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7F799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5" w:type="pct"/>
            <w:gridSpan w:val="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625F93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F9970A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4589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67594B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9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D9742D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ACBB2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91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55457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0</w:t>
            </w:r>
          </w:p>
        </w:tc>
      </w:tr>
      <w:tr w:rsidR="008E529D" w:rsidRPr="00A1482B" w14:paraId="7D7C8493" w14:textId="77777777" w:rsidTr="00651278">
        <w:trPr>
          <w:trHeight w:val="357"/>
        </w:trPr>
        <w:tc>
          <w:tcPr>
            <w:tcW w:w="1493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F0226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JST</w:t>
            </w:r>
          </w:p>
        </w:tc>
        <w:tc>
          <w:tcPr>
            <w:tcW w:w="26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63D128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5BD75A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618038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4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80CD2B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4BC8E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5" w:type="pct"/>
            <w:gridSpan w:val="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664CE9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15313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FCBDDD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0CCFCE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9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CE9E2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520A0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91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16355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0</w:t>
            </w:r>
          </w:p>
        </w:tc>
      </w:tr>
      <w:tr w:rsidR="008E529D" w:rsidRPr="00A1482B" w14:paraId="29A891E1" w14:textId="77777777" w:rsidTr="00651278">
        <w:trPr>
          <w:trHeight w:val="357"/>
        </w:trPr>
        <w:tc>
          <w:tcPr>
            <w:tcW w:w="1493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F6ED4B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pozostałe jednostki (oddzielnie)</w:t>
            </w:r>
          </w:p>
        </w:tc>
        <w:tc>
          <w:tcPr>
            <w:tcW w:w="26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FA33AF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9D8774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6266E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4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1265D7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9AC3E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5" w:type="pct"/>
            <w:gridSpan w:val="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B196C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F1F202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1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DE2CE4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20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CEB7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79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91F665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21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64315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sym w:font="Symbol" w:char="F02D"/>
            </w:r>
          </w:p>
        </w:tc>
        <w:tc>
          <w:tcPr>
            <w:tcW w:w="91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82D8F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0</w:t>
            </w:r>
          </w:p>
        </w:tc>
      </w:tr>
      <w:tr w:rsidR="008E529D" w:rsidRPr="00A1482B" w14:paraId="5241D732" w14:textId="77777777" w:rsidTr="00651278">
        <w:trPr>
          <w:trHeight w:val="348"/>
        </w:trPr>
        <w:tc>
          <w:tcPr>
            <w:tcW w:w="1493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130CA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 xml:space="preserve">Źródła finansowania </w:t>
            </w:r>
          </w:p>
        </w:tc>
        <w:tc>
          <w:tcPr>
            <w:tcW w:w="3507" w:type="pct"/>
            <w:gridSpan w:val="21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E99D3C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Nie dotyczy.</w:t>
            </w:r>
          </w:p>
        </w:tc>
      </w:tr>
      <w:tr w:rsidR="008E529D" w:rsidRPr="00A1482B" w14:paraId="13BF7D3D" w14:textId="77777777" w:rsidTr="00651278">
        <w:tc>
          <w:tcPr>
            <w:tcW w:w="1493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E96F2F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Dodatkowe informacje, w tym wskazanie źródeł danych i przyjętych do obliczeń założeń</w:t>
            </w:r>
          </w:p>
        </w:tc>
        <w:tc>
          <w:tcPr>
            <w:tcW w:w="3507" w:type="pct"/>
            <w:gridSpan w:val="21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5B25A2" w14:textId="77777777" w:rsidR="00631353" w:rsidRPr="00A1482B" w:rsidRDefault="00631353" w:rsidP="00A1482B">
            <w:pPr>
              <w:spacing w:after="0" w:line="240" w:lineRule="auto"/>
            </w:pPr>
          </w:p>
        </w:tc>
      </w:tr>
      <w:tr w:rsidR="00C2775E" w:rsidRPr="00A1482B" w14:paraId="54C5B1B2" w14:textId="77777777" w:rsidTr="008E529D">
        <w:trPr>
          <w:trHeight w:val="345"/>
        </w:trPr>
        <w:tc>
          <w:tcPr>
            <w:tcW w:w="5000" w:type="pct"/>
            <w:gridSpan w:val="24"/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344848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 xml:space="preserve">7. Wpływ na konkurencyjność gospodarki i przedsiębiorczość, w tym funkcjonowanie przedsiębiorców oraz na rodzinę, obywateli i gospodarstwa domowe </w:t>
            </w:r>
          </w:p>
        </w:tc>
      </w:tr>
      <w:tr w:rsidR="00C2775E" w:rsidRPr="00A1482B" w14:paraId="16F4786A" w14:textId="77777777" w:rsidTr="008E529D">
        <w:trPr>
          <w:trHeight w:val="142"/>
        </w:trPr>
        <w:tc>
          <w:tcPr>
            <w:tcW w:w="5000" w:type="pct"/>
            <w:gridSpan w:val="2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2CB77" w14:textId="6B1C74F3" w:rsidR="00192889" w:rsidRPr="00A1482B" w:rsidRDefault="008E529D" w:rsidP="008E529D">
            <w:pPr>
              <w:spacing w:before="120" w:line="240" w:lineRule="auto"/>
              <w:jc w:val="center"/>
            </w:pPr>
            <w:r>
              <w:rPr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8E529D" w:rsidRPr="00A1482B" w14:paraId="2394FD13" w14:textId="77777777" w:rsidTr="008E529D">
        <w:trPr>
          <w:trHeight w:val="142"/>
        </w:trPr>
        <w:tc>
          <w:tcPr>
            <w:tcW w:w="2393" w:type="pct"/>
            <w:gridSpan w:val="8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C285D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lastRenderedPageBreak/>
              <w:t>Czas w latach od wejścia w życie zmian</w:t>
            </w:r>
          </w:p>
        </w:tc>
        <w:tc>
          <w:tcPr>
            <w:tcW w:w="23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6557EB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0</w:t>
            </w:r>
          </w:p>
        </w:tc>
        <w:tc>
          <w:tcPr>
            <w:tcW w:w="185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EAADF0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1</w:t>
            </w:r>
          </w:p>
        </w:tc>
        <w:tc>
          <w:tcPr>
            <w:tcW w:w="167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F825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2</w:t>
            </w:r>
          </w:p>
        </w:tc>
        <w:tc>
          <w:tcPr>
            <w:tcW w:w="18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D724C3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3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9FD5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5</w:t>
            </w:r>
          </w:p>
        </w:tc>
        <w:tc>
          <w:tcPr>
            <w:tcW w:w="285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67FA46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10</w:t>
            </w:r>
          </w:p>
        </w:tc>
        <w:tc>
          <w:tcPr>
            <w:tcW w:w="1172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F90DD9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 xml:space="preserve">Łącznie </w:t>
            </w:r>
            <w:r w:rsidRPr="00A1482B">
              <w:rPr>
                <w:sz w:val="22"/>
              </w:rPr>
              <w:br/>
              <w:t>(0-10)</w:t>
            </w:r>
          </w:p>
        </w:tc>
      </w:tr>
      <w:tr w:rsidR="008E529D" w:rsidRPr="00A1482B" w14:paraId="38F2D015" w14:textId="77777777" w:rsidTr="00651278">
        <w:trPr>
          <w:trHeight w:val="142"/>
        </w:trPr>
        <w:tc>
          <w:tcPr>
            <w:tcW w:w="956" w:type="pct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D8112" w14:textId="77777777" w:rsidR="00631353" w:rsidRPr="00A1482B" w:rsidRDefault="00631353" w:rsidP="00A1482B">
            <w:pPr>
              <w:spacing w:after="0" w:line="240" w:lineRule="auto"/>
              <w:jc w:val="left"/>
            </w:pPr>
            <w:r w:rsidRPr="00A1482B">
              <w:rPr>
                <w:sz w:val="22"/>
              </w:rPr>
              <w:t>W ujęciu pieniężnym</w:t>
            </w:r>
          </w:p>
          <w:p w14:paraId="720D47BC" w14:textId="77777777" w:rsidR="00631353" w:rsidRPr="00A1482B" w:rsidRDefault="00631353" w:rsidP="00A1482B">
            <w:pPr>
              <w:spacing w:after="0" w:line="240" w:lineRule="auto"/>
              <w:jc w:val="left"/>
            </w:pPr>
            <w:r w:rsidRPr="00A1482B">
              <w:rPr>
                <w:sz w:val="22"/>
              </w:rPr>
              <w:t xml:space="preserve">(w mln zł, </w:t>
            </w:r>
          </w:p>
          <w:p w14:paraId="0285D9FB" w14:textId="77777777" w:rsidR="00631353" w:rsidRPr="00A1482B" w:rsidRDefault="00631353" w:rsidP="00A1482B">
            <w:pPr>
              <w:spacing w:after="0" w:line="240" w:lineRule="auto"/>
              <w:jc w:val="left"/>
            </w:pPr>
            <w:r w:rsidRPr="00A1482B">
              <w:rPr>
                <w:sz w:val="22"/>
              </w:rPr>
              <w:t>ceny stałe z 2014 r.)</w:t>
            </w:r>
          </w:p>
        </w:tc>
        <w:tc>
          <w:tcPr>
            <w:tcW w:w="1436" w:type="pct"/>
            <w:gridSpan w:val="7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82E33" w14:textId="77777777" w:rsidR="00631353" w:rsidRPr="00A1482B" w:rsidRDefault="00631353" w:rsidP="00A1482B">
            <w:pPr>
              <w:spacing w:after="0" w:line="240" w:lineRule="auto"/>
              <w:jc w:val="left"/>
            </w:pPr>
            <w:r w:rsidRPr="00A1482B">
              <w:rPr>
                <w:sz w:val="22"/>
              </w:rPr>
              <w:t>duże przedsiębiorstwa</w:t>
            </w:r>
          </w:p>
        </w:tc>
        <w:tc>
          <w:tcPr>
            <w:tcW w:w="23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E14754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185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7A221A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167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7B2F5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18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D2F12C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7AE80C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285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24DDA5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1172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57A8C8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</w:tr>
      <w:tr w:rsidR="008E529D" w:rsidRPr="00A1482B" w14:paraId="3CA72522" w14:textId="77777777" w:rsidTr="00651278">
        <w:trPr>
          <w:trHeight w:val="142"/>
        </w:trPr>
        <w:tc>
          <w:tcPr>
            <w:tcW w:w="956" w:type="pct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57DC9" w14:textId="77777777" w:rsidR="00631353" w:rsidRPr="00A1482B" w:rsidRDefault="00631353" w:rsidP="00A1482B">
            <w:pPr>
              <w:spacing w:after="0" w:line="240" w:lineRule="auto"/>
              <w:jc w:val="left"/>
            </w:pPr>
          </w:p>
        </w:tc>
        <w:tc>
          <w:tcPr>
            <w:tcW w:w="1436" w:type="pct"/>
            <w:gridSpan w:val="7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75EC9" w14:textId="77777777" w:rsidR="00631353" w:rsidRPr="00A1482B" w:rsidRDefault="00631353" w:rsidP="00A1482B">
            <w:pPr>
              <w:spacing w:after="0" w:line="240" w:lineRule="auto"/>
              <w:jc w:val="left"/>
            </w:pPr>
            <w:r w:rsidRPr="00A1482B">
              <w:rPr>
                <w:sz w:val="22"/>
              </w:rPr>
              <w:t>sektor mikro-, małych i średnich przedsiębiorstw</w:t>
            </w:r>
          </w:p>
        </w:tc>
        <w:tc>
          <w:tcPr>
            <w:tcW w:w="23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DC2BE5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185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8CD92B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167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740C87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18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1182F0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D9209B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285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C4B7F8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1172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D280E2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</w:tr>
      <w:tr w:rsidR="008E529D" w:rsidRPr="00A1482B" w14:paraId="22D5CC3B" w14:textId="77777777" w:rsidTr="00651278">
        <w:trPr>
          <w:trHeight w:val="142"/>
        </w:trPr>
        <w:tc>
          <w:tcPr>
            <w:tcW w:w="956" w:type="pct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86AAE" w14:textId="77777777" w:rsidR="00631353" w:rsidRPr="00A1482B" w:rsidRDefault="00631353" w:rsidP="00A1482B">
            <w:pPr>
              <w:spacing w:after="0" w:line="240" w:lineRule="auto"/>
              <w:jc w:val="left"/>
            </w:pPr>
          </w:p>
        </w:tc>
        <w:tc>
          <w:tcPr>
            <w:tcW w:w="1436" w:type="pct"/>
            <w:gridSpan w:val="7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1938A" w14:textId="77777777" w:rsidR="00631353" w:rsidRPr="00A1482B" w:rsidRDefault="00631353" w:rsidP="00A1482B">
            <w:pPr>
              <w:spacing w:after="0" w:line="240" w:lineRule="auto"/>
              <w:jc w:val="left"/>
            </w:pPr>
            <w:r w:rsidRPr="00A1482B">
              <w:rPr>
                <w:sz w:val="22"/>
              </w:rPr>
              <w:t>rodzina, obywatele oraz gospodarstwa domowe</w:t>
            </w:r>
          </w:p>
        </w:tc>
        <w:tc>
          <w:tcPr>
            <w:tcW w:w="23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F5F890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185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4D8792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167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56F56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18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10887D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381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512615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285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2EEB70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  <w:tc>
          <w:tcPr>
            <w:tcW w:w="1172" w:type="pct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0B129C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―</w:t>
            </w:r>
          </w:p>
        </w:tc>
      </w:tr>
      <w:tr w:rsidR="008E529D" w:rsidRPr="00A1482B" w14:paraId="5E1F79CD" w14:textId="77777777" w:rsidTr="00651278">
        <w:trPr>
          <w:trHeight w:val="142"/>
        </w:trPr>
        <w:tc>
          <w:tcPr>
            <w:tcW w:w="956" w:type="pct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08BA16" w14:textId="77777777" w:rsidR="00631353" w:rsidRPr="00A1482B" w:rsidRDefault="00631353" w:rsidP="00A1482B">
            <w:pPr>
              <w:spacing w:after="0" w:line="240" w:lineRule="auto"/>
              <w:jc w:val="left"/>
            </w:pPr>
            <w:r w:rsidRPr="00A1482B">
              <w:rPr>
                <w:sz w:val="22"/>
              </w:rPr>
              <w:t>W ujęciu niepieniężnym</w:t>
            </w:r>
          </w:p>
        </w:tc>
        <w:tc>
          <w:tcPr>
            <w:tcW w:w="1436" w:type="pct"/>
            <w:gridSpan w:val="7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D7E936" w14:textId="77777777" w:rsidR="00631353" w:rsidRPr="00A1482B" w:rsidRDefault="00631353" w:rsidP="00A1482B">
            <w:pPr>
              <w:spacing w:after="0" w:line="240" w:lineRule="auto"/>
              <w:jc w:val="left"/>
            </w:pPr>
            <w:r w:rsidRPr="00A1482B">
              <w:rPr>
                <w:sz w:val="22"/>
              </w:rPr>
              <w:t>duże przedsiębiorstwa</w:t>
            </w:r>
          </w:p>
        </w:tc>
        <w:tc>
          <w:tcPr>
            <w:tcW w:w="2607" w:type="pct"/>
            <w:gridSpan w:val="16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1A82F9" w14:textId="53D55995" w:rsidR="00631353" w:rsidRPr="00A1482B" w:rsidRDefault="00631353" w:rsidP="00A1482B">
            <w:pPr>
              <w:spacing w:after="0" w:line="240" w:lineRule="auto"/>
            </w:pPr>
          </w:p>
        </w:tc>
      </w:tr>
      <w:tr w:rsidR="008E529D" w:rsidRPr="00A1482B" w14:paraId="572137A5" w14:textId="77777777" w:rsidTr="00651278">
        <w:trPr>
          <w:trHeight w:val="142"/>
        </w:trPr>
        <w:tc>
          <w:tcPr>
            <w:tcW w:w="956" w:type="pct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08429" w14:textId="77777777" w:rsidR="00631353" w:rsidRPr="00A1482B" w:rsidRDefault="00631353" w:rsidP="00A1482B">
            <w:pPr>
              <w:spacing w:after="0" w:line="240" w:lineRule="auto"/>
            </w:pPr>
          </w:p>
        </w:tc>
        <w:tc>
          <w:tcPr>
            <w:tcW w:w="1436" w:type="pct"/>
            <w:gridSpan w:val="7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B1F2A" w14:textId="77777777" w:rsidR="00631353" w:rsidRPr="00A1482B" w:rsidRDefault="00631353" w:rsidP="00A1482B">
            <w:pPr>
              <w:spacing w:after="0" w:line="240" w:lineRule="auto"/>
              <w:jc w:val="left"/>
            </w:pPr>
            <w:r w:rsidRPr="00A1482B">
              <w:rPr>
                <w:sz w:val="22"/>
              </w:rPr>
              <w:t>sektor mikro-, małych i średnich przedsiębiorstw</w:t>
            </w:r>
          </w:p>
        </w:tc>
        <w:tc>
          <w:tcPr>
            <w:tcW w:w="2607" w:type="pct"/>
            <w:gridSpan w:val="16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77B48" w14:textId="4B0E4B64" w:rsidR="00631353" w:rsidRPr="00A1482B" w:rsidRDefault="00631353" w:rsidP="00A1482B">
            <w:pPr>
              <w:spacing w:after="0" w:line="240" w:lineRule="auto"/>
            </w:pPr>
          </w:p>
        </w:tc>
      </w:tr>
      <w:tr w:rsidR="008E529D" w:rsidRPr="00A1482B" w14:paraId="7EFA9832" w14:textId="77777777" w:rsidTr="00651278">
        <w:trPr>
          <w:trHeight w:val="596"/>
        </w:trPr>
        <w:tc>
          <w:tcPr>
            <w:tcW w:w="956" w:type="pct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60A184" w14:textId="77777777" w:rsidR="00631353" w:rsidRPr="00A1482B" w:rsidRDefault="00631353" w:rsidP="00A1482B">
            <w:pPr>
              <w:spacing w:after="0" w:line="240" w:lineRule="auto"/>
            </w:pPr>
          </w:p>
        </w:tc>
        <w:tc>
          <w:tcPr>
            <w:tcW w:w="1436" w:type="pct"/>
            <w:gridSpan w:val="7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210000" w14:textId="77777777" w:rsidR="00631353" w:rsidRPr="00A1482B" w:rsidRDefault="00631353" w:rsidP="00A1482B">
            <w:pPr>
              <w:spacing w:after="0" w:line="240" w:lineRule="auto"/>
              <w:jc w:val="left"/>
            </w:pPr>
            <w:r w:rsidRPr="00A1482B">
              <w:rPr>
                <w:sz w:val="22"/>
              </w:rPr>
              <w:t xml:space="preserve">rodzina, obywatele oraz gospodarstwa domowe </w:t>
            </w:r>
          </w:p>
        </w:tc>
        <w:tc>
          <w:tcPr>
            <w:tcW w:w="2607" w:type="pct"/>
            <w:gridSpan w:val="16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9B892" w14:textId="72B99FE7" w:rsidR="00631353" w:rsidRPr="00A1482B" w:rsidRDefault="00631353" w:rsidP="00A1482B">
            <w:pPr>
              <w:spacing w:after="0" w:line="240" w:lineRule="auto"/>
            </w:pPr>
          </w:p>
        </w:tc>
      </w:tr>
      <w:tr w:rsidR="008E529D" w:rsidRPr="00A1482B" w14:paraId="4583C459" w14:textId="77777777" w:rsidTr="00651278">
        <w:trPr>
          <w:trHeight w:val="142"/>
        </w:trPr>
        <w:tc>
          <w:tcPr>
            <w:tcW w:w="95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DAA3A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Niemierzalne</w:t>
            </w:r>
          </w:p>
        </w:tc>
        <w:tc>
          <w:tcPr>
            <w:tcW w:w="1436" w:type="pct"/>
            <w:gridSpan w:val="7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85AD9" w14:textId="77777777" w:rsidR="00631353" w:rsidRPr="00A1482B" w:rsidRDefault="00631353" w:rsidP="00A1482B">
            <w:pPr>
              <w:spacing w:after="0" w:line="240" w:lineRule="auto"/>
            </w:pPr>
          </w:p>
        </w:tc>
        <w:tc>
          <w:tcPr>
            <w:tcW w:w="2607" w:type="pct"/>
            <w:gridSpan w:val="16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20057" w14:textId="6EB53AE5" w:rsidR="00631353" w:rsidRPr="00A1482B" w:rsidRDefault="00631353" w:rsidP="00A1482B">
            <w:pPr>
              <w:spacing w:after="0" w:line="240" w:lineRule="auto"/>
            </w:pPr>
          </w:p>
        </w:tc>
      </w:tr>
      <w:tr w:rsidR="008E529D" w:rsidRPr="00A1482B" w14:paraId="31B1B8D4" w14:textId="77777777" w:rsidTr="00651278">
        <w:tc>
          <w:tcPr>
            <w:tcW w:w="1336" w:type="pct"/>
            <w:gridSpan w:val="2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D9A38" w14:textId="77777777" w:rsidR="008E529D" w:rsidRPr="00A1482B" w:rsidRDefault="008E529D" w:rsidP="00A1482B">
            <w:pPr>
              <w:spacing w:after="0" w:line="240" w:lineRule="auto"/>
            </w:pPr>
            <w:r w:rsidRPr="00A1482B">
              <w:rPr>
                <w:sz w:val="22"/>
              </w:rPr>
              <w:t xml:space="preserve">Dodatkowe informacje, w tym wskazanie źródeł danych i przyjętych do obliczeń założeń </w:t>
            </w:r>
          </w:p>
        </w:tc>
        <w:tc>
          <w:tcPr>
            <w:tcW w:w="3664" w:type="pct"/>
            <w:gridSpan w:val="22"/>
            <w:shd w:val="clear" w:color="auto" w:fill="FFFFFF"/>
          </w:tcPr>
          <w:p w14:paraId="5EAFB3BA" w14:textId="77777777" w:rsidR="008E529D" w:rsidRPr="00436673" w:rsidRDefault="008E529D" w:rsidP="008E529D">
            <w:pPr>
              <w:spacing w:before="120" w:line="259" w:lineRule="auto"/>
              <w:rPr>
                <w:sz w:val="22"/>
              </w:rPr>
            </w:pPr>
            <w:r w:rsidRPr="00436673">
              <w:rPr>
                <w:sz w:val="22"/>
              </w:rPr>
              <w:t xml:space="preserve">Brak wpływu na konkurencyjność gospodarki i przedsiębiorczość, w tym funkcjonowanie przedsiębiorców, a zwłaszcza </w:t>
            </w:r>
            <w:proofErr w:type="spellStart"/>
            <w:r w:rsidRPr="00436673">
              <w:rPr>
                <w:sz w:val="22"/>
              </w:rPr>
              <w:t>mikroprzedsiębiorców</w:t>
            </w:r>
            <w:proofErr w:type="spellEnd"/>
            <w:r w:rsidRPr="00436673">
              <w:rPr>
                <w:sz w:val="22"/>
              </w:rPr>
              <w:t>, małych i średnich przedsiębiorców.</w:t>
            </w:r>
          </w:p>
          <w:p w14:paraId="20F9A800" w14:textId="176F561E" w:rsidR="008E529D" w:rsidRDefault="008E529D" w:rsidP="008E529D">
            <w:pPr>
              <w:spacing w:before="120" w:line="240" w:lineRule="auto"/>
              <w:rPr>
                <w:bCs/>
                <w:sz w:val="22"/>
              </w:rPr>
            </w:pPr>
            <w:r w:rsidRPr="00A1482B">
              <w:rPr>
                <w:bCs/>
                <w:sz w:val="22"/>
              </w:rPr>
              <w:t xml:space="preserve">W ocenie projektodawcy projekt rozporządzenia jest zgodny z przepisami ustawy z dnia 6 marca 2018 r. - Prawo przedsiębiorców (Dz. U. </w:t>
            </w:r>
            <w:r w:rsidR="00651278">
              <w:rPr>
                <w:bCs/>
                <w:sz w:val="22"/>
              </w:rPr>
              <w:t xml:space="preserve">z 2021 r. </w:t>
            </w:r>
            <w:r w:rsidRPr="00A1482B">
              <w:rPr>
                <w:bCs/>
                <w:sz w:val="22"/>
              </w:rPr>
              <w:t xml:space="preserve">poz. </w:t>
            </w:r>
            <w:r w:rsidR="00651278">
              <w:rPr>
                <w:bCs/>
                <w:sz w:val="22"/>
              </w:rPr>
              <w:t>162</w:t>
            </w:r>
            <w:r w:rsidRPr="00A1482B">
              <w:rPr>
                <w:bCs/>
                <w:sz w:val="22"/>
              </w:rPr>
              <w:t xml:space="preserve">, z </w:t>
            </w:r>
            <w:proofErr w:type="spellStart"/>
            <w:r w:rsidRPr="00A1482B">
              <w:rPr>
                <w:bCs/>
                <w:sz w:val="22"/>
              </w:rPr>
              <w:t>późn</w:t>
            </w:r>
            <w:proofErr w:type="spellEnd"/>
            <w:r w:rsidRPr="00A1482B">
              <w:rPr>
                <w:bCs/>
                <w:sz w:val="22"/>
              </w:rPr>
              <w:t>. zm.). Projektodawca kierował się zasadami proporcjonalności i adekwatności przy określaniu wymagań dla lotnisk objętych zakresem rozporządzenia oraz starał się przy tym nie nakładać nowych obowiązków</w:t>
            </w:r>
            <w:r>
              <w:rPr>
                <w:bCs/>
                <w:sz w:val="22"/>
              </w:rPr>
              <w:t>,</w:t>
            </w:r>
            <w:r w:rsidRPr="00A1482B">
              <w:rPr>
                <w:bCs/>
                <w:sz w:val="22"/>
              </w:rPr>
              <w:t xml:space="preserve"> je</w:t>
            </w:r>
            <w:r>
              <w:rPr>
                <w:bCs/>
                <w:sz w:val="22"/>
              </w:rPr>
              <w:t>że</w:t>
            </w:r>
            <w:r w:rsidRPr="00A1482B">
              <w:rPr>
                <w:bCs/>
                <w:sz w:val="22"/>
              </w:rPr>
              <w:t xml:space="preserve">li nie było to konieczne i nie wynikało bezpośrednio z wdrażanych przepisów ICAO. </w:t>
            </w:r>
            <w:r>
              <w:rPr>
                <w:bCs/>
                <w:sz w:val="22"/>
              </w:rPr>
              <w:t xml:space="preserve">Jak wspomniano w uzasadnieniu niektóre zmiany wynikają z konieczności realizacji działań naprawczych po audycie ICAO. Niemniej jednak obowiązek wdrażania do prawa krajowego norm i zalecanych metod postepowania wynika z  podpisanej i ratyfikowanej przez Polskę </w:t>
            </w:r>
            <w:r w:rsidR="00347833">
              <w:rPr>
                <w:bCs/>
                <w:sz w:val="22"/>
              </w:rPr>
              <w:t>Konwencji chicagowskiej</w:t>
            </w:r>
            <w:r>
              <w:rPr>
                <w:bCs/>
                <w:sz w:val="22"/>
              </w:rPr>
              <w:t xml:space="preserve">. </w:t>
            </w:r>
            <w:r w:rsidR="00651278">
              <w:rPr>
                <w:bCs/>
                <w:sz w:val="22"/>
              </w:rPr>
              <w:t>W tym przypadku wdrażane są</w:t>
            </w:r>
            <w:r>
              <w:rPr>
                <w:bCs/>
                <w:sz w:val="22"/>
              </w:rPr>
              <w:t xml:space="preserve"> wymagania dotyczące eksploatacji lotnisk, o których mowa w rozdziale 9 Załącznika 14 </w:t>
            </w:r>
            <w:r w:rsidR="00347833">
              <w:rPr>
                <w:bCs/>
                <w:sz w:val="22"/>
              </w:rPr>
              <w:t>do Konwencji chicagowskiej</w:t>
            </w:r>
            <w:r>
              <w:rPr>
                <w:bCs/>
                <w:sz w:val="22"/>
              </w:rPr>
              <w:t xml:space="preserve"> oraz systemu zarządzania bezpieczeństwem na lotniskach określonego w Załączniku 19 </w:t>
            </w:r>
            <w:r w:rsidR="00347833">
              <w:rPr>
                <w:bCs/>
                <w:sz w:val="22"/>
              </w:rPr>
              <w:t>do Konwencji chicagowskiej</w:t>
            </w:r>
            <w:r>
              <w:rPr>
                <w:bCs/>
                <w:sz w:val="22"/>
              </w:rPr>
              <w:t xml:space="preserve">. Najważniejsza zmiana dotyczy SMS i wiąże się z ww. niezgodnościami ICAO. Pozostałe zmiany mają charakter porządkowy, uszczegóławiają niektóre wymagania dla poszczególnych lotnisk, co jest konieczne dla spójności przepisów, ułatwienia ich stosowania i poprawy bezpieczeństwa operacji lotniczych (kamizelki ostrzegawcze, procedury poruszania się osób w PRN, usuwanie unieruchamianych statków powietrznych z drogi startowej, wykonywanie prac budowlanych na lotnisku). Wszystkie te wymagania mają oparcie </w:t>
            </w:r>
            <w:r w:rsidR="00031B80">
              <w:rPr>
                <w:bCs/>
                <w:sz w:val="22"/>
              </w:rPr>
              <w:t xml:space="preserve">w </w:t>
            </w:r>
            <w:r>
              <w:rPr>
                <w:bCs/>
                <w:sz w:val="22"/>
              </w:rPr>
              <w:t xml:space="preserve">Załączniku 14 </w:t>
            </w:r>
            <w:r w:rsidR="00347833">
              <w:rPr>
                <w:bCs/>
                <w:sz w:val="22"/>
              </w:rPr>
              <w:t xml:space="preserve">do Konwencji chicagowskiej </w:t>
            </w:r>
            <w:r>
              <w:rPr>
                <w:bCs/>
                <w:sz w:val="22"/>
              </w:rPr>
              <w:t xml:space="preserve">oraz zaleceniach i wytycznych zawartych w podręcznikach ICAO serii </w:t>
            </w:r>
            <w:proofErr w:type="spellStart"/>
            <w:r>
              <w:rPr>
                <w:bCs/>
                <w:sz w:val="22"/>
              </w:rPr>
              <w:t>Doc</w:t>
            </w:r>
            <w:proofErr w:type="spellEnd"/>
            <w:r>
              <w:rPr>
                <w:bCs/>
                <w:sz w:val="22"/>
              </w:rPr>
              <w:t xml:space="preserve"> </w:t>
            </w:r>
            <w:r w:rsidRPr="00CF3079">
              <w:rPr>
                <w:bCs/>
                <w:sz w:val="22"/>
              </w:rPr>
              <w:t>9137</w:t>
            </w:r>
            <w:r>
              <w:rPr>
                <w:bCs/>
                <w:sz w:val="22"/>
              </w:rPr>
              <w:t xml:space="preserve">, </w:t>
            </w:r>
            <w:proofErr w:type="spellStart"/>
            <w:r>
              <w:rPr>
                <w:bCs/>
                <w:sz w:val="22"/>
              </w:rPr>
              <w:t>Doc</w:t>
            </w:r>
            <w:proofErr w:type="spellEnd"/>
            <w:r>
              <w:rPr>
                <w:bCs/>
                <w:sz w:val="22"/>
              </w:rPr>
              <w:t xml:space="preserve"> 9981 </w:t>
            </w:r>
            <w:r w:rsidRPr="00CF3079">
              <w:rPr>
                <w:bCs/>
                <w:sz w:val="22"/>
              </w:rPr>
              <w:t xml:space="preserve">PANS </w:t>
            </w:r>
            <w:r>
              <w:rPr>
                <w:bCs/>
                <w:sz w:val="22"/>
              </w:rPr>
              <w:t>Lotniska i innych.</w:t>
            </w:r>
          </w:p>
          <w:p w14:paraId="4A859339" w14:textId="77777777" w:rsidR="008E529D" w:rsidRDefault="008E529D" w:rsidP="008E529D">
            <w:pPr>
              <w:spacing w:after="0" w:line="240" w:lineRule="auto"/>
              <w:rPr>
                <w:bCs/>
                <w:sz w:val="22"/>
              </w:rPr>
            </w:pPr>
            <w:r w:rsidRPr="00A1482B">
              <w:rPr>
                <w:bCs/>
                <w:sz w:val="22"/>
              </w:rPr>
              <w:t>Projekt nakłada wyłącznie te obowiązki, które są niezbędne dla osiągnięcia głównego celu rozporządzenia</w:t>
            </w:r>
            <w:r w:rsidR="00651278">
              <w:rPr>
                <w:bCs/>
                <w:sz w:val="22"/>
              </w:rPr>
              <w:t>,</w:t>
            </w:r>
            <w:r w:rsidRPr="00A1482B">
              <w:rPr>
                <w:bCs/>
                <w:sz w:val="22"/>
              </w:rPr>
              <w:t xml:space="preserve"> tj. zapewnienia bezpiecznej eksploatacji lotnisk, których dotyczy projektowane rozporządzenie. W treści projektu </w:t>
            </w:r>
            <w:r>
              <w:rPr>
                <w:bCs/>
                <w:sz w:val="22"/>
              </w:rPr>
              <w:t xml:space="preserve">wprowadza się </w:t>
            </w:r>
            <w:r w:rsidRPr="00A1482B">
              <w:rPr>
                <w:bCs/>
                <w:sz w:val="22"/>
              </w:rPr>
              <w:t xml:space="preserve">wymagania </w:t>
            </w:r>
            <w:r>
              <w:rPr>
                <w:bCs/>
                <w:sz w:val="22"/>
              </w:rPr>
              <w:t xml:space="preserve">dla zarządzających lotniskami </w:t>
            </w:r>
            <w:r w:rsidRPr="00A1482B">
              <w:rPr>
                <w:bCs/>
                <w:sz w:val="22"/>
              </w:rPr>
              <w:t>proporcjonalnie i adekwatnie w zależności od rodzaju lotniska</w:t>
            </w:r>
            <w:r>
              <w:rPr>
                <w:bCs/>
                <w:sz w:val="22"/>
              </w:rPr>
              <w:t>,</w:t>
            </w:r>
            <w:r w:rsidRPr="00A1482B">
              <w:rPr>
                <w:bCs/>
                <w:sz w:val="22"/>
              </w:rPr>
              <w:t xml:space="preserve"> wykonywanych </w:t>
            </w:r>
            <w:r>
              <w:rPr>
                <w:bCs/>
                <w:sz w:val="22"/>
              </w:rPr>
              <w:t xml:space="preserve">na lotnisku </w:t>
            </w:r>
            <w:r w:rsidRPr="00A1482B">
              <w:rPr>
                <w:bCs/>
                <w:sz w:val="22"/>
              </w:rPr>
              <w:t>operacji oraz infrastruktury</w:t>
            </w:r>
            <w:r>
              <w:rPr>
                <w:bCs/>
                <w:sz w:val="22"/>
              </w:rPr>
              <w:t xml:space="preserve"> lotniska</w:t>
            </w:r>
            <w:r w:rsidRPr="00A1482B">
              <w:rPr>
                <w:bCs/>
                <w:sz w:val="22"/>
              </w:rPr>
              <w:t>, mając na uwadze konieczność zapewnienia bezpieczeństwa i</w:t>
            </w:r>
            <w:r>
              <w:rPr>
                <w:bCs/>
                <w:sz w:val="22"/>
              </w:rPr>
              <w:t> </w:t>
            </w:r>
            <w:r w:rsidRPr="00A1482B">
              <w:rPr>
                <w:bCs/>
                <w:sz w:val="22"/>
              </w:rPr>
              <w:t xml:space="preserve"> efektywności operacji </w:t>
            </w:r>
            <w:r>
              <w:rPr>
                <w:bCs/>
                <w:sz w:val="22"/>
              </w:rPr>
              <w:t>lotniskowych.</w:t>
            </w:r>
          </w:p>
          <w:p w14:paraId="7135A2C1" w14:textId="769865CB" w:rsidR="00597E00" w:rsidRPr="00A1482B" w:rsidRDefault="00597E00" w:rsidP="00597E00">
            <w:pPr>
              <w:spacing w:before="120" w:line="240" w:lineRule="auto"/>
            </w:pPr>
            <w:r w:rsidRPr="00436673">
              <w:rPr>
                <w:sz w:val="22"/>
              </w:rPr>
              <w:t>Brak wpływu na sytuację ekonomiczną i społeczną rodziny, a także osób niepełnosprawnych oraz osób starszych.</w:t>
            </w:r>
          </w:p>
        </w:tc>
      </w:tr>
      <w:tr w:rsidR="00C2775E" w:rsidRPr="00A1482B" w14:paraId="1BC27B06" w14:textId="77777777" w:rsidTr="008E529D">
        <w:trPr>
          <w:trHeight w:val="342"/>
        </w:trPr>
        <w:tc>
          <w:tcPr>
            <w:tcW w:w="5000" w:type="pct"/>
            <w:gridSpan w:val="24"/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0C7A74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sz w:val="22"/>
              </w:rPr>
              <w:t xml:space="preserve"> 8. </w:t>
            </w:r>
            <w:r w:rsidRPr="00A1482B">
              <w:rPr>
                <w:b/>
                <w:sz w:val="22"/>
              </w:rPr>
              <w:t>Zmiana obciążeń regulacyjnych (w tym obowiązków informacyjnych) wynikających z projektu</w:t>
            </w:r>
          </w:p>
        </w:tc>
      </w:tr>
      <w:tr w:rsidR="00C2775E" w:rsidRPr="00A1482B" w14:paraId="1E16AF9D" w14:textId="77777777" w:rsidTr="008E529D">
        <w:trPr>
          <w:trHeight w:val="151"/>
        </w:trPr>
        <w:tc>
          <w:tcPr>
            <w:tcW w:w="5000" w:type="pct"/>
            <w:gridSpan w:val="2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F66894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nie dotyczy</w:t>
            </w:r>
          </w:p>
        </w:tc>
      </w:tr>
      <w:tr w:rsidR="00651278" w:rsidRPr="00A1482B" w14:paraId="2CB86274" w14:textId="77777777" w:rsidTr="00651278">
        <w:trPr>
          <w:trHeight w:val="946"/>
        </w:trPr>
        <w:tc>
          <w:tcPr>
            <w:tcW w:w="1972" w:type="pct"/>
            <w:gridSpan w:val="6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BD633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Wprowadzane są obciążenia poza bezwzględnie wymaganymi przez UE (szczegóły w odwróconej tabeli zgodności).</w:t>
            </w:r>
          </w:p>
        </w:tc>
        <w:tc>
          <w:tcPr>
            <w:tcW w:w="3028" w:type="pct"/>
            <w:gridSpan w:val="18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55D42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 tak</w:t>
            </w:r>
          </w:p>
          <w:p w14:paraId="1F479B0C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 nie</w:t>
            </w:r>
          </w:p>
          <w:p w14:paraId="1913EEAF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 nie dotyczy</w:t>
            </w:r>
          </w:p>
        </w:tc>
      </w:tr>
      <w:tr w:rsidR="00651278" w:rsidRPr="00A1482B" w14:paraId="1B667A1F" w14:textId="77777777" w:rsidTr="00651278">
        <w:trPr>
          <w:trHeight w:val="530"/>
        </w:trPr>
        <w:tc>
          <w:tcPr>
            <w:tcW w:w="1972" w:type="pct"/>
            <w:gridSpan w:val="6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A5BC6E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 zmniejszenie liczby dokumentów </w:t>
            </w:r>
          </w:p>
          <w:p w14:paraId="493A9BF5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 zmniejszenie liczby procedur</w:t>
            </w:r>
          </w:p>
          <w:p w14:paraId="687DD13B" w14:textId="333633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4763E8">
              <w:rPr>
                <w:sz w:val="22"/>
              </w:rPr>
              <w:t>  </w:t>
            </w:r>
            <w:r w:rsidR="00631353" w:rsidRPr="00A1482B">
              <w:rPr>
                <w:sz w:val="22"/>
              </w:rPr>
              <w:t>skrócenie czasu na załatwienie sprawy</w:t>
            </w:r>
          </w:p>
          <w:p w14:paraId="3DD0AC5C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 inne: </w:t>
            </w:r>
          </w:p>
        </w:tc>
        <w:tc>
          <w:tcPr>
            <w:tcW w:w="3028" w:type="pct"/>
            <w:gridSpan w:val="18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11CCB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 zwiększenie liczby dokumentów</w:t>
            </w:r>
          </w:p>
          <w:p w14:paraId="536A4347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 zwiększenie liczby procedur</w:t>
            </w:r>
          </w:p>
          <w:p w14:paraId="2EA3E917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 wydłużenie czasu na załatwienie sprawy</w:t>
            </w:r>
          </w:p>
          <w:p w14:paraId="6131D937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 inne: </w:t>
            </w:r>
            <w:r w:rsidRPr="00A1482B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631353" w:rsidRPr="00A1482B">
              <w:rPr>
                <w:sz w:val="22"/>
              </w:rPr>
              <w:instrText xml:space="preserve"> FORMTEXT </w:instrText>
            </w:r>
            <w:r w:rsidRPr="00A1482B">
              <w:rPr>
                <w:sz w:val="22"/>
              </w:rPr>
            </w:r>
            <w:r w:rsidRPr="00A1482B">
              <w:rPr>
                <w:sz w:val="22"/>
              </w:rPr>
              <w:fldChar w:fldCharType="separate"/>
            </w:r>
            <w:r w:rsidR="00631353" w:rsidRPr="00A1482B">
              <w:rPr>
                <w:sz w:val="22"/>
              </w:rPr>
              <w:t> </w:t>
            </w:r>
            <w:r w:rsidR="00631353" w:rsidRPr="00A1482B">
              <w:rPr>
                <w:sz w:val="22"/>
              </w:rPr>
              <w:t> </w:t>
            </w:r>
            <w:r w:rsidR="00631353" w:rsidRPr="00A1482B">
              <w:rPr>
                <w:sz w:val="22"/>
              </w:rPr>
              <w:t> </w:t>
            </w:r>
            <w:r w:rsidR="00631353" w:rsidRPr="00A1482B">
              <w:rPr>
                <w:sz w:val="22"/>
              </w:rPr>
              <w:t> </w:t>
            </w:r>
            <w:r w:rsidR="00631353" w:rsidRPr="00A1482B">
              <w:rPr>
                <w:sz w:val="22"/>
              </w:rPr>
              <w:t> </w:t>
            </w:r>
            <w:r w:rsidRPr="00A1482B">
              <w:rPr>
                <w:sz w:val="22"/>
              </w:rPr>
              <w:fldChar w:fldCharType="end"/>
            </w:r>
          </w:p>
          <w:p w14:paraId="50670638" w14:textId="77777777" w:rsidR="00631353" w:rsidRPr="00A1482B" w:rsidRDefault="00631353" w:rsidP="00A1482B">
            <w:pPr>
              <w:spacing w:after="0" w:line="240" w:lineRule="auto"/>
            </w:pPr>
          </w:p>
        </w:tc>
      </w:tr>
      <w:tr w:rsidR="00651278" w:rsidRPr="00A1482B" w14:paraId="03DF3D1E" w14:textId="77777777" w:rsidTr="00651278">
        <w:trPr>
          <w:trHeight w:val="870"/>
        </w:trPr>
        <w:tc>
          <w:tcPr>
            <w:tcW w:w="1972" w:type="pct"/>
            <w:gridSpan w:val="6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7C0B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Wprowadzane obciążenia są przystosowane do ich elektronizacji.</w:t>
            </w:r>
          </w:p>
        </w:tc>
        <w:tc>
          <w:tcPr>
            <w:tcW w:w="3028" w:type="pct"/>
            <w:gridSpan w:val="18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82071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 tak</w:t>
            </w:r>
          </w:p>
          <w:p w14:paraId="27E1563C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 nie</w:t>
            </w:r>
          </w:p>
          <w:p w14:paraId="0AB604B5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 nie dotyczy</w:t>
            </w:r>
          </w:p>
        </w:tc>
      </w:tr>
      <w:tr w:rsidR="00C2775E" w:rsidRPr="00A1482B" w14:paraId="5C9D31F5" w14:textId="77777777" w:rsidTr="008E529D">
        <w:trPr>
          <w:trHeight w:val="630"/>
        </w:trPr>
        <w:tc>
          <w:tcPr>
            <w:tcW w:w="5000" w:type="pct"/>
            <w:gridSpan w:val="2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386591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Komentarz: nie dotyczy.</w:t>
            </w:r>
          </w:p>
        </w:tc>
      </w:tr>
      <w:tr w:rsidR="00C2775E" w:rsidRPr="00A1482B" w14:paraId="2D54A00E" w14:textId="77777777" w:rsidTr="008E529D">
        <w:trPr>
          <w:trHeight w:val="142"/>
        </w:trPr>
        <w:tc>
          <w:tcPr>
            <w:tcW w:w="5000" w:type="pct"/>
            <w:gridSpan w:val="24"/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926C62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 xml:space="preserve">9. Wpływ na rynek pracy </w:t>
            </w:r>
          </w:p>
        </w:tc>
      </w:tr>
      <w:tr w:rsidR="00C2775E" w:rsidRPr="00A1482B" w14:paraId="14369829" w14:textId="77777777" w:rsidTr="008E529D">
        <w:trPr>
          <w:trHeight w:val="142"/>
        </w:trPr>
        <w:tc>
          <w:tcPr>
            <w:tcW w:w="5000" w:type="pct"/>
            <w:gridSpan w:val="2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CF242" w14:textId="5509C513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 xml:space="preserve">Projektowana </w:t>
            </w:r>
            <w:r w:rsidR="004763E8">
              <w:rPr>
                <w:sz w:val="22"/>
              </w:rPr>
              <w:t>regulacja</w:t>
            </w:r>
            <w:r w:rsidRPr="00A1482B">
              <w:rPr>
                <w:sz w:val="22"/>
              </w:rPr>
              <w:t xml:space="preserve"> nie ma wpływu na rynek pracy.</w:t>
            </w:r>
          </w:p>
        </w:tc>
      </w:tr>
      <w:tr w:rsidR="00C2775E" w:rsidRPr="00A1482B" w14:paraId="511629D2" w14:textId="77777777" w:rsidTr="008E529D">
        <w:trPr>
          <w:trHeight w:val="142"/>
        </w:trPr>
        <w:tc>
          <w:tcPr>
            <w:tcW w:w="5000" w:type="pct"/>
            <w:gridSpan w:val="24"/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7809A1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>10. Wpływ na pozostałe obszary</w:t>
            </w:r>
          </w:p>
        </w:tc>
      </w:tr>
      <w:tr w:rsidR="008E529D" w:rsidRPr="00A1482B" w14:paraId="128B9805" w14:textId="77777777" w:rsidTr="00651278">
        <w:trPr>
          <w:trHeight w:val="1031"/>
        </w:trPr>
        <w:tc>
          <w:tcPr>
            <w:tcW w:w="1669" w:type="pct"/>
            <w:gridSpan w:val="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F504D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środowisko naturalne</w:t>
            </w:r>
          </w:p>
          <w:p w14:paraId="2FC89335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sytuacja i rozwój regionalny</w:t>
            </w:r>
          </w:p>
          <w:p w14:paraId="3CC42E0C" w14:textId="2794ADB2" w:rsidR="00631353" w:rsidRPr="00A1482B" w:rsidRDefault="008E529D" w:rsidP="008E529D">
            <w:pPr>
              <w:spacing w:after="0" w:line="240" w:lineRule="auto"/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="00E26F5F">
              <w:rPr>
                <w:color w:val="000000"/>
              </w:rPr>
            </w:r>
            <w:r w:rsidR="00E26F5F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pacing w:val="-2"/>
                <w:sz w:val="22"/>
              </w:rPr>
              <w:t>sądy </w:t>
            </w:r>
            <w:r w:rsidRPr="008E529D">
              <w:rPr>
                <w:spacing w:val="-2"/>
                <w:sz w:val="22"/>
              </w:rPr>
              <w:t>powszechne, administracyjne lub wojskowe</w:t>
            </w:r>
          </w:p>
        </w:tc>
        <w:tc>
          <w:tcPr>
            <w:tcW w:w="1183" w:type="pct"/>
            <w:gridSpan w:val="10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75B60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demografia</w:t>
            </w:r>
          </w:p>
          <w:p w14:paraId="49DAE947" w14:textId="77777777" w:rsidR="008E529D" w:rsidRDefault="004D7412" w:rsidP="00A1482B">
            <w:pPr>
              <w:spacing w:after="0" w:line="240" w:lineRule="auto"/>
              <w:rPr>
                <w:sz w:val="22"/>
              </w:rPr>
            </w:pPr>
            <w:r w:rsidRPr="00A1482B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mienie państwowe</w:t>
            </w:r>
          </w:p>
          <w:p w14:paraId="79E9439E" w14:textId="6A0C7400" w:rsidR="00631353" w:rsidRPr="00A1482B" w:rsidRDefault="008E529D" w:rsidP="008E529D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inne:</w:t>
            </w:r>
          </w:p>
        </w:tc>
        <w:tc>
          <w:tcPr>
            <w:tcW w:w="2147" w:type="pct"/>
            <w:gridSpan w:val="10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40B20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informatyzacja</w:t>
            </w:r>
          </w:p>
          <w:p w14:paraId="55BB6E84" w14:textId="77777777" w:rsidR="00631353" w:rsidRPr="00A1482B" w:rsidRDefault="004D7412" w:rsidP="00A1482B">
            <w:pPr>
              <w:spacing w:after="0" w:line="240" w:lineRule="auto"/>
            </w:pPr>
            <w:r w:rsidRPr="00A1482B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353" w:rsidRPr="00A1482B">
              <w:rPr>
                <w:sz w:val="22"/>
              </w:rPr>
              <w:instrText xml:space="preserve"> FORMCHECKBOX </w:instrText>
            </w:r>
            <w:r w:rsidR="00E26F5F">
              <w:rPr>
                <w:sz w:val="22"/>
              </w:rPr>
            </w:r>
            <w:r w:rsidR="00E26F5F">
              <w:rPr>
                <w:sz w:val="22"/>
              </w:rPr>
              <w:fldChar w:fldCharType="separate"/>
            </w:r>
            <w:r w:rsidRPr="00A1482B">
              <w:rPr>
                <w:sz w:val="22"/>
              </w:rPr>
              <w:fldChar w:fldCharType="end"/>
            </w:r>
            <w:r w:rsidR="00631353" w:rsidRPr="00A1482B">
              <w:rPr>
                <w:sz w:val="22"/>
              </w:rPr>
              <w:t xml:space="preserve"> zdrowie</w:t>
            </w:r>
          </w:p>
        </w:tc>
      </w:tr>
      <w:tr w:rsidR="00651278" w:rsidRPr="00A1482B" w14:paraId="6BB3BB2C" w14:textId="77777777" w:rsidTr="00651278">
        <w:trPr>
          <w:trHeight w:val="454"/>
        </w:trPr>
        <w:tc>
          <w:tcPr>
            <w:tcW w:w="1972" w:type="pct"/>
            <w:gridSpan w:val="6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53B808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Omówienie wpływu</w:t>
            </w:r>
          </w:p>
        </w:tc>
        <w:tc>
          <w:tcPr>
            <w:tcW w:w="3028" w:type="pct"/>
            <w:gridSpan w:val="18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C7D7EE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Nie dotyczy.</w:t>
            </w:r>
          </w:p>
        </w:tc>
      </w:tr>
      <w:tr w:rsidR="00C2775E" w:rsidRPr="00A1482B" w14:paraId="1C40389B" w14:textId="77777777" w:rsidTr="008E529D">
        <w:trPr>
          <w:trHeight w:val="142"/>
        </w:trPr>
        <w:tc>
          <w:tcPr>
            <w:tcW w:w="5000" w:type="pct"/>
            <w:gridSpan w:val="24"/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06E9C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>11. Planowane wykonanie przepisów aktu prawnego</w:t>
            </w:r>
          </w:p>
        </w:tc>
      </w:tr>
      <w:tr w:rsidR="00C2775E" w:rsidRPr="00A1482B" w14:paraId="2E7D06EC" w14:textId="77777777" w:rsidTr="008E529D">
        <w:trPr>
          <w:trHeight w:val="142"/>
        </w:trPr>
        <w:tc>
          <w:tcPr>
            <w:tcW w:w="5000" w:type="pct"/>
            <w:gridSpan w:val="2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8554B" w14:textId="43EC0F8A" w:rsidR="00631353" w:rsidRPr="00A1482B" w:rsidRDefault="00631353" w:rsidP="004763E8">
            <w:pPr>
              <w:spacing w:after="0" w:line="240" w:lineRule="auto"/>
            </w:pPr>
            <w:r w:rsidRPr="00A1482B">
              <w:rPr>
                <w:sz w:val="22"/>
              </w:rPr>
              <w:t xml:space="preserve">Wykonanie przepisów rozporządzenia nastąpi w dniu jego wejścia w życie, z </w:t>
            </w:r>
            <w:r w:rsidRPr="00F30036">
              <w:rPr>
                <w:sz w:val="22"/>
              </w:rPr>
              <w:t xml:space="preserve">wyjątkiem </w:t>
            </w:r>
            <w:r w:rsidR="004763E8">
              <w:rPr>
                <w:sz w:val="22"/>
              </w:rPr>
              <w:t xml:space="preserve">przepisów ustanawiających </w:t>
            </w:r>
            <w:r w:rsidRPr="00F30036">
              <w:rPr>
                <w:sz w:val="22"/>
              </w:rPr>
              <w:t>wymaga</w:t>
            </w:r>
            <w:r w:rsidR="004763E8">
              <w:rPr>
                <w:sz w:val="22"/>
              </w:rPr>
              <w:t>nia</w:t>
            </w:r>
            <w:r w:rsidRPr="00F30036">
              <w:rPr>
                <w:sz w:val="22"/>
              </w:rPr>
              <w:t xml:space="preserve">, dla których w przepisach </w:t>
            </w:r>
            <w:r w:rsidR="004763E8">
              <w:rPr>
                <w:sz w:val="22"/>
              </w:rPr>
              <w:t>dostosowujących przewidziano dwunastomiesięczny okres na ich wykonanie</w:t>
            </w:r>
            <w:r w:rsidRPr="00F30036">
              <w:rPr>
                <w:sz w:val="22"/>
              </w:rPr>
              <w:t xml:space="preserve">. </w:t>
            </w:r>
          </w:p>
        </w:tc>
      </w:tr>
      <w:tr w:rsidR="00C2775E" w:rsidRPr="00A1482B" w14:paraId="69FB7A7F" w14:textId="77777777" w:rsidTr="008E529D">
        <w:trPr>
          <w:trHeight w:val="142"/>
        </w:trPr>
        <w:tc>
          <w:tcPr>
            <w:tcW w:w="5000" w:type="pct"/>
            <w:gridSpan w:val="24"/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7F5C10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 xml:space="preserve"> 12. W jaki sposób i kiedy nastąpi ewaluacja efektów projektu oraz jakie mierniki zostaną zastosowane?</w:t>
            </w:r>
          </w:p>
        </w:tc>
      </w:tr>
      <w:tr w:rsidR="00C2775E" w:rsidRPr="00A1482B" w14:paraId="1A5245B9" w14:textId="77777777" w:rsidTr="008E529D">
        <w:trPr>
          <w:trHeight w:val="142"/>
        </w:trPr>
        <w:tc>
          <w:tcPr>
            <w:tcW w:w="5000" w:type="pct"/>
            <w:gridSpan w:val="2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74C2D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Nie dotyczy</w:t>
            </w:r>
          </w:p>
        </w:tc>
      </w:tr>
      <w:tr w:rsidR="00C2775E" w:rsidRPr="00A1482B" w14:paraId="5D16A0D9" w14:textId="77777777" w:rsidTr="008E529D">
        <w:trPr>
          <w:trHeight w:val="142"/>
        </w:trPr>
        <w:tc>
          <w:tcPr>
            <w:tcW w:w="5000" w:type="pct"/>
            <w:gridSpan w:val="24"/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4988EC" w14:textId="77777777" w:rsidR="00631353" w:rsidRPr="00A1482B" w:rsidRDefault="00631353" w:rsidP="00A1482B">
            <w:pPr>
              <w:spacing w:after="0" w:line="240" w:lineRule="auto"/>
              <w:rPr>
                <w:b/>
              </w:rPr>
            </w:pPr>
            <w:r w:rsidRPr="00A1482B">
              <w:rPr>
                <w:b/>
                <w:sz w:val="22"/>
              </w:rPr>
              <w:t xml:space="preserve">13. Załączniki (istotne dokumenty źródłowe, badania, analizy itp.) </w:t>
            </w:r>
          </w:p>
        </w:tc>
      </w:tr>
      <w:tr w:rsidR="00C2775E" w:rsidRPr="00A1482B" w14:paraId="60C1666E" w14:textId="77777777" w:rsidTr="008E529D">
        <w:trPr>
          <w:trHeight w:val="51"/>
        </w:trPr>
        <w:tc>
          <w:tcPr>
            <w:tcW w:w="5000" w:type="pct"/>
            <w:gridSpan w:val="24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579E0" w14:textId="77777777" w:rsidR="00631353" w:rsidRPr="00A1482B" w:rsidRDefault="00631353" w:rsidP="00A1482B">
            <w:pPr>
              <w:spacing w:after="0" w:line="240" w:lineRule="auto"/>
            </w:pPr>
            <w:r w:rsidRPr="00A1482B">
              <w:rPr>
                <w:sz w:val="22"/>
              </w:rPr>
              <w:t>Brak</w:t>
            </w:r>
          </w:p>
        </w:tc>
      </w:tr>
    </w:tbl>
    <w:p w14:paraId="768384EA" w14:textId="77777777" w:rsidR="00F50ED5" w:rsidRPr="009A188F" w:rsidRDefault="00F50ED5"/>
    <w:sectPr w:rsidR="00F50ED5" w:rsidRPr="009A188F" w:rsidSect="00D725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5441A" w16cex:dateUtc="2022-03-31T13:55:00Z"/>
  <w16cex:commentExtensible w16cex:durableId="25F56D0A" w16cex:dateUtc="2022-04-04T11:11:00Z"/>
  <w16cex:commentExtensible w16cex:durableId="25F56D31" w16cex:dateUtc="2022-04-04T11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8D109" w14:textId="77777777" w:rsidR="00E26F5F" w:rsidRDefault="00E26F5F">
      <w:pPr>
        <w:spacing w:after="0" w:line="240" w:lineRule="auto"/>
      </w:pPr>
      <w:r>
        <w:separator/>
      </w:r>
    </w:p>
  </w:endnote>
  <w:endnote w:type="continuationSeparator" w:id="0">
    <w:p w14:paraId="77F23A33" w14:textId="77777777" w:rsidR="00E26F5F" w:rsidRDefault="00E2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6520070"/>
      <w:docPartObj>
        <w:docPartGallery w:val="Page Numbers (Bottom of Page)"/>
        <w:docPartUnique/>
      </w:docPartObj>
    </w:sdtPr>
    <w:sdtEndPr/>
    <w:sdtContent>
      <w:p w14:paraId="35B2DFA8" w14:textId="239BB3D8" w:rsidR="00827C6E" w:rsidRDefault="00827C6E" w:rsidP="00D725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E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5D66F" w14:textId="77777777" w:rsidR="00E26F5F" w:rsidRDefault="00E26F5F">
      <w:pPr>
        <w:spacing w:after="0" w:line="240" w:lineRule="auto"/>
      </w:pPr>
      <w:r>
        <w:separator/>
      </w:r>
    </w:p>
  </w:footnote>
  <w:footnote w:type="continuationSeparator" w:id="0">
    <w:p w14:paraId="5E8298AF" w14:textId="77777777" w:rsidR="00E26F5F" w:rsidRDefault="00E26F5F">
      <w:pPr>
        <w:spacing w:after="0" w:line="240" w:lineRule="auto"/>
      </w:pPr>
      <w:r>
        <w:continuationSeparator/>
      </w:r>
    </w:p>
  </w:footnote>
  <w:footnote w:id="1">
    <w:p w14:paraId="0B054F97" w14:textId="77777777" w:rsidR="00827C6E" w:rsidRPr="00824DE5" w:rsidRDefault="00827C6E" w:rsidP="003943B4">
      <w:pPr>
        <w:pStyle w:val="Tekstprzypisudolnego"/>
        <w:rPr>
          <w:lang w:val="en-GB"/>
        </w:rPr>
      </w:pPr>
      <w:r w:rsidRPr="00824DE5">
        <w:rPr>
          <w:rStyle w:val="Odwoanieprzypisudolnego"/>
        </w:rPr>
        <w:footnoteRef/>
      </w:r>
      <w:r w:rsidRPr="00824DE5">
        <w:rPr>
          <w:iCs/>
          <w:vertAlign w:val="superscript"/>
          <w:lang w:val="en-US"/>
        </w:rPr>
        <w:t>)</w:t>
      </w:r>
      <w:r w:rsidRPr="00824DE5">
        <w:rPr>
          <w:lang w:val="en-GB"/>
        </w:rPr>
        <w:t xml:space="preserve"> </w:t>
      </w:r>
      <w:r w:rsidRPr="00AC29F8">
        <w:rPr>
          <w:i/>
          <w:iCs/>
          <w:lang w:val="en-GB"/>
        </w:rPr>
        <w:t>Corrective Action Plan</w:t>
      </w:r>
    </w:p>
  </w:footnote>
  <w:footnote w:id="2">
    <w:p w14:paraId="65CB030F" w14:textId="77777777" w:rsidR="00827C6E" w:rsidRPr="00824DE5" w:rsidRDefault="00827C6E" w:rsidP="003943B4">
      <w:pPr>
        <w:pStyle w:val="Tekstprzypisudolnego"/>
        <w:rPr>
          <w:lang w:val="en-GB"/>
        </w:rPr>
      </w:pPr>
      <w:r w:rsidRPr="00824DE5">
        <w:rPr>
          <w:rStyle w:val="Odwoanieprzypisudolnego"/>
        </w:rPr>
        <w:footnoteRef/>
      </w:r>
      <w:r w:rsidRPr="00824DE5">
        <w:rPr>
          <w:iCs/>
          <w:vertAlign w:val="superscript"/>
          <w:lang w:val="en-US"/>
        </w:rPr>
        <w:t>)</w:t>
      </w:r>
      <w:r w:rsidRPr="00824DE5">
        <w:rPr>
          <w:lang w:val="en-GB"/>
        </w:rPr>
        <w:t xml:space="preserve"> </w:t>
      </w:r>
      <w:r w:rsidRPr="00AC29F8">
        <w:rPr>
          <w:i/>
          <w:iCs/>
          <w:lang w:val="en-GB"/>
        </w:rPr>
        <w:t>Universal Safety Oversight Audit Programme</w:t>
      </w:r>
    </w:p>
  </w:footnote>
  <w:footnote w:id="3">
    <w:p w14:paraId="384140EC" w14:textId="77777777" w:rsidR="00827C6E" w:rsidRPr="00824DE5" w:rsidRDefault="00827C6E" w:rsidP="003943B4">
      <w:pPr>
        <w:pStyle w:val="Tekstprzypisudolnego"/>
        <w:rPr>
          <w:lang w:val="en-GB"/>
        </w:rPr>
      </w:pPr>
      <w:r w:rsidRPr="00031B80">
        <w:rPr>
          <w:rStyle w:val="Odwoanieprzypisudolnego"/>
        </w:rPr>
        <w:footnoteRef/>
      </w:r>
      <w:r w:rsidRPr="00B91BAB">
        <w:rPr>
          <w:iCs/>
          <w:vertAlign w:val="superscript"/>
          <w:lang w:val="en-US"/>
        </w:rPr>
        <w:t>)</w:t>
      </w:r>
      <w:r w:rsidRPr="00824DE5">
        <w:rPr>
          <w:lang w:val="en-GB"/>
        </w:rPr>
        <w:t xml:space="preserve"> </w:t>
      </w:r>
      <w:r w:rsidRPr="00824DE5">
        <w:rPr>
          <w:i/>
          <w:iCs/>
          <w:lang w:val="en-GB"/>
        </w:rPr>
        <w:t>Continuous Monitoring Approach</w:t>
      </w:r>
    </w:p>
  </w:footnote>
  <w:footnote w:id="4">
    <w:p w14:paraId="3A647BD8" w14:textId="77777777" w:rsidR="00827C6E" w:rsidRPr="00824DE5" w:rsidRDefault="00827C6E" w:rsidP="003943B4">
      <w:pPr>
        <w:pStyle w:val="Tekstprzypisudolnego"/>
        <w:rPr>
          <w:lang w:val="en-GB"/>
        </w:rPr>
      </w:pPr>
      <w:r w:rsidRPr="00824DE5">
        <w:rPr>
          <w:rStyle w:val="Odwoanieprzypisudolnego"/>
        </w:rPr>
        <w:footnoteRef/>
      </w:r>
      <w:r w:rsidRPr="00B91BAB">
        <w:rPr>
          <w:iCs/>
          <w:vertAlign w:val="superscript"/>
          <w:lang w:val="en-US"/>
        </w:rPr>
        <w:t>)</w:t>
      </w:r>
      <w:r w:rsidRPr="00824DE5">
        <w:rPr>
          <w:lang w:val="en-GB"/>
        </w:rPr>
        <w:t xml:space="preserve"> </w:t>
      </w:r>
      <w:r w:rsidRPr="00B91BAB">
        <w:rPr>
          <w:i/>
          <w:iCs/>
          <w:lang w:val="en-GB"/>
        </w:rPr>
        <w:t>Aerodromes and Ground Aids</w:t>
      </w:r>
    </w:p>
  </w:footnote>
  <w:footnote w:id="5">
    <w:p w14:paraId="72CCB39D" w14:textId="2FF7BDBD" w:rsidR="00827C6E" w:rsidRPr="005B6D6B" w:rsidRDefault="00827C6E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AC29F8">
        <w:rPr>
          <w:vertAlign w:val="superscript"/>
          <w:lang w:val="en-GB"/>
        </w:rPr>
        <w:t>)</w:t>
      </w:r>
      <w:r w:rsidRPr="005B6D6B">
        <w:rPr>
          <w:lang w:val="en-GB"/>
        </w:rPr>
        <w:t xml:space="preserve"> </w:t>
      </w:r>
      <w:r w:rsidRPr="00AE15FF">
        <w:rPr>
          <w:i/>
          <w:iCs/>
          <w:lang w:val="en-GB"/>
        </w:rPr>
        <w:t>Universal Safety Oversight Audit Programme</w:t>
      </w:r>
      <w:r>
        <w:rPr>
          <w:i/>
          <w:iCs/>
          <w:lang w:val="en-GB"/>
        </w:rPr>
        <w:t xml:space="preserve"> </w:t>
      </w:r>
      <w:r w:rsidRPr="00AE15FF">
        <w:rPr>
          <w:i/>
          <w:iCs/>
          <w:lang w:val="en-GB"/>
        </w:rPr>
        <w:t>Continuous Monitoring Approach</w:t>
      </w:r>
      <w:r>
        <w:rPr>
          <w:i/>
          <w:iCs/>
          <w:lang w:val="en-GB"/>
        </w:rPr>
        <w:t xml:space="preserve"> </w:t>
      </w:r>
      <w:r w:rsidRPr="00AE15FF">
        <w:rPr>
          <w:i/>
          <w:iCs/>
          <w:lang w:val="en-GB"/>
        </w:rPr>
        <w:t>Aerodromes and Ground Aids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46EFA"/>
    <w:multiLevelType w:val="hybridMultilevel"/>
    <w:tmpl w:val="9E386A92"/>
    <w:lvl w:ilvl="0" w:tplc="EDAA2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353"/>
    <w:rsid w:val="000279EF"/>
    <w:rsid w:val="00031B80"/>
    <w:rsid w:val="00031E6A"/>
    <w:rsid w:val="00050A39"/>
    <w:rsid w:val="00060C88"/>
    <w:rsid w:val="000643A9"/>
    <w:rsid w:val="00064BB7"/>
    <w:rsid w:val="00080F96"/>
    <w:rsid w:val="00083CF5"/>
    <w:rsid w:val="00092FC9"/>
    <w:rsid w:val="000B218B"/>
    <w:rsid w:val="000C1004"/>
    <w:rsid w:val="000D064F"/>
    <w:rsid w:val="000D5891"/>
    <w:rsid w:val="000E0284"/>
    <w:rsid w:val="000E61D9"/>
    <w:rsid w:val="0011151E"/>
    <w:rsid w:val="001253AA"/>
    <w:rsid w:val="00126AF8"/>
    <w:rsid w:val="00140C44"/>
    <w:rsid w:val="00151DA5"/>
    <w:rsid w:val="001523E0"/>
    <w:rsid w:val="001775F8"/>
    <w:rsid w:val="00191CE8"/>
    <w:rsid w:val="00192889"/>
    <w:rsid w:val="001A0CDE"/>
    <w:rsid w:val="001F13B9"/>
    <w:rsid w:val="001F36DD"/>
    <w:rsid w:val="00240C76"/>
    <w:rsid w:val="002445B8"/>
    <w:rsid w:val="00246D27"/>
    <w:rsid w:val="00292CD8"/>
    <w:rsid w:val="00293523"/>
    <w:rsid w:val="002B41BC"/>
    <w:rsid w:val="002B4DD7"/>
    <w:rsid w:val="002B5AEA"/>
    <w:rsid w:val="002C19DB"/>
    <w:rsid w:val="002F64A8"/>
    <w:rsid w:val="003121E1"/>
    <w:rsid w:val="00312D83"/>
    <w:rsid w:val="00323D5A"/>
    <w:rsid w:val="00347833"/>
    <w:rsid w:val="003531D2"/>
    <w:rsid w:val="0039055D"/>
    <w:rsid w:val="003943B4"/>
    <w:rsid w:val="003D2E01"/>
    <w:rsid w:val="003E539E"/>
    <w:rsid w:val="003F3039"/>
    <w:rsid w:val="00436673"/>
    <w:rsid w:val="00472622"/>
    <w:rsid w:val="0047471D"/>
    <w:rsid w:val="004763E8"/>
    <w:rsid w:val="0048336C"/>
    <w:rsid w:val="00487C81"/>
    <w:rsid w:val="004965FE"/>
    <w:rsid w:val="004D6F19"/>
    <w:rsid w:val="004D7412"/>
    <w:rsid w:val="004D7FE5"/>
    <w:rsid w:val="004E2800"/>
    <w:rsid w:val="00521CF4"/>
    <w:rsid w:val="00535C40"/>
    <w:rsid w:val="00551245"/>
    <w:rsid w:val="00551E9E"/>
    <w:rsid w:val="005804A2"/>
    <w:rsid w:val="005964DA"/>
    <w:rsid w:val="00597E00"/>
    <w:rsid w:val="005A7501"/>
    <w:rsid w:val="005B6D6B"/>
    <w:rsid w:val="005C4AB6"/>
    <w:rsid w:val="005D6D20"/>
    <w:rsid w:val="006032C6"/>
    <w:rsid w:val="00605704"/>
    <w:rsid w:val="00607F7F"/>
    <w:rsid w:val="00611D52"/>
    <w:rsid w:val="00631353"/>
    <w:rsid w:val="00633D3C"/>
    <w:rsid w:val="00651278"/>
    <w:rsid w:val="0066588E"/>
    <w:rsid w:val="0067180B"/>
    <w:rsid w:val="00677B26"/>
    <w:rsid w:val="00697BFE"/>
    <w:rsid w:val="006A7708"/>
    <w:rsid w:val="006B1F0E"/>
    <w:rsid w:val="006B6FEF"/>
    <w:rsid w:val="006D59D0"/>
    <w:rsid w:val="00714215"/>
    <w:rsid w:val="00791B09"/>
    <w:rsid w:val="007C0216"/>
    <w:rsid w:val="007C29F8"/>
    <w:rsid w:val="007D090A"/>
    <w:rsid w:val="008171D1"/>
    <w:rsid w:val="00824DE5"/>
    <w:rsid w:val="00827C6E"/>
    <w:rsid w:val="00863195"/>
    <w:rsid w:val="008776FD"/>
    <w:rsid w:val="00886160"/>
    <w:rsid w:val="008A5DD8"/>
    <w:rsid w:val="008C3FC6"/>
    <w:rsid w:val="008E2E4B"/>
    <w:rsid w:val="008E529D"/>
    <w:rsid w:val="008F4BC6"/>
    <w:rsid w:val="009007FA"/>
    <w:rsid w:val="00900940"/>
    <w:rsid w:val="0092670D"/>
    <w:rsid w:val="009540C4"/>
    <w:rsid w:val="009612B0"/>
    <w:rsid w:val="00976705"/>
    <w:rsid w:val="009A188F"/>
    <w:rsid w:val="009D463C"/>
    <w:rsid w:val="00A020DE"/>
    <w:rsid w:val="00A1482B"/>
    <w:rsid w:val="00A45858"/>
    <w:rsid w:val="00A61B8A"/>
    <w:rsid w:val="00A757DB"/>
    <w:rsid w:val="00A776A5"/>
    <w:rsid w:val="00A844D9"/>
    <w:rsid w:val="00A84B9B"/>
    <w:rsid w:val="00A90480"/>
    <w:rsid w:val="00A90EC5"/>
    <w:rsid w:val="00A9105B"/>
    <w:rsid w:val="00AB32A1"/>
    <w:rsid w:val="00AC29F8"/>
    <w:rsid w:val="00AC40E5"/>
    <w:rsid w:val="00AC42FE"/>
    <w:rsid w:val="00AC48DD"/>
    <w:rsid w:val="00AD4C05"/>
    <w:rsid w:val="00AE15FF"/>
    <w:rsid w:val="00AE36E1"/>
    <w:rsid w:val="00AF32CF"/>
    <w:rsid w:val="00B03BDF"/>
    <w:rsid w:val="00B156B4"/>
    <w:rsid w:val="00B20D3F"/>
    <w:rsid w:val="00B301C5"/>
    <w:rsid w:val="00B72A08"/>
    <w:rsid w:val="00B91BAB"/>
    <w:rsid w:val="00B9395C"/>
    <w:rsid w:val="00BB481F"/>
    <w:rsid w:val="00BD0E8F"/>
    <w:rsid w:val="00BE2372"/>
    <w:rsid w:val="00BF1C41"/>
    <w:rsid w:val="00C10D38"/>
    <w:rsid w:val="00C17C10"/>
    <w:rsid w:val="00C20305"/>
    <w:rsid w:val="00C2775E"/>
    <w:rsid w:val="00C33383"/>
    <w:rsid w:val="00C45A45"/>
    <w:rsid w:val="00C56743"/>
    <w:rsid w:val="00C65266"/>
    <w:rsid w:val="00C7592C"/>
    <w:rsid w:val="00CC17F8"/>
    <w:rsid w:val="00CC1FE4"/>
    <w:rsid w:val="00CE3711"/>
    <w:rsid w:val="00CE498B"/>
    <w:rsid w:val="00CF3079"/>
    <w:rsid w:val="00CF675E"/>
    <w:rsid w:val="00D00DCB"/>
    <w:rsid w:val="00D0472A"/>
    <w:rsid w:val="00D10A06"/>
    <w:rsid w:val="00D21617"/>
    <w:rsid w:val="00D23880"/>
    <w:rsid w:val="00D23A47"/>
    <w:rsid w:val="00D25FFE"/>
    <w:rsid w:val="00D61E21"/>
    <w:rsid w:val="00D725D6"/>
    <w:rsid w:val="00DB1794"/>
    <w:rsid w:val="00DB31A8"/>
    <w:rsid w:val="00DB5918"/>
    <w:rsid w:val="00DE1A19"/>
    <w:rsid w:val="00E22744"/>
    <w:rsid w:val="00E26F5F"/>
    <w:rsid w:val="00E330E0"/>
    <w:rsid w:val="00E36694"/>
    <w:rsid w:val="00E40D86"/>
    <w:rsid w:val="00E440F0"/>
    <w:rsid w:val="00E528D5"/>
    <w:rsid w:val="00E5543E"/>
    <w:rsid w:val="00E65EC1"/>
    <w:rsid w:val="00E664AC"/>
    <w:rsid w:val="00E75EEF"/>
    <w:rsid w:val="00E9241B"/>
    <w:rsid w:val="00EA7DD8"/>
    <w:rsid w:val="00EB2DF7"/>
    <w:rsid w:val="00EB7A84"/>
    <w:rsid w:val="00EF7E93"/>
    <w:rsid w:val="00F30036"/>
    <w:rsid w:val="00F50ED5"/>
    <w:rsid w:val="00F853CD"/>
    <w:rsid w:val="00F955B0"/>
    <w:rsid w:val="00FC3009"/>
    <w:rsid w:val="00FC4050"/>
    <w:rsid w:val="00FE5B02"/>
    <w:rsid w:val="00FE7532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9E64"/>
  <w15:docId w15:val="{F9B1FE77-B68C-4A63-828C-438F505B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0A39"/>
    <w:pPr>
      <w:spacing w:after="120" w:line="288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1353"/>
    <w:pPr>
      <w:spacing w:before="48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1353"/>
    <w:pPr>
      <w:tabs>
        <w:tab w:val="left" w:pos="709"/>
      </w:tabs>
      <w:spacing w:before="360"/>
      <w:ind w:left="709" w:hanging="709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31353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</w:rPr>
  </w:style>
  <w:style w:type="character" w:customStyle="1" w:styleId="StopkaZnak">
    <w:name w:val="Stopka Znak"/>
    <w:basedOn w:val="Domylnaczcionkaakapitu"/>
    <w:link w:val="Stopka"/>
    <w:uiPriority w:val="99"/>
    <w:rsid w:val="00631353"/>
    <w:rPr>
      <w:rFonts w:ascii="Times New Roman" w:hAnsi="Times New Roman"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31353"/>
    <w:rPr>
      <w:rFonts w:ascii="Times New Roman" w:hAnsi="Times New Roman"/>
      <w:b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1353"/>
    <w:rPr>
      <w:rFonts w:ascii="Times New Roman" w:hAnsi="Times New Roman"/>
      <w:b/>
      <w:bC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1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179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B1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6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6F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6F19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F1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39E"/>
    <w:rPr>
      <w:rFonts w:ascii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C29F8"/>
    <w:rPr>
      <w:color w:val="0563C1" w:themeColor="hyperlink"/>
      <w:u w:val="single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65266"/>
    <w:pPr>
      <w:spacing w:after="0" w:line="360" w:lineRule="auto"/>
      <w:ind w:left="1020" w:hanging="510"/>
    </w:pPr>
    <w:rPr>
      <w:rFonts w:ascii="Times" w:eastAsiaTheme="minorEastAsia" w:hAnsi="Times" w:cs="Arial"/>
      <w:bCs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1B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1B8A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1B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3545</Words>
  <Characters>21275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Kita</dc:creator>
  <cp:lastModifiedBy>Babiak Agnieszka</cp:lastModifiedBy>
  <cp:revision>2</cp:revision>
  <dcterms:created xsi:type="dcterms:W3CDTF">2022-04-25T08:40:00Z</dcterms:created>
  <dcterms:modified xsi:type="dcterms:W3CDTF">2022-04-25T08:40:00Z</dcterms:modified>
</cp:coreProperties>
</file>