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72BB" w14:textId="27104D1C" w:rsidR="009601BB" w:rsidRPr="009601BB" w:rsidRDefault="009601BB" w:rsidP="009601BB">
      <w:pPr>
        <w:pStyle w:val="OZNPROJEKTUwskazaniedatylubwersjiprojektu"/>
      </w:pPr>
      <w:bookmarkStart w:id="0" w:name="_GoBack"/>
      <w:bookmarkEnd w:id="0"/>
      <w:r w:rsidRPr="009601BB">
        <w:t xml:space="preserve">Projekt z dnia </w:t>
      </w:r>
      <w:r w:rsidR="00760B0F">
        <w:t>11</w:t>
      </w:r>
      <w:r w:rsidRPr="009601BB">
        <w:t>.0</w:t>
      </w:r>
      <w:r w:rsidR="00B16DCA">
        <w:t>4</w:t>
      </w:r>
      <w:r w:rsidRPr="009601BB">
        <w:t>.</w:t>
      </w:r>
      <w:r w:rsidR="007522CA" w:rsidRPr="009601BB">
        <w:t>202</w:t>
      </w:r>
      <w:r w:rsidR="007522CA">
        <w:t>2</w:t>
      </w:r>
      <w:r w:rsidR="007522CA" w:rsidRPr="009601BB">
        <w:t xml:space="preserve"> </w:t>
      </w:r>
      <w:r w:rsidRPr="009601BB">
        <w:t>r.</w:t>
      </w:r>
    </w:p>
    <w:p w14:paraId="4D875204" w14:textId="77777777" w:rsidR="009601BB" w:rsidRPr="009601BB" w:rsidRDefault="009601BB" w:rsidP="009601BB">
      <w:pPr>
        <w:pStyle w:val="OZNRODZAKTUtznustawalubrozporzdzenieiorganwydajcy"/>
      </w:pPr>
      <w:r w:rsidRPr="009601BB">
        <w:t>ROZPORZĄDZENIE</w:t>
      </w:r>
    </w:p>
    <w:p w14:paraId="5B623460" w14:textId="77777777" w:rsidR="009601BB" w:rsidRPr="009601BB" w:rsidRDefault="009601BB" w:rsidP="009601BB">
      <w:pPr>
        <w:pStyle w:val="OZNRODZAKTUtznustawalubrozporzdzenieiorganwydajcy"/>
      </w:pPr>
      <w:r w:rsidRPr="009601BB">
        <w:t>MINISTRA INFRASTRUKTURY</w:t>
      </w:r>
      <w:r w:rsidRPr="009601BB">
        <w:rPr>
          <w:rStyle w:val="Odwoanieprzypisudolnego"/>
        </w:rPr>
        <w:footnoteReference w:id="1"/>
      </w:r>
      <w:r w:rsidRPr="009601BB">
        <w:rPr>
          <w:rStyle w:val="IGindeksgrny"/>
        </w:rPr>
        <w:t>)</w:t>
      </w:r>
    </w:p>
    <w:p w14:paraId="6180274E" w14:textId="4E180811" w:rsidR="009601BB" w:rsidRPr="009601BB" w:rsidRDefault="00E87B66" w:rsidP="009601BB">
      <w:pPr>
        <w:pStyle w:val="DATAAKTUdatauchwalenialubwydaniaaktu"/>
      </w:pPr>
      <w:r>
        <w:t>z dnia ………</w:t>
      </w:r>
      <w:r w:rsidR="009601BB" w:rsidRPr="009601BB">
        <w:t xml:space="preserve">………….. </w:t>
      </w:r>
      <w:r w:rsidR="007522CA" w:rsidRPr="009601BB">
        <w:t>202</w:t>
      </w:r>
      <w:r w:rsidR="007522CA">
        <w:t>2</w:t>
      </w:r>
      <w:r w:rsidR="007522CA" w:rsidRPr="009601BB">
        <w:t xml:space="preserve"> </w:t>
      </w:r>
      <w:r w:rsidR="009601BB" w:rsidRPr="009601BB">
        <w:t>r.</w:t>
      </w:r>
    </w:p>
    <w:p w14:paraId="0C70D2C6" w14:textId="77777777" w:rsidR="009601BB" w:rsidRPr="009601BB" w:rsidRDefault="009601BB" w:rsidP="009601BB">
      <w:pPr>
        <w:pStyle w:val="TYTUAKTUprzedmiotregulacjiustawylubrozporzdzenia"/>
        <w:rPr>
          <w:lang w:eastAsia="en-US"/>
        </w:rPr>
      </w:pPr>
      <w:r w:rsidRPr="009601BB">
        <w:t>zmieniające rozporządzenie w sprawie warunków eksploatacji lotnisk</w:t>
      </w:r>
    </w:p>
    <w:p w14:paraId="5F52BDEF" w14:textId="115B1A7F" w:rsidR="009601BB" w:rsidRPr="009601BB" w:rsidRDefault="009601BB" w:rsidP="009601BB">
      <w:pPr>
        <w:pStyle w:val="NIEARTTEKSTtekstnieartykuowanynppodstprawnarozplubpreambua"/>
      </w:pPr>
      <w:r w:rsidRPr="009601BB">
        <w:t>Na podstawie art. 83 ust. 1 ustawy z dnia 3 lipca 2002 r. – Prawo lotnicze (Dz. U. z 2020 r. poz. 1970</w:t>
      </w:r>
      <w:r w:rsidR="00C852B7">
        <w:t>,</w:t>
      </w:r>
      <w:r w:rsidRPr="009601BB">
        <w:t xml:space="preserve"> z 2021 r. poz. 784</w:t>
      </w:r>
      <w:r w:rsidR="00824992">
        <w:t xml:space="preserve">, </w:t>
      </w:r>
      <w:r w:rsidRPr="009601BB">
        <w:t>847</w:t>
      </w:r>
      <w:r w:rsidR="00824992">
        <w:t xml:space="preserve"> i 1898</w:t>
      </w:r>
      <w:r w:rsidR="00C852B7">
        <w:t xml:space="preserve"> oraz z 2022 r. poz. 655</w:t>
      </w:r>
      <w:r w:rsidRPr="009601BB">
        <w:t>) zarządza się, co następuje:</w:t>
      </w:r>
    </w:p>
    <w:p w14:paraId="044D6906" w14:textId="507AA630" w:rsidR="009601BB" w:rsidRPr="009601BB" w:rsidRDefault="009601BB" w:rsidP="009601BB">
      <w:pPr>
        <w:pStyle w:val="NIEARTTEKSTtekstnieartykuowanynppodstprawnarozplubpreambua"/>
      </w:pPr>
      <w:r w:rsidRPr="009601BB">
        <w:rPr>
          <w:rStyle w:val="Ppogrubienie"/>
        </w:rPr>
        <w:t>§ 1.</w:t>
      </w:r>
      <w:r w:rsidRPr="009601BB">
        <w:t xml:space="preserve"> W rozporządzeniu Ministra Infrastruktury </w:t>
      </w:r>
      <w:r w:rsidR="005C5B17">
        <w:t xml:space="preserve">i Rozwoju </w:t>
      </w:r>
      <w:r w:rsidRPr="009601BB">
        <w:t xml:space="preserve">z dnia 11 września 2014 r. w sprawie warunków eksploatacji lotnisk (Dz. U. z 2016 r. poz. 91 oraz z </w:t>
      </w:r>
      <w:r w:rsidR="00824992" w:rsidRPr="009601BB">
        <w:t>202</w:t>
      </w:r>
      <w:r w:rsidR="00824992">
        <w:t>2</w:t>
      </w:r>
      <w:r w:rsidR="00824992" w:rsidRPr="009601BB">
        <w:t xml:space="preserve"> </w:t>
      </w:r>
      <w:r w:rsidRPr="009601BB">
        <w:t xml:space="preserve">r. poz. </w:t>
      </w:r>
      <w:r w:rsidR="00824992">
        <w:t>452</w:t>
      </w:r>
      <w:r w:rsidR="00824992" w:rsidRPr="009601BB">
        <w:t xml:space="preserve">) </w:t>
      </w:r>
      <w:r w:rsidRPr="009601BB">
        <w:t>wprowadza się następujące zmiany:</w:t>
      </w:r>
    </w:p>
    <w:p w14:paraId="6E1FF7B5" w14:textId="05432113" w:rsidR="009601BB" w:rsidRPr="009601BB" w:rsidRDefault="00824992" w:rsidP="009601BB">
      <w:pPr>
        <w:pStyle w:val="PKTpunkt"/>
      </w:pPr>
      <w:r>
        <w:t>1</w:t>
      </w:r>
      <w:r w:rsidR="009601BB" w:rsidRPr="009601BB">
        <w:t>)</w:t>
      </w:r>
      <w:r w:rsidR="009601BB" w:rsidRPr="009601BB">
        <w:tab/>
        <w:t>w § 2 w pkt 11 lit. c otrzymuje brzmienie:</w:t>
      </w:r>
    </w:p>
    <w:p w14:paraId="5B6EC6A6" w14:textId="77777777" w:rsidR="009601BB" w:rsidRPr="009601BB" w:rsidRDefault="009601BB" w:rsidP="009601BB">
      <w:pPr>
        <w:pStyle w:val="ZLITzmlitartykuempunktem"/>
      </w:pPr>
      <w:r>
        <w:t>„</w:t>
      </w:r>
      <w:r w:rsidRPr="009601BB">
        <w:t>c)</w:t>
      </w:r>
      <w:r w:rsidRPr="009601BB">
        <w:tab/>
        <w:t>służby utrzymania lotniska,</w:t>
      </w:r>
      <w:r>
        <w:t>”</w:t>
      </w:r>
      <w:r w:rsidRPr="009601BB">
        <w:t>;</w:t>
      </w:r>
    </w:p>
    <w:p w14:paraId="43C7BDB9" w14:textId="26BBCF0A" w:rsidR="009601BB" w:rsidRPr="009601BB" w:rsidRDefault="00667D2C" w:rsidP="009601BB">
      <w:pPr>
        <w:pStyle w:val="PKTpunkt"/>
      </w:pPr>
      <w:r>
        <w:t>2</w:t>
      </w:r>
      <w:r w:rsidR="009601BB" w:rsidRPr="009601BB">
        <w:t>)</w:t>
      </w:r>
      <w:r w:rsidR="009601BB" w:rsidRPr="009601BB">
        <w:tab/>
        <w:t>§ 3 otrzymuje brzmienie:</w:t>
      </w:r>
    </w:p>
    <w:p w14:paraId="60C63FDE" w14:textId="77777777" w:rsidR="009601BB" w:rsidRPr="009601BB" w:rsidRDefault="009601BB" w:rsidP="009601BB">
      <w:pPr>
        <w:pStyle w:val="ZUSTzmustartykuempunktem"/>
      </w:pPr>
      <w:r>
        <w:t>„</w:t>
      </w:r>
      <w:r w:rsidR="004E0F4B">
        <w:t>§ 3. </w:t>
      </w:r>
      <w:r w:rsidRPr="009601BB">
        <w:t>1.</w:t>
      </w:r>
      <w:r w:rsidR="004E0F4B">
        <w:t> </w:t>
      </w:r>
      <w:r w:rsidRPr="009601BB">
        <w:t xml:space="preserve">Zarządzający lotniskiem ustanawia i utrzymuje na lotnisku system zarządzania bezpieczeństwem, zwany dalej </w:t>
      </w:r>
      <w:r>
        <w:t>„</w:t>
      </w:r>
      <w:r w:rsidRPr="009601BB">
        <w:t>SMS</w:t>
      </w:r>
      <w:r>
        <w:t>”</w:t>
      </w:r>
      <w:r w:rsidRPr="009601BB">
        <w:t>, którego celem jest wdrożenie zorganizowanego i uporządkowanego procesu zarządzania działaniami związanymi z zapewnieniem bezpieczeństwa eksploatacji lotniska i wykonywanych operacji lotniskowych.</w:t>
      </w:r>
    </w:p>
    <w:p w14:paraId="308D0370" w14:textId="25D1E687" w:rsidR="009601BB" w:rsidRPr="009601BB" w:rsidRDefault="004E0F4B" w:rsidP="009601BB">
      <w:pPr>
        <w:pStyle w:val="ZUSTzmustartykuempunktem"/>
      </w:pPr>
      <w:r>
        <w:t>2. </w:t>
      </w:r>
      <w:r w:rsidR="009601BB" w:rsidRPr="009601BB">
        <w:t xml:space="preserve">SMS </w:t>
      </w:r>
      <w:r w:rsidR="00AF4B4B">
        <w:t>określa się</w:t>
      </w:r>
      <w:r w:rsidR="009601BB" w:rsidRPr="009601BB">
        <w:t xml:space="preserve"> w instrukcji operacyjnej lotniska i </w:t>
      </w:r>
      <w:r w:rsidR="00435E3E">
        <w:t xml:space="preserve">uwzględnia </w:t>
      </w:r>
      <w:r w:rsidR="00AF4B4B">
        <w:t>on</w:t>
      </w:r>
      <w:r w:rsidR="009601BB" w:rsidRPr="009601BB">
        <w:t>:</w:t>
      </w:r>
    </w:p>
    <w:p w14:paraId="2CC9A6B9" w14:textId="77777777" w:rsidR="009601BB" w:rsidRPr="009601BB" w:rsidRDefault="004E0F4B" w:rsidP="009601BB">
      <w:pPr>
        <w:pStyle w:val="ZPKTzmpktartykuempunktem"/>
      </w:pPr>
      <w:r>
        <w:t>1)</w:t>
      </w:r>
      <w:r w:rsidR="009601BB" w:rsidRPr="009601BB">
        <w:tab/>
        <w:t>politykę bezpieczeństwa i jej cele, uwzględniającą:</w:t>
      </w:r>
    </w:p>
    <w:p w14:paraId="4F0DC22D" w14:textId="77777777" w:rsidR="009601BB" w:rsidRPr="009601BB" w:rsidRDefault="009601BB" w:rsidP="009601BB">
      <w:pPr>
        <w:pStyle w:val="ZLITwPKTzmlitwpktartykuempunktem"/>
      </w:pPr>
      <w:r w:rsidRPr="009601BB">
        <w:t>a)</w:t>
      </w:r>
      <w:r w:rsidRPr="009601BB">
        <w:tab/>
        <w:t>zaangażowanie i odpowiedzialność zarządzającego lotniskiem lub osoby przez niego upoważnionej do zarządzania lotniskiem,</w:t>
      </w:r>
    </w:p>
    <w:p w14:paraId="5181B057" w14:textId="2361C7FE" w:rsidR="009601BB" w:rsidRPr="009601BB" w:rsidRDefault="00640366" w:rsidP="009601BB">
      <w:pPr>
        <w:pStyle w:val="ZLITwPKTzmlitwpktartykuempunktem"/>
      </w:pPr>
      <w:r>
        <w:t>b</w:t>
      </w:r>
      <w:r w:rsidR="009601BB" w:rsidRPr="009601BB">
        <w:t>)</w:t>
      </w:r>
      <w:r w:rsidR="009601BB" w:rsidRPr="009601BB">
        <w:tab/>
        <w:t>określenie odpowiedzialności i obowiązków personelu lotniska w zakresie bezpieczeństwa,</w:t>
      </w:r>
    </w:p>
    <w:p w14:paraId="7756ED4B" w14:textId="7942102C" w:rsidR="009601BB" w:rsidRPr="009601BB" w:rsidRDefault="00640366" w:rsidP="009601BB">
      <w:pPr>
        <w:pStyle w:val="ZLITwPKTzmlitwpktartykuempunktem"/>
      </w:pPr>
      <w:r>
        <w:t>c</w:t>
      </w:r>
      <w:r w:rsidR="009601BB" w:rsidRPr="009601BB">
        <w:t>)</w:t>
      </w:r>
      <w:r w:rsidR="009601BB" w:rsidRPr="009601BB">
        <w:tab/>
        <w:t>koordynację planowania działań w sytuacjach awaryjnych na lotnisku, w tym sytuacji zagrożenia z udziałem statków powietrznych,</w:t>
      </w:r>
    </w:p>
    <w:p w14:paraId="5CDA4178" w14:textId="76735677" w:rsidR="009601BB" w:rsidRPr="009601BB" w:rsidRDefault="00640366" w:rsidP="009601BB">
      <w:pPr>
        <w:pStyle w:val="ZLITwPKTzmlitwpktartykuempunktem"/>
      </w:pPr>
      <w:r>
        <w:lastRenderedPageBreak/>
        <w:t>d</w:t>
      </w:r>
      <w:r w:rsidR="009601BB" w:rsidRPr="009601BB">
        <w:t>)</w:t>
      </w:r>
      <w:r w:rsidR="009601BB" w:rsidRPr="009601BB">
        <w:tab/>
        <w:t>opis systemu zgłaszania informacji dotyczących bezpieczeństwa, w tym zdarzeń z udziałem statków powietrznych,</w:t>
      </w:r>
    </w:p>
    <w:p w14:paraId="3C0E6FBC" w14:textId="41C8F9CF" w:rsidR="009601BB" w:rsidRPr="009601BB" w:rsidRDefault="00640366" w:rsidP="009601BB">
      <w:pPr>
        <w:pStyle w:val="ZLITwPKTzmlitwpktartykuempunktem"/>
      </w:pPr>
      <w:r>
        <w:t>e</w:t>
      </w:r>
      <w:r w:rsidR="009601BB" w:rsidRPr="009601BB">
        <w:t>)</w:t>
      </w:r>
      <w:r w:rsidR="009601BB" w:rsidRPr="009601BB">
        <w:tab/>
        <w:t>dokumentację dotyczącą SMS;</w:t>
      </w:r>
    </w:p>
    <w:p w14:paraId="10E162A8" w14:textId="77777777" w:rsidR="009601BB" w:rsidRPr="009601BB" w:rsidRDefault="004E0F4B" w:rsidP="009601BB">
      <w:pPr>
        <w:pStyle w:val="ZPKTzmpktartykuempunktem"/>
      </w:pPr>
      <w:r>
        <w:t>2)</w:t>
      </w:r>
      <w:r w:rsidR="009601BB" w:rsidRPr="009601BB">
        <w:tab/>
        <w:t>proces zarządzania ryzykiem bezpieczeństwa, obejmujący:</w:t>
      </w:r>
    </w:p>
    <w:p w14:paraId="319274F7" w14:textId="77777777" w:rsidR="009601BB" w:rsidRPr="009601BB" w:rsidRDefault="009601BB" w:rsidP="009601BB">
      <w:pPr>
        <w:pStyle w:val="ZLITwPKTzmlitwpktartykuempunktem"/>
      </w:pPr>
      <w:r w:rsidRPr="009601BB">
        <w:t>a)</w:t>
      </w:r>
      <w:r w:rsidRPr="009601BB">
        <w:tab/>
        <w:t>identyfikację zagrożeń dla bezpieczeństwa,</w:t>
      </w:r>
    </w:p>
    <w:p w14:paraId="5A9DE878" w14:textId="77777777" w:rsidR="009601BB" w:rsidRPr="009601BB" w:rsidRDefault="009601BB" w:rsidP="009601BB">
      <w:pPr>
        <w:pStyle w:val="ZLITwPKTzmlitwpktartykuempunktem"/>
      </w:pPr>
      <w:r w:rsidRPr="009601BB">
        <w:t>b)</w:t>
      </w:r>
      <w:r w:rsidRPr="009601BB">
        <w:tab/>
        <w:t>analizę ryzyka,</w:t>
      </w:r>
    </w:p>
    <w:p w14:paraId="76EC1B08" w14:textId="77777777" w:rsidR="009601BB" w:rsidRPr="009601BB" w:rsidRDefault="009601BB" w:rsidP="009601BB">
      <w:pPr>
        <w:pStyle w:val="ZLITwPKTzmlitwpktartykuempunktem"/>
      </w:pPr>
      <w:r w:rsidRPr="009601BB">
        <w:t>c)</w:t>
      </w:r>
      <w:r w:rsidRPr="009601BB">
        <w:tab/>
        <w:t>ewaluację ryzyka, w tym określenie poziomu akceptowalności ryzyka,</w:t>
      </w:r>
    </w:p>
    <w:p w14:paraId="5AD60122" w14:textId="77777777" w:rsidR="009601BB" w:rsidRPr="009601BB" w:rsidRDefault="009601BB" w:rsidP="009601BB">
      <w:pPr>
        <w:pStyle w:val="ZLITwPKTzmlitwpktartykuempunktem"/>
      </w:pPr>
      <w:r w:rsidRPr="009601BB">
        <w:t>d)</w:t>
      </w:r>
      <w:r w:rsidRPr="009601BB">
        <w:tab/>
        <w:t>postępowanie z ryzykiem, w tym sposoby obniżania poziomu ryzyka dotyczącego bezpieczeństwa;</w:t>
      </w:r>
    </w:p>
    <w:p w14:paraId="5EF65FAC" w14:textId="00858A9C" w:rsidR="009601BB" w:rsidRPr="009601BB" w:rsidRDefault="004E0F4B" w:rsidP="009601BB">
      <w:pPr>
        <w:pStyle w:val="ZPKTzmpktartykuempunktem"/>
      </w:pPr>
      <w:r>
        <w:t>3)</w:t>
      </w:r>
      <w:r w:rsidR="009601BB" w:rsidRPr="009601BB">
        <w:tab/>
        <w:t xml:space="preserve">sposób zapewniania bezpieczeństwa, </w:t>
      </w:r>
      <w:r w:rsidR="00821932">
        <w:t>obejmujący</w:t>
      </w:r>
      <w:r w:rsidR="009601BB" w:rsidRPr="009601BB">
        <w:t>:</w:t>
      </w:r>
    </w:p>
    <w:p w14:paraId="2CC14006" w14:textId="77777777" w:rsidR="009601BB" w:rsidRPr="009601BB" w:rsidRDefault="004E0F4B" w:rsidP="009601BB">
      <w:pPr>
        <w:pStyle w:val="ZLITwPKTzmlitwpktartykuempunktem"/>
      </w:pPr>
      <w:r>
        <w:t>a)</w:t>
      </w:r>
      <w:r w:rsidR="009601BB" w:rsidRPr="009601BB">
        <w:tab/>
        <w:t>monitorowanie i mierzenie poziomu bezpieczeństwa,</w:t>
      </w:r>
    </w:p>
    <w:p w14:paraId="0CC1E74C" w14:textId="39707728" w:rsidR="009601BB" w:rsidRPr="009601BB" w:rsidRDefault="004E0F4B" w:rsidP="009601BB">
      <w:pPr>
        <w:pStyle w:val="ZLITwPKTzmlitwpktartykuempunktem"/>
      </w:pPr>
      <w:r>
        <w:t>b)</w:t>
      </w:r>
      <w:r w:rsidR="009601BB" w:rsidRPr="009601BB">
        <w:tab/>
        <w:t xml:space="preserve">zarządzanie zmianami wprowadzanymi na lotnisku, w tym </w:t>
      </w:r>
      <w:r w:rsidR="00A22DCE">
        <w:t>przeprowadzanie</w:t>
      </w:r>
      <w:r w:rsidR="00A22DCE" w:rsidRPr="009601BB">
        <w:t xml:space="preserve"> </w:t>
      </w:r>
      <w:r w:rsidR="009601BB" w:rsidRPr="009601BB">
        <w:t xml:space="preserve">analizy bezpieczeństwa, przed </w:t>
      </w:r>
      <w:r w:rsidR="00B91300">
        <w:t>dokonaniem</w:t>
      </w:r>
      <w:r w:rsidR="00B91300" w:rsidRPr="009601BB">
        <w:t xml:space="preserve"> </w:t>
      </w:r>
      <w:r w:rsidR="009601BB" w:rsidRPr="009601BB">
        <w:t>istotn</w:t>
      </w:r>
      <w:r w:rsidR="00DD5F72">
        <w:t>ej</w:t>
      </w:r>
      <w:r w:rsidR="009601BB" w:rsidRPr="009601BB">
        <w:t xml:space="preserve"> zmia</w:t>
      </w:r>
      <w:r w:rsidR="00B91300">
        <w:t>n</w:t>
      </w:r>
      <w:r w:rsidR="00DD5F72">
        <w:t>y</w:t>
      </w:r>
      <w:r w:rsidR="009601BB" w:rsidRPr="009601BB">
        <w:t xml:space="preserve"> </w:t>
      </w:r>
      <w:r w:rsidR="00CA6E0A">
        <w:t>eksploatacyjn</w:t>
      </w:r>
      <w:r w:rsidR="00B91300">
        <w:t>ej</w:t>
      </w:r>
      <w:r w:rsidR="00DD5F72">
        <w:t xml:space="preserve"> i techniczn</w:t>
      </w:r>
      <w:r w:rsidR="00B91300">
        <w:t>ej</w:t>
      </w:r>
      <w:r w:rsidR="00DD5F72">
        <w:t xml:space="preserve"> cech lotniska</w:t>
      </w:r>
      <w:r w:rsidR="009601BB" w:rsidRPr="009601BB">
        <w:t>,</w:t>
      </w:r>
      <w:r w:rsidR="00DD5F72">
        <w:t xml:space="preserve"> o której mowa w art. 61 ust. 1 ustawy,</w:t>
      </w:r>
    </w:p>
    <w:p w14:paraId="05D2FC2B" w14:textId="77777777" w:rsidR="009601BB" w:rsidRPr="009601BB" w:rsidRDefault="009601BB" w:rsidP="009601BB">
      <w:pPr>
        <w:pStyle w:val="ZLITwPKTzmlitwpktartykuempunktem"/>
      </w:pPr>
      <w:r w:rsidRPr="009601BB">
        <w:t>c)</w:t>
      </w:r>
      <w:r w:rsidRPr="009601BB">
        <w:tab/>
        <w:t>ciągłe doskonalenie SMS oraz poprawę poziomu bezpieczeństwa;</w:t>
      </w:r>
    </w:p>
    <w:p w14:paraId="0A20C1E2" w14:textId="121818FB" w:rsidR="009601BB" w:rsidRPr="009601BB" w:rsidRDefault="004E0F4B" w:rsidP="00B50F7F">
      <w:pPr>
        <w:pStyle w:val="ZPKTzmpktartykuempunktem"/>
      </w:pPr>
      <w:r>
        <w:t>4)</w:t>
      </w:r>
      <w:r>
        <w:tab/>
      </w:r>
      <w:r w:rsidR="000766DD">
        <w:t xml:space="preserve">opis </w:t>
      </w:r>
      <w:r w:rsidR="00435E3E">
        <w:t>działa</w:t>
      </w:r>
      <w:r w:rsidR="000766DD">
        <w:t>ń</w:t>
      </w:r>
      <w:r w:rsidR="00435E3E">
        <w:t xml:space="preserve"> związan</w:t>
      </w:r>
      <w:r w:rsidR="000766DD">
        <w:t>ych</w:t>
      </w:r>
      <w:r w:rsidR="00435E3E">
        <w:t xml:space="preserve"> z </w:t>
      </w:r>
      <w:r w:rsidR="009601BB" w:rsidRPr="009601BB">
        <w:t>promowanie</w:t>
      </w:r>
      <w:r w:rsidR="00435E3E">
        <w:t>m</w:t>
      </w:r>
      <w:r w:rsidR="009601BB" w:rsidRPr="009601BB">
        <w:t xml:space="preserve"> bezpieczeństwa </w:t>
      </w:r>
      <w:r w:rsidR="00435E3E">
        <w:t>realizowa</w:t>
      </w:r>
      <w:r w:rsidR="000766DD">
        <w:t>nych</w:t>
      </w:r>
      <w:r w:rsidR="00435E3E">
        <w:t xml:space="preserve"> </w:t>
      </w:r>
      <w:r w:rsidR="009601BB" w:rsidRPr="009601BB">
        <w:t>przez:</w:t>
      </w:r>
    </w:p>
    <w:p w14:paraId="25BAC0C9" w14:textId="77777777" w:rsidR="009601BB" w:rsidRPr="009601BB" w:rsidRDefault="004E0F4B" w:rsidP="009601BB">
      <w:pPr>
        <w:pStyle w:val="ZLITwPKTzmlitwpktartykuempunktem"/>
      </w:pPr>
      <w:r>
        <w:t>a)</w:t>
      </w:r>
      <w:r w:rsidR="009601BB" w:rsidRPr="009601BB">
        <w:tab/>
        <w:t>zapewnianie szkoleń dla personelu lotniska z zakresu SMS,</w:t>
      </w:r>
    </w:p>
    <w:p w14:paraId="0882B604" w14:textId="77777777" w:rsidR="009601BB" w:rsidRPr="009601BB" w:rsidRDefault="004E0F4B" w:rsidP="009601BB">
      <w:pPr>
        <w:pStyle w:val="ZLITwPKTzmlitwpktartykuempunktem"/>
      </w:pPr>
      <w:r>
        <w:t>b)</w:t>
      </w:r>
      <w:r w:rsidR="009601BB" w:rsidRPr="009601BB">
        <w:tab/>
        <w:t>wdrożenie skutecznego systemu komunikowania się i przekazywania informacji dotyczących bezpieczeństwa wśród personelu lotniska,</w:t>
      </w:r>
    </w:p>
    <w:p w14:paraId="198D6683" w14:textId="1EC567B1" w:rsidR="009601BB" w:rsidRPr="009601BB" w:rsidRDefault="004E0F4B" w:rsidP="009601BB">
      <w:pPr>
        <w:pStyle w:val="ZLITwPKTzmlitwpktartykuempunktem"/>
      </w:pPr>
      <w:r>
        <w:t>c)</w:t>
      </w:r>
      <w:r w:rsidR="009601BB" w:rsidRPr="009601BB">
        <w:tab/>
        <w:t xml:space="preserve">rozpowszechnianie informacji dotyczących bezpieczeństwa dla potrzeb zainteresowanych podmiotów prowadzących działalność na lotnisku </w:t>
      </w:r>
      <w:r w:rsidR="00152FD4">
        <w:t>oraz</w:t>
      </w:r>
      <w:r w:rsidR="009601BB" w:rsidRPr="009601BB">
        <w:t xml:space="preserve"> operatorów statków powietrznych korzystających z lotniska.</w:t>
      </w:r>
    </w:p>
    <w:p w14:paraId="60A265C3" w14:textId="59AE1B8D" w:rsidR="009601BB" w:rsidRPr="009601BB" w:rsidRDefault="004E0F4B" w:rsidP="009601BB">
      <w:pPr>
        <w:pStyle w:val="ZUSTzmustartykuempunktem"/>
      </w:pPr>
      <w:r>
        <w:t>3. </w:t>
      </w:r>
      <w:r w:rsidR="009601BB" w:rsidRPr="009601BB">
        <w:t>SMS wdraża</w:t>
      </w:r>
      <w:r w:rsidR="00AC1F78">
        <w:t xml:space="preserve"> się</w:t>
      </w:r>
      <w:r w:rsidR="009601BB" w:rsidRPr="009601BB">
        <w:t xml:space="preserve"> i funkcjonuje </w:t>
      </w:r>
      <w:r w:rsidR="00AC1F78">
        <w:t xml:space="preserve">on </w:t>
      </w:r>
      <w:r w:rsidR="009601BB" w:rsidRPr="009601BB">
        <w:t>zgodnie z wymaganiami określonymi w:</w:t>
      </w:r>
    </w:p>
    <w:p w14:paraId="5126D031" w14:textId="0EF99F15" w:rsidR="009601BB" w:rsidRPr="009601BB" w:rsidRDefault="004E0F4B" w:rsidP="009601BB">
      <w:pPr>
        <w:pStyle w:val="ZPKTzmpktartykuempunktem"/>
      </w:pPr>
      <w:r>
        <w:t>1)</w:t>
      </w:r>
      <w:r w:rsidR="009601BB" w:rsidRPr="009601BB">
        <w:tab/>
        <w:t xml:space="preserve">rozdziale 4 i dodatku 2 Załącznika 19 </w:t>
      </w:r>
      <w:r w:rsidR="00A22DCE" w:rsidRPr="00A22DCE">
        <w:t>„</w:t>
      </w:r>
      <w:r w:rsidR="00A22DCE">
        <w:t>Zarządzanie Bezpieczeństwem</w:t>
      </w:r>
      <w:r w:rsidR="00A22DCE" w:rsidRPr="00A22DCE">
        <w:t>”</w:t>
      </w:r>
      <w:r w:rsidR="00A22DCE">
        <w:t xml:space="preserve"> </w:t>
      </w:r>
      <w:r w:rsidR="009601BB" w:rsidRPr="009601BB">
        <w:t>do Konwencji o międzynarodowym lotnictwie cywilnym, sporządzonej w Chicago dnia 7 grudnia 1944 r., ogłoszonego w załączniku do obwieszczenia nr 1 Prezesa Urzędu Lotnictwa Cywilnego z dnia 10 stycznia 2020 r. w sprawie ogłoszenia tekstu Załącznika 19 do Konwencji o międzynarodowym lotnictwie cywilnym, sporządzonej w Chicago dnia 7 grudnia 1944 r. (Dz. Urz. ULC poz. 2);</w:t>
      </w:r>
    </w:p>
    <w:p w14:paraId="590DC649" w14:textId="268AB992" w:rsidR="009601BB" w:rsidRPr="009601BB" w:rsidRDefault="004E0F4B" w:rsidP="009601BB">
      <w:pPr>
        <w:pStyle w:val="ZPKTzmpktartykuempunktem"/>
      </w:pPr>
      <w:r>
        <w:t>2)</w:t>
      </w:r>
      <w:r w:rsidR="009601BB" w:rsidRPr="009601BB">
        <w:tab/>
        <w:t xml:space="preserve">rozdziale 9 </w:t>
      </w:r>
      <w:r w:rsidR="009601BB">
        <w:t>„</w:t>
      </w:r>
      <w:r w:rsidR="009601BB" w:rsidRPr="009601BB">
        <w:t>Podręcznika zarządzania bezpieczeństwem</w:t>
      </w:r>
      <w:r w:rsidR="009601BB">
        <w:t>”</w:t>
      </w:r>
      <w:r w:rsidR="009601BB" w:rsidRPr="009601BB">
        <w:t xml:space="preserve"> </w:t>
      </w:r>
      <w:r w:rsidR="00502F32">
        <w:t>Organizacji Międzynarodowego Lotnictwa Cywilnego (</w:t>
      </w:r>
      <w:r w:rsidR="009601BB" w:rsidRPr="009601BB">
        <w:t>ICAO</w:t>
      </w:r>
      <w:r w:rsidR="00502F32">
        <w:t>)</w:t>
      </w:r>
      <w:r w:rsidR="009601BB" w:rsidRPr="009601BB">
        <w:t xml:space="preserve"> </w:t>
      </w:r>
      <w:proofErr w:type="spellStart"/>
      <w:r w:rsidR="009601BB" w:rsidRPr="009601BB">
        <w:t>Doc</w:t>
      </w:r>
      <w:proofErr w:type="spellEnd"/>
      <w:r w:rsidR="009601BB" w:rsidRPr="009601BB">
        <w:t xml:space="preserve"> 9859 – wydanie czwarte, ogłoszonego w załączniku do wytycznych nr 13 Prezesa Urzędu Lotnictwa Cywilnego z dnia 16 września 2020 r. w sprawie wprowadzenia do stosowania </w:t>
      </w:r>
      <w:r w:rsidR="009601BB" w:rsidRPr="009601BB">
        <w:lastRenderedPageBreak/>
        <w:t xml:space="preserve">wymagań ustanowionych przez Organizację Międzynarodowego Lotnictwa Cywilnego (ICAO) – </w:t>
      </w:r>
      <w:proofErr w:type="spellStart"/>
      <w:r w:rsidR="009601BB" w:rsidRPr="009601BB">
        <w:t>Doc</w:t>
      </w:r>
      <w:proofErr w:type="spellEnd"/>
      <w:r w:rsidR="009601BB" w:rsidRPr="009601BB">
        <w:t xml:space="preserve"> 9859 (Dz. Urz. ULC poz. 48).</w:t>
      </w:r>
    </w:p>
    <w:p w14:paraId="007CBA3C" w14:textId="1A685832" w:rsidR="009601BB" w:rsidRPr="009601BB" w:rsidRDefault="004E0F4B" w:rsidP="009601BB">
      <w:pPr>
        <w:pStyle w:val="ZUSTzmustartykuempunktem"/>
      </w:pPr>
      <w:r>
        <w:t>4. </w:t>
      </w:r>
      <w:r w:rsidR="009601BB" w:rsidRPr="009601BB">
        <w:t xml:space="preserve">Zarządzający lotniskiem zapewnia, że analiza bezpieczeństwa, o której mowa w ust. 2 pkt 3 lit. b, jest przeprowadzana zgodnie z </w:t>
      </w:r>
      <w:r w:rsidR="00502F32">
        <w:t xml:space="preserve">wymaganiami określonymi w </w:t>
      </w:r>
      <w:r w:rsidR="009601BB" w:rsidRPr="009601BB">
        <w:t>rozdzia</w:t>
      </w:r>
      <w:r w:rsidR="00502F32">
        <w:t>le</w:t>
      </w:r>
      <w:r w:rsidR="009601BB" w:rsidRPr="009601BB">
        <w:t xml:space="preserve"> 6 </w:t>
      </w:r>
      <w:r w:rsidR="009601BB">
        <w:t>„</w:t>
      </w:r>
      <w:r w:rsidR="009601BB" w:rsidRPr="009601BB">
        <w:t>Podręcznika zarządzania bezpieczeństwem</w:t>
      </w:r>
      <w:r w:rsidR="009601BB">
        <w:t>”</w:t>
      </w:r>
      <w:r w:rsidR="00502F32">
        <w:t>, o którym mowa w ust. 3 pkt 2</w:t>
      </w:r>
      <w:r w:rsidR="009601BB" w:rsidRPr="009601BB">
        <w:t>.</w:t>
      </w:r>
    </w:p>
    <w:p w14:paraId="4C014FDC" w14:textId="300C2658" w:rsidR="009601BB" w:rsidRPr="009601BB" w:rsidRDefault="004E0F4B" w:rsidP="009601BB">
      <w:pPr>
        <w:pStyle w:val="ZUSTzmustartykuempunktem"/>
      </w:pPr>
      <w:r>
        <w:t>5. </w:t>
      </w:r>
      <w:r w:rsidR="009601BB" w:rsidRPr="009601BB">
        <w:t xml:space="preserve">Zarządzający lotniskiem </w:t>
      </w:r>
      <w:r w:rsidR="006D3BDB" w:rsidRPr="00A03FCA">
        <w:t>wyznacza osobę posiadającą doświadczenie i wiedzę specjalistyczną w zakresie operacji lotniskowych lub obsługi technicznej lotniska, która pełni funkcję kierownika d</w:t>
      </w:r>
      <w:r w:rsidR="00C033CB">
        <w:t xml:space="preserve">o </w:t>
      </w:r>
      <w:r w:rsidR="006D3BDB" w:rsidRPr="00A03FCA">
        <w:t>s</w:t>
      </w:r>
      <w:r w:rsidR="00C033CB">
        <w:t>praw</w:t>
      </w:r>
      <w:r w:rsidR="006D3BDB" w:rsidRPr="00A03FCA">
        <w:t xml:space="preserve"> bezpieczeństwa, odpowiedzialnego za</w:t>
      </w:r>
      <w:r w:rsidR="00CC105D">
        <w:t xml:space="preserve"> </w:t>
      </w:r>
      <w:r w:rsidR="009601BB" w:rsidRPr="009601BB">
        <w:t>wdrożenie SMS oraz kierowanie, nadzór i właściwe działanie SMS zgodnie z wymaganiami, o których mowa w ust. 1–4.</w:t>
      </w:r>
      <w:r w:rsidR="009601BB">
        <w:t>”</w:t>
      </w:r>
      <w:r w:rsidR="009601BB" w:rsidRPr="009601BB">
        <w:t>;</w:t>
      </w:r>
    </w:p>
    <w:p w14:paraId="5EEC95EE" w14:textId="1B578D51" w:rsidR="009601BB" w:rsidRPr="009601BB" w:rsidRDefault="00F46EF8" w:rsidP="0038517C">
      <w:pPr>
        <w:pStyle w:val="PKTpunkt"/>
      </w:pPr>
      <w:r>
        <w:t>3</w:t>
      </w:r>
      <w:r w:rsidR="009601BB" w:rsidRPr="009601BB">
        <w:t>)</w:t>
      </w:r>
      <w:r w:rsidR="009601BB" w:rsidRPr="009601BB">
        <w:tab/>
        <w:t>w § 4</w:t>
      </w:r>
      <w:r w:rsidR="00CC105D">
        <w:t xml:space="preserve"> </w:t>
      </w:r>
      <w:r w:rsidR="009601BB" w:rsidRPr="009601BB">
        <w:t>pkt 4 otrzymuje brzmienie:</w:t>
      </w:r>
    </w:p>
    <w:p w14:paraId="3540AA3F" w14:textId="5D27CFF0" w:rsidR="009601BB" w:rsidRPr="009601BB" w:rsidRDefault="009601BB" w:rsidP="0038517C">
      <w:pPr>
        <w:pStyle w:val="ZPKTzmpktartykuempunktem"/>
      </w:pPr>
      <w:r>
        <w:t>„</w:t>
      </w:r>
      <w:r w:rsidRPr="009601BB">
        <w:t>4)</w:t>
      </w:r>
      <w:r w:rsidRPr="009601BB">
        <w:tab/>
        <w:t>ruchu pojazdów i osób na lotnisku;</w:t>
      </w:r>
      <w:r>
        <w:t>”</w:t>
      </w:r>
      <w:r w:rsidR="004C19B2">
        <w:t>;</w:t>
      </w:r>
    </w:p>
    <w:p w14:paraId="354CC91E" w14:textId="7DC48046" w:rsidR="009601BB" w:rsidRPr="009601BB" w:rsidRDefault="00F46EF8" w:rsidP="009601BB">
      <w:pPr>
        <w:pStyle w:val="PKTpunkt"/>
      </w:pPr>
      <w:r>
        <w:t>4</w:t>
      </w:r>
      <w:r w:rsidR="009601BB" w:rsidRPr="009601BB">
        <w:t>)</w:t>
      </w:r>
      <w:r w:rsidR="009601BB" w:rsidRPr="009601BB">
        <w:tab/>
        <w:t>w § 5 w ust. 2 pkt 2 otrzymuje brzmienie:</w:t>
      </w:r>
    </w:p>
    <w:p w14:paraId="5DCC46F5" w14:textId="45EC8067" w:rsidR="009601BB" w:rsidRPr="009601BB" w:rsidRDefault="009601BB" w:rsidP="009601BB">
      <w:pPr>
        <w:pStyle w:val="ZPKTzmpktartykuempunktem"/>
      </w:pPr>
      <w:r>
        <w:t>„</w:t>
      </w:r>
      <w:r w:rsidRPr="009601BB">
        <w:t>2)</w:t>
      </w:r>
      <w:r w:rsidRPr="009601BB">
        <w:tab/>
        <w:t>pomocy wzrokowych dróg startowych, dróg kołowania i płyt postojowych;</w:t>
      </w:r>
      <w:r>
        <w:t>”</w:t>
      </w:r>
      <w:r w:rsidR="004C19B2">
        <w:t>;</w:t>
      </w:r>
    </w:p>
    <w:p w14:paraId="00CB14A7" w14:textId="3C4A18C1" w:rsidR="009601BB" w:rsidRPr="009601BB" w:rsidRDefault="00F46EF8" w:rsidP="009601BB">
      <w:pPr>
        <w:pStyle w:val="PKTpunkt"/>
      </w:pPr>
      <w:r>
        <w:t>5</w:t>
      </w:r>
      <w:r w:rsidR="009601BB" w:rsidRPr="009601BB">
        <w:t>)</w:t>
      </w:r>
      <w:r w:rsidR="009601BB" w:rsidRPr="009601BB">
        <w:tab/>
        <w:t>w § 6 dotychczasową treść oznacza się jako ust. 1 i dodaje się ust. 2 w brzmieniu:</w:t>
      </w:r>
    </w:p>
    <w:p w14:paraId="09E3F083" w14:textId="5B611F73" w:rsidR="009601BB" w:rsidRPr="009601BB" w:rsidRDefault="009601BB" w:rsidP="009601BB">
      <w:pPr>
        <w:pStyle w:val="ZUSTzmustartykuempunktem"/>
      </w:pPr>
      <w:r>
        <w:t>„</w:t>
      </w:r>
      <w:r w:rsidR="004E0F4B">
        <w:t>2. </w:t>
      </w:r>
      <w:r w:rsidRPr="009601BB">
        <w:t xml:space="preserve">Osoby poruszające się w PRN </w:t>
      </w:r>
      <w:r w:rsidR="00F92E8C" w:rsidRPr="009601BB">
        <w:t>używa</w:t>
      </w:r>
      <w:r w:rsidR="00F92E8C">
        <w:t>ją</w:t>
      </w:r>
      <w:r w:rsidR="00F92E8C" w:rsidRPr="009601BB">
        <w:t xml:space="preserve"> </w:t>
      </w:r>
      <w:r w:rsidRPr="009601BB">
        <w:t>kamizelek ostrzegawczych.</w:t>
      </w:r>
      <w:r>
        <w:t>”</w:t>
      </w:r>
      <w:r w:rsidRPr="009601BB">
        <w:t>;</w:t>
      </w:r>
    </w:p>
    <w:p w14:paraId="04255192" w14:textId="51F13167" w:rsidR="009601BB" w:rsidRPr="009601BB" w:rsidRDefault="00821932" w:rsidP="009601BB">
      <w:pPr>
        <w:pStyle w:val="PKTpunkt"/>
      </w:pPr>
      <w:r>
        <w:t>6</w:t>
      </w:r>
      <w:r w:rsidR="009601BB" w:rsidRPr="009601BB">
        <w:t>)</w:t>
      </w:r>
      <w:r w:rsidR="009601BB" w:rsidRPr="009601BB">
        <w:tab/>
        <w:t>w § 8 dodaje się ust. 5 w brzmieniu:</w:t>
      </w:r>
    </w:p>
    <w:p w14:paraId="26B70EEE" w14:textId="77777777" w:rsidR="009601BB" w:rsidRPr="009601BB" w:rsidRDefault="009601BB" w:rsidP="009601BB">
      <w:pPr>
        <w:pStyle w:val="ZUSTzmustartykuempunktem"/>
      </w:pPr>
      <w:r>
        <w:t>„</w:t>
      </w:r>
      <w:r w:rsidR="004E0F4B">
        <w:t>5. </w:t>
      </w:r>
      <w:r w:rsidRPr="009601BB">
        <w:t>Pojazd znajdujący się w PRN porusza się z włączonymi lampami ostrzegawczymi, błyskowymi koloru żółtego.</w:t>
      </w:r>
      <w:r>
        <w:t>”</w:t>
      </w:r>
      <w:r w:rsidRPr="009601BB">
        <w:t>;</w:t>
      </w:r>
    </w:p>
    <w:p w14:paraId="57C47F79" w14:textId="2D01155C" w:rsidR="009601BB" w:rsidRPr="009601BB" w:rsidRDefault="00821932" w:rsidP="009601BB">
      <w:pPr>
        <w:pStyle w:val="PKTpunkt"/>
      </w:pPr>
      <w:r>
        <w:t>7</w:t>
      </w:r>
      <w:r w:rsidR="009601BB" w:rsidRPr="009601BB">
        <w:t>)</w:t>
      </w:r>
      <w:r w:rsidR="009601BB" w:rsidRPr="009601BB">
        <w:tab/>
        <w:t>w § 9 ust. 1 otrzymuje brzmienie:</w:t>
      </w:r>
    </w:p>
    <w:p w14:paraId="285B3BF2" w14:textId="04242F5D" w:rsidR="009601BB" w:rsidRPr="009601BB" w:rsidRDefault="009601BB" w:rsidP="009601BB">
      <w:pPr>
        <w:pStyle w:val="ZUSTzmustartykuempunktem"/>
      </w:pPr>
      <w:r>
        <w:t>„</w:t>
      </w:r>
      <w:r w:rsidR="004E0F4B">
        <w:t>1. </w:t>
      </w:r>
      <w:r w:rsidRPr="009601BB">
        <w:t xml:space="preserve">Na lotnisku kontrolowanym poruszanie się pojazdów i pieszych w polu manewrowym może odbywać się wyłącznie po uzyskaniu zezwolenia wydanego przez TWR, a na lotnisku niekontrolowanym po uzyskaniu zezwolenia wydanego przez dyżurnego operacyjnego lotniska lub inną osobę wyznaczoną przez zarządzającego lotniskiem, zgodnie z </w:t>
      </w:r>
      <w:r w:rsidR="00EC162F">
        <w:t>p</w:t>
      </w:r>
      <w:r w:rsidR="00CC105D">
        <w:t>rzepisami</w:t>
      </w:r>
      <w:r w:rsidRPr="009601BB">
        <w:t> instrukcji operacyjnej lotniska.</w:t>
      </w:r>
      <w:r>
        <w:t>”</w:t>
      </w:r>
      <w:r w:rsidRPr="009601BB">
        <w:t>;</w:t>
      </w:r>
    </w:p>
    <w:p w14:paraId="4F177779" w14:textId="1D9D3534" w:rsidR="009601BB" w:rsidRPr="009601BB" w:rsidRDefault="00821932" w:rsidP="009601BB">
      <w:pPr>
        <w:pStyle w:val="PKTpunkt"/>
      </w:pPr>
      <w:r>
        <w:t>8</w:t>
      </w:r>
      <w:r w:rsidR="009601BB" w:rsidRPr="009601BB">
        <w:t>)</w:t>
      </w:r>
      <w:r w:rsidR="009601BB" w:rsidRPr="009601BB">
        <w:tab/>
        <w:t>w § 12 ust. 4 otrzymuje brzmienie:</w:t>
      </w:r>
    </w:p>
    <w:p w14:paraId="524F3E83" w14:textId="2ABA30B5" w:rsidR="009601BB" w:rsidRPr="009601BB" w:rsidRDefault="009601BB" w:rsidP="009601BB">
      <w:pPr>
        <w:pStyle w:val="ZUSTzmustartykuempunktem"/>
      </w:pPr>
      <w:r>
        <w:t>„</w:t>
      </w:r>
      <w:r w:rsidR="004E0F4B">
        <w:t>4. </w:t>
      </w:r>
      <w:r w:rsidRPr="009601BB">
        <w:t xml:space="preserve">Zarządzający lotniskiem informuje podmioty uczestniczące w realizacji LVP, podmioty wykonujące zadania w PRN i pozostałych użytkowników lotniska poruszających się w strefie operacyjnej o każdej zmianie </w:t>
      </w:r>
      <w:r w:rsidR="001E4994">
        <w:t>LVP</w:t>
      </w:r>
      <w:r w:rsidRPr="009601BB">
        <w:t>.</w:t>
      </w:r>
      <w:r>
        <w:t>”</w:t>
      </w:r>
      <w:r w:rsidRPr="009601BB">
        <w:t>;</w:t>
      </w:r>
    </w:p>
    <w:p w14:paraId="451E1476" w14:textId="59687874" w:rsidR="009601BB" w:rsidRPr="009601BB" w:rsidRDefault="00821932" w:rsidP="009601BB">
      <w:pPr>
        <w:pStyle w:val="PKTpunkt"/>
      </w:pPr>
      <w:r>
        <w:t>9</w:t>
      </w:r>
      <w:r w:rsidR="009601BB" w:rsidRPr="009601BB">
        <w:t>)</w:t>
      </w:r>
      <w:r w:rsidR="009601BB" w:rsidRPr="009601BB">
        <w:tab/>
        <w:t>w § 13 ust. 6 otrzymuje brzmienie:</w:t>
      </w:r>
    </w:p>
    <w:p w14:paraId="2E03C9C9" w14:textId="43EB5EBA" w:rsidR="009601BB" w:rsidRPr="009601BB" w:rsidRDefault="009601BB" w:rsidP="009601BB">
      <w:pPr>
        <w:pStyle w:val="ZUSTzmustartykuempunktem"/>
      </w:pPr>
      <w:r>
        <w:t>„</w:t>
      </w:r>
      <w:r w:rsidRPr="009601BB">
        <w:t>6.</w:t>
      </w:r>
      <w:r w:rsidR="004E0F4B">
        <w:t> </w:t>
      </w:r>
      <w:r w:rsidRPr="009601BB">
        <w:t xml:space="preserve">TWR ogłasza rozpoczęcie stosowania LVP po uzyskaniu od dyżurnego operacyjnego lotniska potwierdzenia o gotowości lotniska do </w:t>
      </w:r>
      <w:r w:rsidR="001E4994">
        <w:t>stosowania</w:t>
      </w:r>
      <w:r w:rsidR="001E4994" w:rsidRPr="009601BB">
        <w:t xml:space="preserve"> </w:t>
      </w:r>
      <w:r w:rsidRPr="009601BB">
        <w:t>LVP.</w:t>
      </w:r>
      <w:r>
        <w:t>”</w:t>
      </w:r>
      <w:r w:rsidRPr="009601BB">
        <w:t>;</w:t>
      </w:r>
    </w:p>
    <w:p w14:paraId="6260F278" w14:textId="51C6E53A" w:rsidR="009601BB" w:rsidRPr="009601BB" w:rsidRDefault="00821932" w:rsidP="009601BB">
      <w:pPr>
        <w:pStyle w:val="PKTpunkt"/>
      </w:pPr>
      <w:r w:rsidRPr="009601BB">
        <w:t>1</w:t>
      </w:r>
      <w:r>
        <w:t>0</w:t>
      </w:r>
      <w:r w:rsidR="009601BB" w:rsidRPr="009601BB">
        <w:t>)</w:t>
      </w:r>
      <w:r w:rsidR="009601BB" w:rsidRPr="009601BB">
        <w:tab/>
        <w:t>w § 14 ust. 2 otrzymuje brzmienie:</w:t>
      </w:r>
    </w:p>
    <w:p w14:paraId="3C42C640" w14:textId="1D53DEE8" w:rsidR="009601BB" w:rsidRPr="009601BB" w:rsidRDefault="009601BB" w:rsidP="009601BB">
      <w:pPr>
        <w:pStyle w:val="ZUSTzmustartykuempunktem"/>
      </w:pPr>
      <w:r>
        <w:lastRenderedPageBreak/>
        <w:t>„</w:t>
      </w:r>
      <w:r w:rsidR="004E0F4B">
        <w:t>2. </w:t>
      </w:r>
      <w:r w:rsidRPr="009601BB">
        <w:t xml:space="preserve">W czasie obowiązywania LVP </w:t>
      </w:r>
      <w:r w:rsidR="001E4994" w:rsidRPr="009601BB">
        <w:t xml:space="preserve">bez zezwolenia wydanego przez TWR </w:t>
      </w:r>
      <w:r w:rsidRPr="009601BB">
        <w:t xml:space="preserve">w strefie wrażliwej i strefie krytycznej nie może znajdować się pojazd </w:t>
      </w:r>
      <w:r w:rsidR="00EA7BBF">
        <w:t>ani</w:t>
      </w:r>
      <w:r w:rsidRPr="009601BB">
        <w:t xml:space="preserve"> osoba.</w:t>
      </w:r>
      <w:r>
        <w:t>”</w:t>
      </w:r>
      <w:r w:rsidRPr="009601BB">
        <w:t>;</w:t>
      </w:r>
    </w:p>
    <w:p w14:paraId="68BC6B3A" w14:textId="0F2943BF" w:rsidR="009601BB" w:rsidRPr="009601BB" w:rsidRDefault="00821932" w:rsidP="009601BB">
      <w:pPr>
        <w:pStyle w:val="PKTpunkt"/>
      </w:pPr>
      <w:r w:rsidRPr="009601BB">
        <w:t>1</w:t>
      </w:r>
      <w:r>
        <w:t>1</w:t>
      </w:r>
      <w:r w:rsidR="009601BB" w:rsidRPr="009601BB">
        <w:t>)</w:t>
      </w:r>
      <w:r w:rsidR="009601BB" w:rsidRPr="009601BB">
        <w:tab/>
        <w:t>w § 17:</w:t>
      </w:r>
    </w:p>
    <w:p w14:paraId="1F6A7214" w14:textId="77777777" w:rsidR="009601BB" w:rsidRPr="009601BB" w:rsidRDefault="009601BB" w:rsidP="009601BB">
      <w:pPr>
        <w:pStyle w:val="LITlitera"/>
      </w:pPr>
      <w:r w:rsidRPr="009601BB">
        <w:t>a)</w:t>
      </w:r>
      <w:r w:rsidRPr="009601BB">
        <w:tab/>
        <w:t>w ust. 1:</w:t>
      </w:r>
    </w:p>
    <w:p w14:paraId="51A73338" w14:textId="77777777" w:rsidR="009601BB" w:rsidRPr="009601BB" w:rsidRDefault="009601BB" w:rsidP="009601BB">
      <w:pPr>
        <w:pStyle w:val="TIRtiret"/>
      </w:pPr>
      <w:r w:rsidRPr="009601BB">
        <w:t>–</w:t>
      </w:r>
      <w:r>
        <w:tab/>
      </w:r>
      <w:r w:rsidRPr="009601BB">
        <w:t>wprowadzenie do wyliczenia otrzymuje brzmienie:</w:t>
      </w:r>
    </w:p>
    <w:p w14:paraId="1664CFE6" w14:textId="77777777" w:rsidR="009601BB" w:rsidRPr="009601BB" w:rsidRDefault="009601BB" w:rsidP="009601BB">
      <w:pPr>
        <w:pStyle w:val="ZTIRUSTzmusttiret"/>
      </w:pPr>
      <w:r>
        <w:t>„</w:t>
      </w:r>
      <w:r w:rsidRPr="009601BB">
        <w:t>Zarządzający lotniskiem ustanawia i wdraża procedury zapewniające, aby wszelkie prace wykonywane na lotnisku były prowadzone w sposób:</w:t>
      </w:r>
      <w:r>
        <w:t>”</w:t>
      </w:r>
      <w:r w:rsidRPr="009601BB">
        <w:t>,</w:t>
      </w:r>
    </w:p>
    <w:p w14:paraId="34887B41" w14:textId="77777777" w:rsidR="009601BB" w:rsidRPr="009601BB" w:rsidRDefault="009601BB" w:rsidP="009601BB">
      <w:pPr>
        <w:pStyle w:val="TIRtiret"/>
      </w:pPr>
      <w:r w:rsidRPr="009601BB">
        <w:t>–</w:t>
      </w:r>
      <w:r>
        <w:tab/>
      </w:r>
      <w:r w:rsidRPr="009601BB">
        <w:t>pkt 2 otrzymuje brzmienie:</w:t>
      </w:r>
    </w:p>
    <w:p w14:paraId="72ED3823" w14:textId="5245B2FD" w:rsidR="009601BB" w:rsidRPr="009601BB" w:rsidRDefault="009601BB" w:rsidP="009601BB">
      <w:pPr>
        <w:pStyle w:val="ZTIRPKTzmpkttiret"/>
      </w:pPr>
      <w:r>
        <w:t>„</w:t>
      </w:r>
      <w:r w:rsidRPr="009601BB">
        <w:t>2)</w:t>
      </w:r>
      <w:r w:rsidRPr="009601BB">
        <w:tab/>
        <w:t xml:space="preserve">niepowodujący uszkodzenia urządzeń lotniskowych </w:t>
      </w:r>
      <w:r w:rsidR="00EA7BBF">
        <w:t>oraz</w:t>
      </w:r>
      <w:r w:rsidRPr="009601BB">
        <w:t xml:space="preserve"> sieci teletechnicznych i elektroenergetycznych;</w:t>
      </w:r>
      <w:r>
        <w:t>”</w:t>
      </w:r>
      <w:r w:rsidRPr="009601BB">
        <w:t>,</w:t>
      </w:r>
    </w:p>
    <w:p w14:paraId="118F9A84" w14:textId="77777777" w:rsidR="009601BB" w:rsidRPr="009601BB" w:rsidRDefault="009601BB" w:rsidP="009601BB">
      <w:pPr>
        <w:pStyle w:val="LITlitera"/>
      </w:pPr>
      <w:r w:rsidRPr="009601BB">
        <w:t>b)</w:t>
      </w:r>
      <w:r w:rsidRPr="009601BB">
        <w:tab/>
        <w:t>ust. 2 otrzymuje brzmienie:</w:t>
      </w:r>
    </w:p>
    <w:p w14:paraId="4D2780E9" w14:textId="67443E02" w:rsidR="009601BB" w:rsidRPr="009601BB" w:rsidRDefault="009601BB" w:rsidP="009601BB">
      <w:pPr>
        <w:pStyle w:val="ZLITUSTzmustliter"/>
      </w:pPr>
      <w:r>
        <w:t>„</w:t>
      </w:r>
      <w:r w:rsidR="004E0F4B">
        <w:t>2. </w:t>
      </w:r>
      <w:r w:rsidRPr="009601BB">
        <w:t>Na lotnisku, na którym są wykonywane operacje lotniskowe, mogą być prowadzone prace krótkotrwałe lub prace planowe, związane w szczególności z rozbudową lotniska, instalacją urządzeń, instalacji lub pomocy nawigacyjnych, pod warunkiem zachowania zasad bezpieczeństwa określonych w ust. 3</w:t>
      </w:r>
      <w:r w:rsidR="00AB0B27" w:rsidRPr="00AB0B27">
        <w:t>–</w:t>
      </w:r>
      <w:r w:rsidRPr="009601BB">
        <w:t>7.</w:t>
      </w:r>
      <w:r>
        <w:t>”</w:t>
      </w:r>
      <w:r w:rsidR="00C17C2F">
        <w:t>,</w:t>
      </w:r>
    </w:p>
    <w:p w14:paraId="7F894501" w14:textId="77777777" w:rsidR="009601BB" w:rsidRPr="009601BB" w:rsidRDefault="009601BB" w:rsidP="00152FD4">
      <w:pPr>
        <w:pStyle w:val="LITlitera"/>
      </w:pPr>
      <w:r w:rsidRPr="009601BB">
        <w:t>c)</w:t>
      </w:r>
      <w:r w:rsidRPr="009601BB">
        <w:tab/>
        <w:t>ust. 4 otrzymuje brzmienie:</w:t>
      </w:r>
    </w:p>
    <w:p w14:paraId="502939D0" w14:textId="072B2FA3" w:rsidR="009601BB" w:rsidRPr="009601BB" w:rsidRDefault="009601BB" w:rsidP="009601BB">
      <w:pPr>
        <w:pStyle w:val="ZLITUSTzmustliter"/>
      </w:pPr>
      <w:r>
        <w:t>„</w:t>
      </w:r>
      <w:r w:rsidR="004E0F4B">
        <w:t>4. </w:t>
      </w:r>
      <w:r w:rsidRPr="009601BB">
        <w:t xml:space="preserve">Na lotnisku kontrolowanym prace krótkotrwałe w polu manewrowym mogą być realizowane wyłącznie po uzyskaniu zezwolenia wydanego przez TWR, a na lotnisku niekontrolowanym po uzyskaniu zezwolenia wydanego przez dyżurnego operacyjnego lotniska lub inną osobę wyznaczoną przez zarządzającego lotniskiem, zgodnie z </w:t>
      </w:r>
      <w:r w:rsidR="00667D2C">
        <w:t xml:space="preserve">przepisami </w:t>
      </w:r>
      <w:r w:rsidR="00AB0B27">
        <w:t>instrukcji operacyjnej lotniska</w:t>
      </w:r>
      <w:r w:rsidRPr="009601BB">
        <w:t>.</w:t>
      </w:r>
      <w:r>
        <w:t>”</w:t>
      </w:r>
      <w:r w:rsidRPr="009601BB">
        <w:t>,</w:t>
      </w:r>
    </w:p>
    <w:p w14:paraId="589BC38B" w14:textId="0B8F3992" w:rsidR="009601BB" w:rsidRPr="009601BB" w:rsidRDefault="009601BB" w:rsidP="00152FD4">
      <w:pPr>
        <w:pStyle w:val="LITlitera"/>
      </w:pPr>
      <w:r w:rsidRPr="009601BB">
        <w:t>d)</w:t>
      </w:r>
      <w:r w:rsidRPr="009601BB">
        <w:tab/>
        <w:t xml:space="preserve">w ust. 5 w pkt 5 kropkę zastępuje się średnikiem i dodaje się pkt </w:t>
      </w:r>
      <w:r w:rsidR="00AB0B27">
        <w:t>6</w:t>
      </w:r>
      <w:r w:rsidR="00AB0B27" w:rsidRPr="00AB0B27">
        <w:t>–</w:t>
      </w:r>
      <w:r w:rsidR="00AB0B27">
        <w:t>8</w:t>
      </w:r>
      <w:r w:rsidRPr="009601BB">
        <w:t xml:space="preserve"> w brzmieniu:</w:t>
      </w:r>
    </w:p>
    <w:p w14:paraId="6AA9834F" w14:textId="1C452BF9" w:rsidR="009601BB" w:rsidRPr="009601BB" w:rsidRDefault="009601BB" w:rsidP="009601BB">
      <w:pPr>
        <w:pStyle w:val="ZLITPKTzmpktliter"/>
      </w:pPr>
      <w:r>
        <w:t>„</w:t>
      </w:r>
      <w:r w:rsidRPr="009601BB">
        <w:t>6)</w:t>
      </w:r>
      <w:r w:rsidRPr="009601BB">
        <w:tab/>
        <w:t>procedurę powiadamiania</w:t>
      </w:r>
      <w:r w:rsidR="00E65D7D">
        <w:t xml:space="preserve"> </w:t>
      </w:r>
      <w:r w:rsidR="00E65D7D" w:rsidRPr="00E65D7D">
        <w:t xml:space="preserve">zainteresowanych podmiotów prowadzących działalność na lotnisku </w:t>
      </w:r>
      <w:r w:rsidR="00152FD4">
        <w:t>oraz</w:t>
      </w:r>
      <w:r w:rsidR="00E65D7D" w:rsidRPr="00E65D7D">
        <w:t xml:space="preserve"> operatorów statków powietrznych korzystających z lotniska</w:t>
      </w:r>
      <w:r w:rsidRPr="009601BB">
        <w:t xml:space="preserve"> o planowanych pracach;</w:t>
      </w:r>
    </w:p>
    <w:p w14:paraId="041F6969" w14:textId="24B4B31F" w:rsidR="009601BB" w:rsidRPr="009601BB" w:rsidRDefault="009601BB" w:rsidP="009601BB">
      <w:pPr>
        <w:pStyle w:val="ZLITPKTzmpktliter"/>
      </w:pPr>
      <w:r w:rsidRPr="009601BB">
        <w:t>7)</w:t>
      </w:r>
      <w:r w:rsidRPr="009601BB">
        <w:tab/>
        <w:t xml:space="preserve">dodatkowe środki bezpieczeństwa, które należy wprowadzić </w:t>
      </w:r>
      <w:r w:rsidR="00AB0B27" w:rsidRPr="00AB0B27">
        <w:t>–</w:t>
      </w:r>
      <w:r w:rsidR="00AB0B27">
        <w:t xml:space="preserve"> </w:t>
      </w:r>
      <w:r w:rsidRPr="009601BB">
        <w:t>w przypadku gdy z powodu prowadzonych prac wprowadza się ograniczenia w korzystaniu z określonej drogi startowej;</w:t>
      </w:r>
    </w:p>
    <w:p w14:paraId="441B9059" w14:textId="43486090" w:rsidR="009601BB" w:rsidRPr="009601BB" w:rsidRDefault="009601BB" w:rsidP="009601BB">
      <w:pPr>
        <w:pStyle w:val="ZLITPKTzmpktliter"/>
      </w:pPr>
      <w:r w:rsidRPr="009601BB">
        <w:t>8)</w:t>
      </w:r>
      <w:r w:rsidRPr="009601BB">
        <w:tab/>
        <w:t>środki i formę komunikacji z osobą nadzorując</w:t>
      </w:r>
      <w:r w:rsidR="00AB0B27">
        <w:t>ą</w:t>
      </w:r>
      <w:r w:rsidRPr="009601BB">
        <w:t xml:space="preserve"> prowadzenie prac.</w:t>
      </w:r>
      <w:r>
        <w:t>”</w:t>
      </w:r>
      <w:r w:rsidRPr="009601BB">
        <w:t>,</w:t>
      </w:r>
    </w:p>
    <w:p w14:paraId="707D90CD" w14:textId="4B4FE71D" w:rsidR="009601BB" w:rsidRPr="009601BB" w:rsidRDefault="009601BB" w:rsidP="00152FD4">
      <w:pPr>
        <w:pStyle w:val="LITlitera"/>
      </w:pPr>
      <w:r w:rsidRPr="009601BB">
        <w:t>e)</w:t>
      </w:r>
      <w:r w:rsidR="00152FD4">
        <w:tab/>
      </w:r>
      <w:r w:rsidRPr="009601BB">
        <w:t>dodaje się ust. 6 i 7 w brzmieniu:</w:t>
      </w:r>
    </w:p>
    <w:p w14:paraId="1C290CF3" w14:textId="3D18AE5C" w:rsidR="009601BB" w:rsidRPr="009601BB" w:rsidRDefault="009601BB" w:rsidP="009601BB">
      <w:pPr>
        <w:pStyle w:val="ZLITUSTzmustliter"/>
      </w:pPr>
      <w:r>
        <w:t>„</w:t>
      </w:r>
      <w:r w:rsidR="004E0F4B">
        <w:t>6. </w:t>
      </w:r>
      <w:r w:rsidRPr="009601BB">
        <w:t xml:space="preserve">Zarządzający lotniskiem zapewnia monitorowanie prac na lotnisku pod względem ich wpływu na bezpieczeństwo operacji lotniskowych, w taki sposób, aby </w:t>
      </w:r>
      <w:r w:rsidRPr="009601BB">
        <w:lastRenderedPageBreak/>
        <w:t xml:space="preserve">w razie potrzeby, </w:t>
      </w:r>
      <w:r w:rsidR="00C02DC0">
        <w:t>niezwłocznie</w:t>
      </w:r>
      <w:r w:rsidRPr="009601BB">
        <w:t xml:space="preserve"> podjąć działania naprawcze związane z eliminacją zagrożeń.</w:t>
      </w:r>
    </w:p>
    <w:p w14:paraId="6DE27F25" w14:textId="6F670128" w:rsidR="009601BB" w:rsidRPr="009601BB" w:rsidRDefault="004E0F4B" w:rsidP="009601BB">
      <w:pPr>
        <w:pStyle w:val="ZLITUSTzmustliter"/>
      </w:pPr>
      <w:r>
        <w:t>7. </w:t>
      </w:r>
      <w:r w:rsidR="009601BB" w:rsidRPr="009601BB">
        <w:t xml:space="preserve">Zarządzający lotniskiem ustanawia i </w:t>
      </w:r>
      <w:r w:rsidR="009601BB" w:rsidRPr="00AA6C15">
        <w:t>wdraża procedur</w:t>
      </w:r>
      <w:r w:rsidR="00AA6C15">
        <w:t>ę</w:t>
      </w:r>
      <w:r w:rsidR="00C02DC0">
        <w:t xml:space="preserve"> </w:t>
      </w:r>
      <w:r w:rsidR="00C17C2F">
        <w:t>okre</w:t>
      </w:r>
      <w:r w:rsidR="001F47E3">
        <w:t>ś</w:t>
      </w:r>
      <w:r w:rsidR="00C17C2F">
        <w:t>lającą</w:t>
      </w:r>
      <w:r w:rsidR="00AA6C15">
        <w:t xml:space="preserve"> działania</w:t>
      </w:r>
      <w:r w:rsidR="00AA6C15">
        <w:rPr>
          <w:rStyle w:val="Ppogrubienie"/>
        </w:rPr>
        <w:t xml:space="preserve"> </w:t>
      </w:r>
      <w:r w:rsidR="009601BB" w:rsidRPr="009601BB">
        <w:t>mające na celu przywrócenie infrastruktury lotniska do pełnej zdolności operacyjnej po zakończeniu prac</w:t>
      </w:r>
      <w:r w:rsidR="00044FC5">
        <w:t xml:space="preserve"> na lotnisku</w:t>
      </w:r>
      <w:r w:rsidR="009601BB" w:rsidRPr="009601BB">
        <w:t>, takie jak:</w:t>
      </w:r>
    </w:p>
    <w:p w14:paraId="2534A97A" w14:textId="6CC134A5" w:rsidR="009601BB" w:rsidRPr="009601BB" w:rsidRDefault="009601BB" w:rsidP="009601BB">
      <w:pPr>
        <w:pStyle w:val="ZLITPKTzmpktliter"/>
      </w:pPr>
      <w:r w:rsidRPr="009601BB">
        <w:t>1)</w:t>
      </w:r>
      <w:r w:rsidRPr="009601BB">
        <w:tab/>
        <w:t xml:space="preserve">usunięcie z terenu </w:t>
      </w:r>
      <w:r w:rsidR="00AA6C15">
        <w:t xml:space="preserve">lotniska </w:t>
      </w:r>
      <w:r w:rsidRPr="009601BB">
        <w:t>personelu, pojazdów, urządzeń i innych obiektów oraz tymczasowego oznakowania poziomego, znaków pionowych i świateł</w:t>
      </w:r>
      <w:r w:rsidR="00AA6C15">
        <w:t xml:space="preserve">, których obecność na lotnisku </w:t>
      </w:r>
      <w:r w:rsidR="00474CB7">
        <w:t>była związana z</w:t>
      </w:r>
      <w:r w:rsidR="00AA6C15">
        <w:t xml:space="preserve"> </w:t>
      </w:r>
      <w:r w:rsidR="00474CB7">
        <w:t>prowadzeniem</w:t>
      </w:r>
      <w:r w:rsidR="00AA6C15">
        <w:t xml:space="preserve"> </w:t>
      </w:r>
      <w:r w:rsidR="00044FC5">
        <w:t>prac</w:t>
      </w:r>
      <w:r w:rsidRPr="009601BB">
        <w:t>;</w:t>
      </w:r>
    </w:p>
    <w:p w14:paraId="70566AAF" w14:textId="5FA7F2B3" w:rsidR="009601BB" w:rsidRPr="009601BB" w:rsidRDefault="009601BB" w:rsidP="009601BB">
      <w:pPr>
        <w:pStyle w:val="ZLITPKTzmpktliter"/>
      </w:pPr>
      <w:r w:rsidRPr="009601BB">
        <w:t>2)</w:t>
      </w:r>
      <w:r w:rsidRPr="009601BB">
        <w:tab/>
        <w:t>sprawdzenie stanu technicznego elementów infrastruktury lotniskowej, pomocy wzrokowych lub innych urządzeń instalacji będących przedmiotem prac;</w:t>
      </w:r>
    </w:p>
    <w:p w14:paraId="3E47B2B6" w14:textId="332C593B" w:rsidR="009601BB" w:rsidRPr="009601BB" w:rsidRDefault="009601BB" w:rsidP="009601BB">
      <w:pPr>
        <w:pStyle w:val="ZLITPKTzmpktliter"/>
      </w:pPr>
      <w:r w:rsidRPr="009601BB">
        <w:t>3)</w:t>
      </w:r>
      <w:r w:rsidRPr="009601BB">
        <w:tab/>
        <w:t>sprawdzenie stanu nawierzchni PRN, która była przedmiotem prac lub po której jeżdżono w związku z tymi pracami, ze zwróceniem szczególnej uwagi na pozostałości po pracach, przedmioty obce (</w:t>
      </w:r>
      <w:proofErr w:type="spellStart"/>
      <w:r w:rsidR="00E65D7D" w:rsidRPr="00B216BA">
        <w:t>foreign</w:t>
      </w:r>
      <w:proofErr w:type="spellEnd"/>
      <w:r w:rsidR="00E65D7D" w:rsidRPr="00B216BA">
        <w:t xml:space="preserve"> </w:t>
      </w:r>
      <w:proofErr w:type="spellStart"/>
      <w:r w:rsidR="00E65D7D" w:rsidRPr="00B216BA">
        <w:t>object</w:t>
      </w:r>
      <w:proofErr w:type="spellEnd"/>
      <w:r w:rsidR="00E65D7D" w:rsidRPr="00B216BA">
        <w:t xml:space="preserve"> </w:t>
      </w:r>
      <w:proofErr w:type="spellStart"/>
      <w:r w:rsidR="00E65D7D" w:rsidRPr="00B216BA">
        <w:t>debris</w:t>
      </w:r>
      <w:proofErr w:type="spellEnd"/>
      <w:r w:rsidR="00E65D7D" w:rsidRPr="009601BB">
        <w:t xml:space="preserve"> </w:t>
      </w:r>
      <w:r w:rsidR="00E65D7D" w:rsidRPr="00E65D7D">
        <w:t>−</w:t>
      </w:r>
      <w:r w:rsidR="00E65D7D">
        <w:t xml:space="preserve"> </w:t>
      </w:r>
      <w:r w:rsidRPr="009601BB">
        <w:t>FOD) i na ogólną czystość nawierzchni;</w:t>
      </w:r>
    </w:p>
    <w:p w14:paraId="5F9FC2C3" w14:textId="35BDB93A" w:rsidR="009601BB" w:rsidRPr="009601BB" w:rsidRDefault="009601BB" w:rsidP="009601BB">
      <w:pPr>
        <w:pStyle w:val="ZLITPKTzmpktliter"/>
      </w:pPr>
      <w:r w:rsidRPr="009601BB">
        <w:t>4)</w:t>
      </w:r>
      <w:r w:rsidRPr="009601BB">
        <w:tab/>
        <w:t>poinformowanie, zgodnie z obowiązującymi procedurami</w:t>
      </w:r>
      <w:r w:rsidR="00C17C2F">
        <w:t>,</w:t>
      </w:r>
      <w:r w:rsidRPr="009601BB">
        <w:t xml:space="preserve"> odpowiednich służb lub organizacji o przywróceniu</w:t>
      </w:r>
      <w:r w:rsidR="00E65D7D">
        <w:t xml:space="preserve"> infrastruktury lotniska do</w:t>
      </w:r>
      <w:r w:rsidRPr="009601BB">
        <w:t xml:space="preserve"> pełnej zdolności operacyjnej;</w:t>
      </w:r>
    </w:p>
    <w:p w14:paraId="0EFF9A18" w14:textId="3BA45B9E" w:rsidR="009601BB" w:rsidRPr="009601BB" w:rsidRDefault="009601BB" w:rsidP="009601BB">
      <w:pPr>
        <w:pStyle w:val="ZLITPKTzmpktliter"/>
      </w:pPr>
      <w:r w:rsidRPr="009601BB">
        <w:t>5)</w:t>
      </w:r>
      <w:r w:rsidRPr="009601BB">
        <w:tab/>
        <w:t xml:space="preserve">rejestrowanie informacji dotyczących zakończenia prac i </w:t>
      </w:r>
      <w:r w:rsidR="008A47CB">
        <w:t>daty</w:t>
      </w:r>
      <w:r w:rsidRPr="009601BB">
        <w:t xml:space="preserve"> przywrócenia </w:t>
      </w:r>
      <w:r w:rsidR="00E65D7D">
        <w:t xml:space="preserve">infrastruktury lotniska do pełnej </w:t>
      </w:r>
      <w:r w:rsidRPr="009601BB">
        <w:t>zdolności operacyjnej.</w:t>
      </w:r>
      <w:r>
        <w:t>”</w:t>
      </w:r>
      <w:r w:rsidRPr="009601BB">
        <w:t>;</w:t>
      </w:r>
    </w:p>
    <w:p w14:paraId="7EC749BB" w14:textId="01639AE2" w:rsidR="009601BB" w:rsidRPr="009601BB" w:rsidRDefault="00821932" w:rsidP="009601BB">
      <w:pPr>
        <w:pStyle w:val="PKTpunkt"/>
      </w:pPr>
      <w:r w:rsidRPr="009601BB">
        <w:t>1</w:t>
      </w:r>
      <w:r>
        <w:t>2</w:t>
      </w:r>
      <w:r w:rsidR="009601BB" w:rsidRPr="009601BB">
        <w:t>)</w:t>
      </w:r>
      <w:r w:rsidR="009601BB" w:rsidRPr="009601BB">
        <w:tab/>
        <w:t>§ 20 otrzymuje brzmienie:</w:t>
      </w:r>
    </w:p>
    <w:p w14:paraId="3E6481EC" w14:textId="77777777" w:rsidR="009601BB" w:rsidRPr="009601BB" w:rsidRDefault="009601BB" w:rsidP="009601BB">
      <w:pPr>
        <w:pStyle w:val="ZUSTzmustartykuempunktem"/>
      </w:pPr>
      <w:r>
        <w:t>„</w:t>
      </w:r>
      <w:r w:rsidR="004E0F4B">
        <w:t>§ </w:t>
      </w:r>
      <w:r w:rsidRPr="009601BB">
        <w:t>20.</w:t>
      </w:r>
      <w:r w:rsidR="004E0F4B">
        <w:t> </w:t>
      </w:r>
      <w:r w:rsidRPr="009601BB">
        <w:t>Zarządzający lotniskiem w zakresie przeciwdziałania zagrożeniom ze strony zwierząt:</w:t>
      </w:r>
    </w:p>
    <w:p w14:paraId="30D8FF4C" w14:textId="1A5E8E68" w:rsidR="009601BB" w:rsidRPr="009601BB" w:rsidRDefault="004E0F4B" w:rsidP="009601BB">
      <w:pPr>
        <w:pStyle w:val="ZPKTzmpktartykuempunktem"/>
      </w:pPr>
      <w:r>
        <w:t>1)</w:t>
      </w:r>
      <w:r w:rsidR="009601BB" w:rsidRPr="009601BB">
        <w:tab/>
        <w:t>dokonuje uzgodnień z przewoźnikami lotniczymi i innymi użytkownikami statków powietrznych</w:t>
      </w:r>
      <w:r w:rsidR="00E65D7D">
        <w:t xml:space="preserve"> korzystającymi z danego lotniska</w:t>
      </w:r>
      <w:r w:rsidR="009601BB" w:rsidRPr="009601BB">
        <w:t>, a na lotniskach kontrolowanych również z TWR – w zakresie zgłaszania danych dotyczących zderzeń statków powietrznych ze zwierzętami oraz obecności zwierząt w otoczeniu lotniska;</w:t>
      </w:r>
    </w:p>
    <w:p w14:paraId="5705C258" w14:textId="6539884C" w:rsidR="009601BB" w:rsidRPr="009601BB" w:rsidRDefault="004E0F4B" w:rsidP="009601BB">
      <w:pPr>
        <w:pStyle w:val="ZPKTzmpktartykuempunktem"/>
      </w:pPr>
      <w:r>
        <w:t>2)</w:t>
      </w:r>
      <w:r w:rsidR="009601BB" w:rsidRPr="009601BB">
        <w:tab/>
      </w:r>
      <w:r w:rsidR="0067242A">
        <w:t>nie rzadziej niż</w:t>
      </w:r>
      <w:r w:rsidR="009601BB" w:rsidRPr="009601BB">
        <w:t xml:space="preserve"> raz na 2 lata dokonuje przeglądu i w razie potrzeby uaktualnienia procedury przeciwdziałania zagrożeniom ze strony zwierząt</w:t>
      </w:r>
      <w:r w:rsidR="00B91300">
        <w:t>.</w:t>
      </w:r>
      <w:r w:rsidR="009601BB">
        <w:t>”</w:t>
      </w:r>
      <w:r w:rsidR="009601BB" w:rsidRPr="009601BB">
        <w:t>;</w:t>
      </w:r>
    </w:p>
    <w:p w14:paraId="12FD80E3" w14:textId="78E13AA6" w:rsidR="009601BB" w:rsidRPr="009601BB" w:rsidRDefault="00821932" w:rsidP="009601BB">
      <w:pPr>
        <w:pStyle w:val="PKTpunkt"/>
        <w:keepNext/>
      </w:pPr>
      <w:r w:rsidRPr="009601BB">
        <w:t>1</w:t>
      </w:r>
      <w:r>
        <w:t>3</w:t>
      </w:r>
      <w:r w:rsidR="009601BB" w:rsidRPr="009601BB">
        <w:t>)</w:t>
      </w:r>
      <w:r w:rsidR="009601BB">
        <w:tab/>
      </w:r>
      <w:r w:rsidR="009601BB" w:rsidRPr="009601BB">
        <w:t>§ 22 otrzymuje brzmienie:</w:t>
      </w:r>
    </w:p>
    <w:p w14:paraId="224652EB" w14:textId="4BEC5F0C" w:rsidR="009601BB" w:rsidRPr="009601BB" w:rsidRDefault="009601BB" w:rsidP="009601BB">
      <w:pPr>
        <w:pStyle w:val="ZARTzmartartykuempunktem"/>
      </w:pPr>
      <w:r>
        <w:t>„</w:t>
      </w:r>
      <w:r w:rsidRPr="009601BB">
        <w:t>§</w:t>
      </w:r>
      <w:r>
        <w:t> </w:t>
      </w:r>
      <w:r w:rsidRPr="009601BB">
        <w:t>22.</w:t>
      </w:r>
      <w:r>
        <w:t> </w:t>
      </w:r>
      <w:r w:rsidRPr="009601BB">
        <w:t xml:space="preserve">Zarządzający lotniskiem ustanawia i utrzymuje na lotnisku SMS </w:t>
      </w:r>
      <w:r w:rsidR="00985644">
        <w:t>spełniający wymagania określone</w:t>
      </w:r>
      <w:r w:rsidRPr="009601BB">
        <w:t xml:space="preserve"> w § 3.</w:t>
      </w:r>
      <w:r>
        <w:t>”</w:t>
      </w:r>
      <w:r w:rsidRPr="009601BB">
        <w:t>;</w:t>
      </w:r>
    </w:p>
    <w:p w14:paraId="7EE7BBA9" w14:textId="0E666FFE" w:rsidR="009601BB" w:rsidRPr="009601BB" w:rsidRDefault="00821932" w:rsidP="009601BB">
      <w:pPr>
        <w:pStyle w:val="PKTpunkt"/>
        <w:keepNext/>
      </w:pPr>
      <w:r w:rsidRPr="009601BB">
        <w:lastRenderedPageBreak/>
        <w:t>1</w:t>
      </w:r>
      <w:r>
        <w:t>4</w:t>
      </w:r>
      <w:r w:rsidR="009601BB" w:rsidRPr="009601BB">
        <w:t>)</w:t>
      </w:r>
      <w:r w:rsidR="009601BB">
        <w:tab/>
      </w:r>
      <w:r w:rsidR="009601BB" w:rsidRPr="009601BB">
        <w:t>w § 23:</w:t>
      </w:r>
    </w:p>
    <w:p w14:paraId="1B174EBD" w14:textId="77777777" w:rsidR="009601BB" w:rsidRPr="009601BB" w:rsidRDefault="009601BB" w:rsidP="009601BB">
      <w:pPr>
        <w:pStyle w:val="LITlitera"/>
        <w:keepNext/>
      </w:pPr>
      <w:r w:rsidRPr="009601BB">
        <w:t>a)</w:t>
      </w:r>
      <w:r>
        <w:tab/>
      </w:r>
      <w:r w:rsidRPr="009601BB">
        <w:t>pkt 3 otrzymuje brzmienie:</w:t>
      </w:r>
    </w:p>
    <w:p w14:paraId="68346460" w14:textId="77777777" w:rsidR="009601BB" w:rsidRPr="009601BB" w:rsidRDefault="009601BB" w:rsidP="009601BB">
      <w:pPr>
        <w:pStyle w:val="ZLITPKTzmpktliter"/>
      </w:pPr>
      <w:r>
        <w:t>„</w:t>
      </w:r>
      <w:r w:rsidRPr="009601BB">
        <w:t>3)</w:t>
      </w:r>
      <w:r>
        <w:tab/>
      </w:r>
      <w:r w:rsidRPr="009601BB">
        <w:t>ruch pojazdów i osób na lotnisku;</w:t>
      </w:r>
      <w:r>
        <w:t>”</w:t>
      </w:r>
      <w:r w:rsidRPr="009601BB">
        <w:t>,</w:t>
      </w:r>
    </w:p>
    <w:p w14:paraId="6839B51D" w14:textId="21C67FDF" w:rsidR="009601BB" w:rsidRPr="009601BB" w:rsidRDefault="00054790" w:rsidP="009601BB">
      <w:pPr>
        <w:pStyle w:val="LITlitera"/>
        <w:keepNext/>
      </w:pPr>
      <w:r>
        <w:t>b</w:t>
      </w:r>
      <w:r w:rsidR="009601BB" w:rsidRPr="009601BB">
        <w:t>)</w:t>
      </w:r>
      <w:r w:rsidR="009601BB">
        <w:tab/>
      </w:r>
      <w:r w:rsidR="009601BB" w:rsidRPr="009601BB">
        <w:t>w pkt 12 kropkę zastępuje się średnikiem i dodaje się pkt 13 i 14 w brzmieniu:</w:t>
      </w:r>
    </w:p>
    <w:p w14:paraId="08E608A8" w14:textId="77777777" w:rsidR="009601BB" w:rsidRPr="009601BB" w:rsidRDefault="009601BB" w:rsidP="009601BB">
      <w:pPr>
        <w:pStyle w:val="ZLITPKTzmpktliter"/>
      </w:pPr>
      <w:r>
        <w:t>„</w:t>
      </w:r>
      <w:r w:rsidRPr="009601BB">
        <w:t>13)</w:t>
      </w:r>
      <w:r>
        <w:tab/>
      </w:r>
      <w:r w:rsidRPr="009601BB">
        <w:t>usuwania statków powietrznych unieruchomionych w PRN;</w:t>
      </w:r>
    </w:p>
    <w:p w14:paraId="7BE6D6D1" w14:textId="77777777" w:rsidR="009601BB" w:rsidRPr="009601BB" w:rsidRDefault="009601BB" w:rsidP="009601BB">
      <w:pPr>
        <w:pStyle w:val="ZLITPKTzmpktliter"/>
      </w:pPr>
      <w:r w:rsidRPr="009601BB">
        <w:t>14)</w:t>
      </w:r>
      <w:r>
        <w:tab/>
      </w:r>
      <w:r w:rsidRPr="009601BB">
        <w:t>kontroli dostępu do PRN.</w:t>
      </w:r>
      <w:r>
        <w:t>”</w:t>
      </w:r>
      <w:r w:rsidRPr="009601BB">
        <w:t>;</w:t>
      </w:r>
    </w:p>
    <w:p w14:paraId="61CBFC32" w14:textId="0540F990" w:rsidR="009601BB" w:rsidRPr="009601BB" w:rsidRDefault="00821932" w:rsidP="009601BB">
      <w:pPr>
        <w:pStyle w:val="PKTpunkt"/>
        <w:keepNext/>
      </w:pPr>
      <w:r w:rsidRPr="009601BB">
        <w:t>1</w:t>
      </w:r>
      <w:r>
        <w:t>5</w:t>
      </w:r>
      <w:r w:rsidR="009601BB" w:rsidRPr="009601BB">
        <w:t>)</w:t>
      </w:r>
      <w:r w:rsidR="009601BB">
        <w:tab/>
      </w:r>
      <w:r w:rsidR="009601BB" w:rsidRPr="009601BB">
        <w:t>w § 25 dotychczasow</w:t>
      </w:r>
      <w:r w:rsidR="00B74EC9">
        <w:t>ą</w:t>
      </w:r>
      <w:r w:rsidR="009601BB" w:rsidRPr="009601BB">
        <w:t xml:space="preserve"> </w:t>
      </w:r>
      <w:r w:rsidR="00B74EC9">
        <w:t>treść</w:t>
      </w:r>
      <w:r w:rsidR="00B74EC9" w:rsidRPr="009601BB">
        <w:t xml:space="preserve"> </w:t>
      </w:r>
      <w:r w:rsidR="009601BB" w:rsidRPr="009601BB">
        <w:t>oznacza się jako ust. 1 i dodaje się ust. 2 w brzmieniu:</w:t>
      </w:r>
    </w:p>
    <w:p w14:paraId="5F6D6CBD" w14:textId="4DB3604A" w:rsidR="009601BB" w:rsidRPr="009601BB" w:rsidRDefault="00B74EC9" w:rsidP="009601BB">
      <w:pPr>
        <w:pStyle w:val="ZUSTzmustartykuempunktem"/>
      </w:pPr>
      <w:r>
        <w:t>„2</w:t>
      </w:r>
      <w:r w:rsidR="009601BB" w:rsidRPr="009601BB">
        <w:t>.</w:t>
      </w:r>
      <w:r w:rsidR="009601BB">
        <w:t> </w:t>
      </w:r>
      <w:r w:rsidR="009601BB" w:rsidRPr="009601BB">
        <w:t xml:space="preserve">Osoby poruszające się w PRN </w:t>
      </w:r>
      <w:r w:rsidR="00EA7180">
        <w:t>używają</w:t>
      </w:r>
      <w:r w:rsidR="009601BB" w:rsidRPr="009601BB">
        <w:t xml:space="preserve"> kamizelek ostrzegawczych.</w:t>
      </w:r>
      <w:r w:rsidR="009601BB">
        <w:t>”</w:t>
      </w:r>
      <w:r w:rsidR="009601BB" w:rsidRPr="009601BB">
        <w:t>;</w:t>
      </w:r>
    </w:p>
    <w:p w14:paraId="4124F3B3" w14:textId="1286FFFB" w:rsidR="00B74EC9" w:rsidRDefault="00821932" w:rsidP="009601BB">
      <w:pPr>
        <w:pStyle w:val="PKTpunkt"/>
        <w:keepNext/>
      </w:pPr>
      <w:r w:rsidRPr="009601BB">
        <w:t>1</w:t>
      </w:r>
      <w:r>
        <w:t>6</w:t>
      </w:r>
      <w:r w:rsidR="009601BB" w:rsidRPr="009601BB">
        <w:t>)</w:t>
      </w:r>
      <w:r w:rsidR="009601BB">
        <w:tab/>
      </w:r>
      <w:r w:rsidR="00B74EC9">
        <w:t>po § 25 dodaje się § 25a w brzmieniu:</w:t>
      </w:r>
    </w:p>
    <w:p w14:paraId="7B4258C2" w14:textId="064ED34B" w:rsidR="00B74EC9" w:rsidRPr="009601BB" w:rsidRDefault="00B74EC9" w:rsidP="00B74EC9">
      <w:pPr>
        <w:pStyle w:val="ZUSTzmustartykuempunktem"/>
      </w:pPr>
      <w:r>
        <w:t xml:space="preserve">„§ </w:t>
      </w:r>
      <w:r w:rsidRPr="009601BB">
        <w:t>2</w:t>
      </w:r>
      <w:r>
        <w:t>5a</w:t>
      </w:r>
      <w:r w:rsidRPr="009601BB">
        <w:t>.</w:t>
      </w:r>
      <w:r>
        <w:t> </w:t>
      </w:r>
      <w:r w:rsidR="00D446C3" w:rsidRPr="00033BF8">
        <w:t>Kierowca pojazdu poruszającego się po lotnisku powinien posiadać prawo jazdy kategorii odpowiedniej dla</w:t>
      </w:r>
      <w:r w:rsidR="00D446C3">
        <w:t xml:space="preserve"> </w:t>
      </w:r>
      <w:r w:rsidR="00D446C3" w:rsidRPr="00033BF8">
        <w:t>danego pojazdu</w:t>
      </w:r>
      <w:r w:rsidR="00D84F38">
        <w:t>.</w:t>
      </w:r>
      <w:r>
        <w:t>”</w:t>
      </w:r>
      <w:r w:rsidRPr="009601BB">
        <w:t>;</w:t>
      </w:r>
    </w:p>
    <w:p w14:paraId="03F16834" w14:textId="505B85A6" w:rsidR="009601BB" w:rsidRPr="009601BB" w:rsidRDefault="00D817B6" w:rsidP="009601BB">
      <w:pPr>
        <w:pStyle w:val="PKTpunkt"/>
        <w:keepNext/>
      </w:pPr>
      <w:r>
        <w:t>1</w:t>
      </w:r>
      <w:r w:rsidR="00821932">
        <w:t>7</w:t>
      </w:r>
      <w:r>
        <w:t>)</w:t>
      </w:r>
      <w:r>
        <w:tab/>
      </w:r>
      <w:r w:rsidR="009601BB" w:rsidRPr="009601BB">
        <w:t>w § 26 dodaje się ust. 5 i 6 w brzmieniu:</w:t>
      </w:r>
    </w:p>
    <w:p w14:paraId="5F3748B0" w14:textId="77777777" w:rsidR="009601BB" w:rsidRPr="009601BB" w:rsidRDefault="009601BB" w:rsidP="009601BB">
      <w:pPr>
        <w:pStyle w:val="ZUSTzmustartykuempunktem"/>
      </w:pPr>
      <w:r>
        <w:t>„</w:t>
      </w:r>
      <w:r w:rsidRPr="009601BB">
        <w:t>5.</w:t>
      </w:r>
      <w:r>
        <w:t> </w:t>
      </w:r>
      <w:r w:rsidRPr="009601BB">
        <w:t xml:space="preserve">Pojazd znajdujący się w PRN porusza się z włączonymi lampami ostrzegawczymi, </w:t>
      </w:r>
      <w:r w:rsidRPr="009601BB">
        <w:tab/>
        <w:t>błyskowymi koloru żółtego.</w:t>
      </w:r>
    </w:p>
    <w:p w14:paraId="66EC71CF" w14:textId="62232465" w:rsidR="009601BB" w:rsidRPr="009601BB" w:rsidRDefault="009601BB" w:rsidP="009601BB">
      <w:pPr>
        <w:pStyle w:val="ZUSTzmustartykuempunktem"/>
      </w:pPr>
      <w:r w:rsidRPr="009601BB">
        <w:t>6.</w:t>
      </w:r>
      <w:r>
        <w:t> </w:t>
      </w:r>
      <w:r w:rsidRPr="009601BB">
        <w:t xml:space="preserve">Pojazd poruszający się w PRN powinien posiadać środki łączności zapewniające dwukierunkową łączność radiową, z wyjątkiem </w:t>
      </w:r>
      <w:r w:rsidR="00D817B6">
        <w:t>sytuacji</w:t>
      </w:r>
      <w:r w:rsidRPr="009601BB">
        <w:t>, gdy temu pojazdowi towarzyszy inny pojazd wyposażony w takie środki łączności.</w:t>
      </w:r>
      <w:r>
        <w:t>”</w:t>
      </w:r>
      <w:r w:rsidRPr="009601BB">
        <w:t>;</w:t>
      </w:r>
    </w:p>
    <w:p w14:paraId="17D7054B" w14:textId="76DF0313" w:rsidR="009601BB" w:rsidRPr="009601BB" w:rsidRDefault="009601BB" w:rsidP="009601BB">
      <w:pPr>
        <w:pStyle w:val="PKTpunkt"/>
        <w:keepNext/>
      </w:pPr>
      <w:r w:rsidRPr="009601BB">
        <w:t>1</w:t>
      </w:r>
      <w:r w:rsidR="00821932">
        <w:t>8</w:t>
      </w:r>
      <w:r w:rsidRPr="009601BB">
        <w:t>)</w:t>
      </w:r>
      <w:r>
        <w:tab/>
      </w:r>
      <w:r w:rsidRPr="009601BB">
        <w:t>§ 30 otrzymuje brzmienie:</w:t>
      </w:r>
    </w:p>
    <w:p w14:paraId="2EF2C1B9" w14:textId="40AF74E9" w:rsidR="009601BB" w:rsidRPr="009601BB" w:rsidRDefault="009601BB" w:rsidP="009601BB">
      <w:pPr>
        <w:pStyle w:val="ZARTzmartartykuempunktem"/>
      </w:pPr>
      <w:r>
        <w:t>„</w:t>
      </w:r>
      <w:r w:rsidRPr="009601BB">
        <w:t>§</w:t>
      </w:r>
      <w:r>
        <w:t> </w:t>
      </w:r>
      <w:r w:rsidRPr="009601BB">
        <w:t>30.</w:t>
      </w:r>
      <w:r>
        <w:t> </w:t>
      </w:r>
      <w:r w:rsidR="00D446C3" w:rsidRPr="009601BB">
        <w:t>Zarządzający lotniskiem ustanawia i wdraża procedury</w:t>
      </w:r>
      <w:r w:rsidR="00821932">
        <w:t>, o których mowa w</w:t>
      </w:r>
      <w:r w:rsidRPr="009601BB">
        <w:t xml:space="preserve"> § 17</w:t>
      </w:r>
      <w:r w:rsidR="00D84F38">
        <w:t xml:space="preserve">, spełniające </w:t>
      </w:r>
      <w:r w:rsidR="008677E4">
        <w:t>wymagania</w:t>
      </w:r>
      <w:r w:rsidR="003B19FA">
        <w:t xml:space="preserve"> w nim określone</w:t>
      </w:r>
      <w:r w:rsidRPr="009601BB">
        <w:t>.</w:t>
      </w:r>
      <w:r>
        <w:t>”</w:t>
      </w:r>
      <w:r w:rsidRPr="009601BB">
        <w:t>;</w:t>
      </w:r>
    </w:p>
    <w:p w14:paraId="31FEA7E1" w14:textId="280CD795" w:rsidR="009601BB" w:rsidRPr="009601BB" w:rsidRDefault="00821932" w:rsidP="009601BB">
      <w:pPr>
        <w:pStyle w:val="PKTpunkt"/>
        <w:keepNext/>
      </w:pPr>
      <w:r>
        <w:t>19</w:t>
      </w:r>
      <w:r w:rsidR="009601BB" w:rsidRPr="009601BB">
        <w:t>)</w:t>
      </w:r>
      <w:r w:rsidR="009601BB">
        <w:tab/>
      </w:r>
      <w:r w:rsidR="00EE4CD1">
        <w:t xml:space="preserve">w rozdziale 3 </w:t>
      </w:r>
      <w:r w:rsidR="009601BB" w:rsidRPr="009601BB">
        <w:t>po § 31a dodaje się § 31b w brzmieniu:</w:t>
      </w:r>
    </w:p>
    <w:p w14:paraId="117B3C22" w14:textId="0617C0A7" w:rsidR="009601BB" w:rsidRPr="009601BB" w:rsidRDefault="009601BB" w:rsidP="009601BB">
      <w:pPr>
        <w:pStyle w:val="ZARTzmartartykuempunktem"/>
        <w:keepNext/>
      </w:pPr>
      <w:r>
        <w:t>„</w:t>
      </w:r>
      <w:r w:rsidRPr="009601BB">
        <w:t>§</w:t>
      </w:r>
      <w:r>
        <w:t> </w:t>
      </w:r>
      <w:r w:rsidRPr="009601BB">
        <w:t>31b.</w:t>
      </w:r>
      <w:r>
        <w:t> </w:t>
      </w:r>
      <w:r w:rsidR="00D446C3" w:rsidRPr="009601BB">
        <w:t>Procedur</w:t>
      </w:r>
      <w:r w:rsidR="00D446C3">
        <w:t>y</w:t>
      </w:r>
      <w:r w:rsidR="00D446C3" w:rsidRPr="009601BB">
        <w:t xml:space="preserve"> </w:t>
      </w:r>
      <w:r w:rsidRPr="009601BB">
        <w:t>usuwania statków powietrznych unieruchomionych w PRN określa</w:t>
      </w:r>
      <w:r w:rsidR="00D446C3">
        <w:t>ją w szczególności</w:t>
      </w:r>
      <w:r w:rsidRPr="009601BB">
        <w:t>:</w:t>
      </w:r>
    </w:p>
    <w:p w14:paraId="3FBE8C37" w14:textId="33DAC54A" w:rsidR="009601BB" w:rsidRPr="009601BB" w:rsidRDefault="009601BB" w:rsidP="009601BB">
      <w:pPr>
        <w:pStyle w:val="ZPKTzmpktartykuempunktem"/>
      </w:pPr>
      <w:r w:rsidRPr="009601BB">
        <w:t>1)</w:t>
      </w:r>
      <w:r>
        <w:tab/>
      </w:r>
      <w:r w:rsidRPr="009601BB">
        <w:t>dane kontaktowe, zawierające numer telefonu, faksu lub adres email, do osób odpowiedzialnych za koordynację działań i podmiotów, z którymi zawarto umowę lub porozumienie dotyczące usuwania unieruchomionych statków powietrznych;</w:t>
      </w:r>
    </w:p>
    <w:p w14:paraId="0C15E5BD" w14:textId="77777777" w:rsidR="009601BB" w:rsidRPr="009601BB" w:rsidRDefault="009601BB" w:rsidP="009601BB">
      <w:pPr>
        <w:pStyle w:val="ZPKTzmpktartykuempunktem"/>
      </w:pPr>
      <w:r w:rsidRPr="009601BB">
        <w:t>2)</w:t>
      </w:r>
      <w:r>
        <w:tab/>
      </w:r>
      <w:r w:rsidRPr="009601BB">
        <w:t>zasady powiadamiania i uzgadniania z właścicielem lub użytkownikiem unieruchomionego statku powietrznego sposobu i czasu usunięcia tego statku powietrznego oraz warunków jego zabezpieczenia;</w:t>
      </w:r>
    </w:p>
    <w:p w14:paraId="3F1B2946" w14:textId="77777777" w:rsidR="009601BB" w:rsidRPr="009601BB" w:rsidRDefault="009601BB" w:rsidP="009601BB">
      <w:pPr>
        <w:pStyle w:val="ZPKTzmpktartykuempunktem"/>
      </w:pPr>
      <w:r w:rsidRPr="009601BB">
        <w:t>3)</w:t>
      </w:r>
      <w:r>
        <w:tab/>
      </w:r>
      <w:r w:rsidRPr="009601BB">
        <w:t>zasady dokumentowania przebiegu usuwania unieruchomionego statku powietrznego;</w:t>
      </w:r>
    </w:p>
    <w:p w14:paraId="100B4351" w14:textId="335B99A1" w:rsidR="009601BB" w:rsidRPr="009601BB" w:rsidRDefault="009601BB" w:rsidP="009601BB">
      <w:pPr>
        <w:pStyle w:val="ZPKTzmpktartykuempunktem"/>
      </w:pPr>
      <w:r w:rsidRPr="009601BB">
        <w:t>4)</w:t>
      </w:r>
      <w:r>
        <w:tab/>
      </w:r>
      <w:r w:rsidRPr="009601BB">
        <w:t xml:space="preserve">warunki konieczne do spełnienia przed przystąpieniem do usuwania unieruchomionego statku powietrznego, w tym dotyczące działania </w:t>
      </w:r>
      <w:r w:rsidR="00200C33">
        <w:t xml:space="preserve">lotniskowych </w:t>
      </w:r>
      <w:r w:rsidRPr="009601BB">
        <w:lastRenderedPageBreak/>
        <w:t>służb ratowniczo-gaśniczych, właściwej komisji badania wypadków lotniczych, prokuratora lub policji.</w:t>
      </w:r>
      <w:r>
        <w:t>”</w:t>
      </w:r>
      <w:r w:rsidRPr="009601BB">
        <w:t>;</w:t>
      </w:r>
    </w:p>
    <w:p w14:paraId="0C5FC403" w14:textId="20F14453" w:rsidR="009601BB" w:rsidRPr="009601BB" w:rsidRDefault="009601BB" w:rsidP="007C0397">
      <w:pPr>
        <w:pStyle w:val="PKTpunkt"/>
      </w:pPr>
      <w:r w:rsidRPr="009601BB">
        <w:t>2</w:t>
      </w:r>
      <w:r w:rsidR="00821932">
        <w:t>0</w:t>
      </w:r>
      <w:r w:rsidRPr="009601BB">
        <w:t>)</w:t>
      </w:r>
      <w:r>
        <w:tab/>
      </w:r>
      <w:r w:rsidRPr="009601BB">
        <w:t>w § 32 dotychczasowe brzmienie oznacza się jako ust. 1 i dodaje się ust. 2 w brzmieniu:</w:t>
      </w:r>
    </w:p>
    <w:p w14:paraId="50EF5AB7" w14:textId="77777777" w:rsidR="009601BB" w:rsidRPr="009601BB" w:rsidRDefault="009601BB" w:rsidP="009601BB">
      <w:pPr>
        <w:pStyle w:val="ZUSTzmustartykuempunktem"/>
        <w:keepNext/>
      </w:pPr>
      <w:r>
        <w:t>„</w:t>
      </w:r>
      <w:r w:rsidRPr="009601BB">
        <w:t>2.</w:t>
      </w:r>
      <w:r>
        <w:t> </w:t>
      </w:r>
      <w:r w:rsidRPr="009601BB">
        <w:t>Zarządzający lotniskiem wdraża na lotnisku SMS, w ramach którego:</w:t>
      </w:r>
    </w:p>
    <w:p w14:paraId="0977FE18" w14:textId="77777777" w:rsidR="009601BB" w:rsidRPr="009601BB" w:rsidRDefault="009601BB" w:rsidP="009601BB">
      <w:pPr>
        <w:pStyle w:val="ZPKTzmpktartykuempunktem"/>
      </w:pPr>
      <w:r w:rsidRPr="009601BB">
        <w:t>1)</w:t>
      </w:r>
      <w:r>
        <w:tab/>
      </w:r>
      <w:r w:rsidRPr="009601BB">
        <w:t>wyznacza osobę odpowiedzialną za SMS na lotnisku;</w:t>
      </w:r>
    </w:p>
    <w:p w14:paraId="5B5B8980" w14:textId="693A8C46" w:rsidR="009601BB" w:rsidRPr="009601BB" w:rsidRDefault="009601BB" w:rsidP="009601BB">
      <w:pPr>
        <w:pStyle w:val="ZPKTzmpktartykuempunktem"/>
      </w:pPr>
      <w:r w:rsidRPr="009601BB">
        <w:t>2)</w:t>
      </w:r>
      <w:r w:rsidRPr="009601BB">
        <w:tab/>
        <w:t xml:space="preserve">przeprowadza, nie rzadziej niż </w:t>
      </w:r>
      <w:r w:rsidR="00BC3583">
        <w:t>co 12 miesięcy</w:t>
      </w:r>
      <w:r w:rsidR="00F33807">
        <w:t>,</w:t>
      </w:r>
      <w:r w:rsidRPr="009601BB">
        <w:t xml:space="preserve"> identyfikację zagrożeń, polegającą na wskazaniu czynników mających negatywny wpływ na poziom bezpieczeństwa na lotnisku;</w:t>
      </w:r>
    </w:p>
    <w:p w14:paraId="61B6E8D6" w14:textId="68663911" w:rsidR="009601BB" w:rsidRPr="009601BB" w:rsidRDefault="009601BB" w:rsidP="009601BB">
      <w:pPr>
        <w:pStyle w:val="ZPKTzmpktartykuempunktem"/>
      </w:pPr>
      <w:r w:rsidRPr="009601BB">
        <w:t>3)</w:t>
      </w:r>
      <w:r>
        <w:tab/>
      </w:r>
      <w:r w:rsidRPr="009601BB">
        <w:t>przeprowadza analizę zdarzeń z udziałem statków powietrznych, które miały miejsce na lotnisku</w:t>
      </w:r>
      <w:r w:rsidR="00200C33">
        <w:t>,</w:t>
      </w:r>
      <w:r w:rsidRPr="009601BB">
        <w:t xml:space="preserve"> i podejmuje działania mające na celu zapobieganie takim zdarzeniom w przyszłości</w:t>
      </w:r>
      <w:r w:rsidR="00F33807">
        <w:t>;</w:t>
      </w:r>
    </w:p>
    <w:p w14:paraId="410F44D1" w14:textId="62D6EEDB" w:rsidR="009601BB" w:rsidRPr="009601BB" w:rsidRDefault="009601BB" w:rsidP="009601BB">
      <w:pPr>
        <w:pStyle w:val="ZPKTzmpktartykuempunktem"/>
      </w:pPr>
      <w:r w:rsidRPr="009601BB">
        <w:t>4)</w:t>
      </w:r>
      <w:r>
        <w:tab/>
      </w:r>
      <w:r w:rsidRPr="009601BB">
        <w:t xml:space="preserve">przeprowadza analizę bezpieczeństwa przed </w:t>
      </w:r>
      <w:r w:rsidR="00B91300">
        <w:t>dokonaniem</w:t>
      </w:r>
      <w:r w:rsidR="00B91300" w:rsidRPr="009601BB">
        <w:t xml:space="preserve"> </w:t>
      </w:r>
      <w:r w:rsidR="00C252EC" w:rsidRPr="009601BB">
        <w:t>istotn</w:t>
      </w:r>
      <w:r w:rsidR="00C252EC">
        <w:t>ej</w:t>
      </w:r>
      <w:r w:rsidR="00C252EC" w:rsidRPr="009601BB">
        <w:t xml:space="preserve"> zmia</w:t>
      </w:r>
      <w:r w:rsidR="00C252EC">
        <w:t>ny</w:t>
      </w:r>
      <w:r w:rsidR="00C252EC" w:rsidRPr="009601BB">
        <w:t xml:space="preserve"> </w:t>
      </w:r>
      <w:r w:rsidR="00C252EC">
        <w:t xml:space="preserve"> eksploatacyjnych i technicznych cech lotniska</w:t>
      </w:r>
      <w:r w:rsidR="00C252EC" w:rsidRPr="009601BB">
        <w:t>,</w:t>
      </w:r>
      <w:r w:rsidR="00C252EC">
        <w:t xml:space="preserve"> o której mowa w art. 61 ust. 1 ustawy</w:t>
      </w:r>
      <w:r w:rsidRPr="009601BB">
        <w:t xml:space="preserve">, </w:t>
      </w:r>
      <w:r w:rsidR="00611C6B">
        <w:t>zgodnie z rozdziałem 6</w:t>
      </w:r>
      <w:r w:rsidR="00611C6B" w:rsidRPr="009601BB">
        <w:t xml:space="preserve"> </w:t>
      </w:r>
      <w:r w:rsidR="00611C6B">
        <w:t>„</w:t>
      </w:r>
      <w:r w:rsidR="00611C6B" w:rsidRPr="009601BB">
        <w:t>Podręcznika zarządzania bezpieczeństwem</w:t>
      </w:r>
      <w:r w:rsidR="00611C6B">
        <w:t>”</w:t>
      </w:r>
      <w:r w:rsidR="0067242A">
        <w:t xml:space="preserve">, o którym mowa w </w:t>
      </w:r>
      <w:r w:rsidR="00E16325">
        <w:t>§ 3 ust. 3 pkt 2</w:t>
      </w:r>
      <w:r w:rsidRPr="009601BB">
        <w:t>.</w:t>
      </w:r>
      <w:r>
        <w:t>”</w:t>
      </w:r>
      <w:r w:rsidRPr="009601BB">
        <w:t>;</w:t>
      </w:r>
    </w:p>
    <w:p w14:paraId="01CFCF0F" w14:textId="0EF4FD4B" w:rsidR="009601BB" w:rsidRPr="009601BB" w:rsidRDefault="009601BB" w:rsidP="009601BB">
      <w:pPr>
        <w:pStyle w:val="PKTpunkt"/>
        <w:keepNext/>
      </w:pPr>
      <w:r w:rsidRPr="009601BB">
        <w:t>2</w:t>
      </w:r>
      <w:r w:rsidR="00F46EF8">
        <w:t>1</w:t>
      </w:r>
      <w:r w:rsidRPr="009601BB">
        <w:t>)</w:t>
      </w:r>
      <w:r>
        <w:tab/>
      </w:r>
      <w:r w:rsidRPr="009601BB">
        <w:t>w § 33 w ust. 1:</w:t>
      </w:r>
    </w:p>
    <w:p w14:paraId="1C4730B8" w14:textId="77777777" w:rsidR="009601BB" w:rsidRPr="009601BB" w:rsidRDefault="009601BB" w:rsidP="009601BB">
      <w:pPr>
        <w:pStyle w:val="LITlitera"/>
        <w:keepNext/>
      </w:pPr>
      <w:r w:rsidRPr="009601BB">
        <w:t>a)</w:t>
      </w:r>
      <w:r>
        <w:tab/>
      </w:r>
      <w:r w:rsidRPr="009601BB">
        <w:t>pkt 3</w:t>
      </w:r>
      <w:r w:rsidR="00743247" w:rsidRPr="00743247">
        <w:t>–</w:t>
      </w:r>
      <w:r w:rsidRPr="009601BB">
        <w:t>5 otrzymują brzmienie:</w:t>
      </w:r>
    </w:p>
    <w:p w14:paraId="7224B425" w14:textId="77777777" w:rsidR="009601BB" w:rsidRPr="009601BB" w:rsidRDefault="009601BB" w:rsidP="009601BB">
      <w:pPr>
        <w:pStyle w:val="ZLITPKTzmpktliter"/>
      </w:pPr>
      <w:r>
        <w:t>„</w:t>
      </w:r>
      <w:r w:rsidRPr="009601BB">
        <w:t>3)</w:t>
      </w:r>
      <w:r>
        <w:tab/>
      </w:r>
      <w:r w:rsidRPr="009601BB">
        <w:t>ruchu pojazdów i osób w PRN;</w:t>
      </w:r>
    </w:p>
    <w:p w14:paraId="051FF438" w14:textId="77777777" w:rsidR="009601BB" w:rsidRPr="009601BB" w:rsidRDefault="009601BB" w:rsidP="009601BB">
      <w:pPr>
        <w:pStyle w:val="ZLITPKTzmpktliter"/>
      </w:pPr>
      <w:r w:rsidRPr="009601BB">
        <w:t>4)</w:t>
      </w:r>
      <w:r>
        <w:tab/>
      </w:r>
      <w:r w:rsidRPr="009601BB">
        <w:t>zarządzania płytą postojową lub stanowiskiem postojowym;</w:t>
      </w:r>
    </w:p>
    <w:p w14:paraId="35E8B6BA" w14:textId="77777777" w:rsidR="009601BB" w:rsidRPr="009601BB" w:rsidRDefault="009601BB" w:rsidP="009601BB">
      <w:pPr>
        <w:pStyle w:val="ZLITPKTzmpktliter"/>
      </w:pPr>
      <w:r w:rsidRPr="009601BB">
        <w:t>5)</w:t>
      </w:r>
      <w:r>
        <w:tab/>
      </w:r>
      <w:r w:rsidRPr="009601BB">
        <w:t>bezpieczeństwa na płycie postojowej lub stanowisku postojowym;</w:t>
      </w:r>
      <w:r>
        <w:t>”</w:t>
      </w:r>
      <w:r w:rsidRPr="009601BB">
        <w:t>,</w:t>
      </w:r>
    </w:p>
    <w:p w14:paraId="6F5248DA" w14:textId="55EA92B7" w:rsidR="009601BB" w:rsidRPr="009601BB" w:rsidRDefault="00611C6B" w:rsidP="009601BB">
      <w:pPr>
        <w:pStyle w:val="LITlitera"/>
        <w:keepNext/>
      </w:pPr>
      <w:r>
        <w:t>b</w:t>
      </w:r>
      <w:r w:rsidR="009601BB" w:rsidRPr="009601BB">
        <w:t>)</w:t>
      </w:r>
      <w:r w:rsidR="009601BB">
        <w:tab/>
      </w:r>
      <w:r w:rsidR="009601BB" w:rsidRPr="009601BB">
        <w:t>w pkt 12 kropkę zastępuje się średnikiem i dodaje się pkt 13 w brzmieniu:</w:t>
      </w:r>
    </w:p>
    <w:p w14:paraId="42C1D51F" w14:textId="230B5498" w:rsidR="009601BB" w:rsidRPr="009601BB" w:rsidRDefault="009601BB" w:rsidP="009601BB">
      <w:pPr>
        <w:pStyle w:val="ZLITPKTzmpktliter"/>
      </w:pPr>
      <w:r>
        <w:t>„</w:t>
      </w:r>
      <w:r w:rsidRPr="009601BB">
        <w:t>13)</w:t>
      </w:r>
      <w:r w:rsidR="004E0F4B">
        <w:tab/>
      </w:r>
      <w:r w:rsidRPr="009601BB">
        <w:t>usuwania statków powietrznych unieruchomionych w PRN.</w:t>
      </w:r>
      <w:r>
        <w:t>”</w:t>
      </w:r>
      <w:r w:rsidR="00AD0EF7">
        <w:t>.</w:t>
      </w:r>
    </w:p>
    <w:p w14:paraId="2119DEE7" w14:textId="4BC7831F" w:rsidR="009601BB" w:rsidRPr="009601BB" w:rsidRDefault="009601BB" w:rsidP="009601BB">
      <w:pPr>
        <w:pStyle w:val="ARTartustawynprozporzdzenia"/>
      </w:pPr>
      <w:r w:rsidRPr="009601BB">
        <w:rPr>
          <w:rStyle w:val="Ppogrubienie"/>
        </w:rPr>
        <w:t>§ 2.</w:t>
      </w:r>
      <w:r>
        <w:t> </w:t>
      </w:r>
      <w:r w:rsidRPr="009601BB">
        <w:t>Zarządzający lotniskami dostosują lotniska do wymagań określonych w</w:t>
      </w:r>
      <w:r w:rsidR="00F46EF8">
        <w:t xml:space="preserve"> </w:t>
      </w:r>
      <w:r w:rsidR="00F46EF8" w:rsidRPr="009601BB">
        <w:t>§</w:t>
      </w:r>
      <w:r w:rsidR="00F46EF8">
        <w:t> </w:t>
      </w:r>
      <w:r w:rsidR="00F46EF8" w:rsidRPr="009601BB">
        <w:t xml:space="preserve">3, </w:t>
      </w:r>
      <w:r w:rsidR="00F27885">
        <w:t>§ 4 pkt 4, §</w:t>
      </w:r>
      <w:r w:rsidR="00865A70">
        <w:t xml:space="preserve"> </w:t>
      </w:r>
      <w:r w:rsidR="00F27885">
        <w:t>6 ust. 2, § 9</w:t>
      </w:r>
      <w:r w:rsidR="00A1222D">
        <w:t xml:space="preserve"> ust. 1</w:t>
      </w:r>
      <w:r w:rsidR="00F27885">
        <w:t>,</w:t>
      </w:r>
      <w:r w:rsidR="00F46EF8" w:rsidRPr="00EC43C0">
        <w:t xml:space="preserve"> </w:t>
      </w:r>
      <w:r w:rsidR="00F46EF8">
        <w:t>§ </w:t>
      </w:r>
      <w:r w:rsidR="00F46EF8" w:rsidRPr="00EC43C0">
        <w:t xml:space="preserve">17, </w:t>
      </w:r>
      <w:r w:rsidR="00F27885">
        <w:t>§</w:t>
      </w:r>
      <w:r w:rsidR="00865A70">
        <w:t xml:space="preserve"> </w:t>
      </w:r>
      <w:r w:rsidR="00F27885">
        <w:t xml:space="preserve">20 pkt 2, </w:t>
      </w:r>
      <w:r w:rsidR="00F46EF8" w:rsidRPr="009601BB">
        <w:t>§</w:t>
      </w:r>
      <w:r w:rsidR="00F46EF8">
        <w:t> </w:t>
      </w:r>
      <w:r w:rsidR="00F46EF8" w:rsidRPr="009601BB">
        <w:t>22</w:t>
      </w:r>
      <w:r w:rsidR="00F46EF8">
        <w:t>,</w:t>
      </w:r>
      <w:r w:rsidR="00F46EF8" w:rsidRPr="00EC43C0">
        <w:t xml:space="preserve"> </w:t>
      </w:r>
      <w:r w:rsidR="00F46EF8">
        <w:t>§ </w:t>
      </w:r>
      <w:r w:rsidR="00F46EF8" w:rsidRPr="00EC43C0">
        <w:t>23</w:t>
      </w:r>
      <w:r w:rsidR="00F46EF8">
        <w:t xml:space="preserve"> pkt </w:t>
      </w:r>
      <w:r w:rsidR="00F27885">
        <w:t xml:space="preserve">3, </w:t>
      </w:r>
      <w:r w:rsidR="00F46EF8" w:rsidRPr="00EC43C0">
        <w:t xml:space="preserve">13 i 14, </w:t>
      </w:r>
      <w:r w:rsidR="00F46EF8">
        <w:t>§ 25 ust. </w:t>
      </w:r>
      <w:r w:rsidR="00F46EF8" w:rsidRPr="00EC43C0">
        <w:t>2,</w:t>
      </w:r>
      <w:r w:rsidR="00F27885">
        <w:t xml:space="preserve"> §</w:t>
      </w:r>
      <w:r w:rsidR="00865A70">
        <w:t xml:space="preserve"> </w:t>
      </w:r>
      <w:r w:rsidR="00F27885">
        <w:t>25a,</w:t>
      </w:r>
      <w:r w:rsidR="00F46EF8" w:rsidRPr="00EC43C0">
        <w:t xml:space="preserve"> </w:t>
      </w:r>
      <w:r w:rsidR="00F46EF8">
        <w:t>§ </w:t>
      </w:r>
      <w:r w:rsidR="00F46EF8" w:rsidRPr="00EC43C0">
        <w:t>26 ust.</w:t>
      </w:r>
      <w:r w:rsidR="00F46EF8">
        <w:t> </w:t>
      </w:r>
      <w:r w:rsidR="00F46EF8" w:rsidRPr="00EC43C0">
        <w:t xml:space="preserve">6, </w:t>
      </w:r>
      <w:r w:rsidR="00F46EF8">
        <w:t>§ </w:t>
      </w:r>
      <w:r w:rsidR="00F46EF8" w:rsidRPr="00EC43C0">
        <w:t xml:space="preserve">30, </w:t>
      </w:r>
      <w:r w:rsidR="00F46EF8">
        <w:t>§ </w:t>
      </w:r>
      <w:r w:rsidR="00F46EF8" w:rsidRPr="00EC43C0">
        <w:t>31b</w:t>
      </w:r>
      <w:r w:rsidR="00F049EB">
        <w:t>,</w:t>
      </w:r>
      <w:r w:rsidR="00F46EF8" w:rsidRPr="009601BB">
        <w:t xml:space="preserve"> §</w:t>
      </w:r>
      <w:r w:rsidR="00F46EF8">
        <w:t> </w:t>
      </w:r>
      <w:r w:rsidR="00F46EF8" w:rsidRPr="009601BB">
        <w:t xml:space="preserve">32 </w:t>
      </w:r>
      <w:r w:rsidR="00F46EF8">
        <w:t>ust. 2</w:t>
      </w:r>
      <w:r w:rsidR="00F46EF8" w:rsidRPr="009601BB">
        <w:t xml:space="preserve"> </w:t>
      </w:r>
      <w:r w:rsidR="00F46EF8">
        <w:t>i § </w:t>
      </w:r>
      <w:r w:rsidR="00F46EF8" w:rsidRPr="00EC43C0">
        <w:t xml:space="preserve">33 </w:t>
      </w:r>
      <w:r w:rsidR="00F46EF8" w:rsidRPr="00A46A27">
        <w:t>ust.</w:t>
      </w:r>
      <w:r w:rsidR="00F46EF8">
        <w:t> 1 pkt </w:t>
      </w:r>
      <w:r w:rsidR="00F27885">
        <w:t>3</w:t>
      </w:r>
      <w:r w:rsidR="00C852B7" w:rsidRPr="00C852B7">
        <w:t>–</w:t>
      </w:r>
      <w:r w:rsidR="00F27885">
        <w:t>5 i pkt</w:t>
      </w:r>
      <w:r w:rsidR="00865A70">
        <w:t xml:space="preserve"> </w:t>
      </w:r>
      <w:r w:rsidR="00F46EF8" w:rsidRPr="00A46A27">
        <w:t>13</w:t>
      </w:r>
      <w:r w:rsidRPr="009601BB">
        <w:t xml:space="preserve"> </w:t>
      </w:r>
      <w:r w:rsidR="004E0F4B">
        <w:t xml:space="preserve">rozporządzenia zmienianego w § 1 </w:t>
      </w:r>
      <w:r w:rsidR="009D568B">
        <w:t xml:space="preserve">w brzmieniu nadanym niniejszym rozporządzeniem </w:t>
      </w:r>
      <w:r w:rsidR="004E0F4B">
        <w:t xml:space="preserve">w </w:t>
      </w:r>
      <w:r w:rsidRPr="009601BB">
        <w:t xml:space="preserve">terminie 12 miesięcy od dnia ogłoszenia </w:t>
      </w:r>
      <w:r w:rsidR="009D568B">
        <w:t xml:space="preserve">niniejszego </w:t>
      </w:r>
      <w:r w:rsidRPr="009601BB">
        <w:t>rozporządzenia.</w:t>
      </w:r>
    </w:p>
    <w:p w14:paraId="7889192F" w14:textId="77777777" w:rsidR="009601BB" w:rsidRDefault="009601BB" w:rsidP="009601BB">
      <w:pPr>
        <w:pStyle w:val="ARTartustawynprozporzdzenia"/>
        <w:keepNext/>
      </w:pPr>
      <w:r w:rsidRPr="009601BB">
        <w:rPr>
          <w:rStyle w:val="Ppogrubienie"/>
        </w:rPr>
        <w:t>§ 3.</w:t>
      </w:r>
      <w:r>
        <w:t> </w:t>
      </w:r>
      <w:r w:rsidRPr="009601BB">
        <w:t>Rozporządzenie wchodzi w życie po upływie 14 dni od dnia ogłoszenia.</w:t>
      </w:r>
    </w:p>
    <w:p w14:paraId="3E98150A" w14:textId="77777777" w:rsidR="009601BB" w:rsidRPr="009601BB" w:rsidRDefault="009601BB" w:rsidP="004E0F4B">
      <w:pPr>
        <w:pStyle w:val="ARTartustawynprozporzdzenia"/>
        <w:keepNext/>
        <w:ind w:firstLine="0"/>
      </w:pPr>
    </w:p>
    <w:p w14:paraId="6B6BE8F0" w14:textId="77777777" w:rsidR="00261A16" w:rsidRDefault="009601BB" w:rsidP="004E0F4B">
      <w:pPr>
        <w:pStyle w:val="NAZORGWYDnazwaorganuwydajcegoprojektowanyakt"/>
      </w:pPr>
      <w:r w:rsidRPr="009601BB">
        <w:t>MINISTER INFRASTRUKTURY</w:t>
      </w:r>
    </w:p>
    <w:p w14:paraId="36DC493F" w14:textId="77777777" w:rsidR="008677E4" w:rsidRPr="008677E4" w:rsidRDefault="008677E4" w:rsidP="008677E4">
      <w:pPr>
        <w:pStyle w:val="USTustnpkodeksu"/>
      </w:pPr>
      <w:r w:rsidRPr="008677E4">
        <w:t>Za zgodność pod względem prawnym,</w:t>
      </w:r>
    </w:p>
    <w:p w14:paraId="3BF2CFA7" w14:textId="77777777" w:rsidR="008677E4" w:rsidRPr="008677E4" w:rsidRDefault="008677E4" w:rsidP="008677E4">
      <w:pPr>
        <w:pStyle w:val="USTustnpkodeksu"/>
      </w:pPr>
      <w:r w:rsidRPr="008677E4">
        <w:t>legislacyjnym i redakcyjnym</w:t>
      </w:r>
    </w:p>
    <w:p w14:paraId="6D15045E" w14:textId="77777777" w:rsidR="008677E4" w:rsidRPr="008677E4" w:rsidRDefault="008677E4" w:rsidP="008677E4">
      <w:pPr>
        <w:pStyle w:val="USTustnpkodeksu"/>
      </w:pPr>
      <w:r w:rsidRPr="008677E4">
        <w:lastRenderedPageBreak/>
        <w:t xml:space="preserve">Grzegorz </w:t>
      </w:r>
      <w:proofErr w:type="spellStart"/>
      <w:r w:rsidRPr="008677E4">
        <w:t>Kuzka</w:t>
      </w:r>
      <w:proofErr w:type="spellEnd"/>
    </w:p>
    <w:p w14:paraId="5A558E05" w14:textId="77777777" w:rsidR="008677E4" w:rsidRPr="008677E4" w:rsidRDefault="008677E4" w:rsidP="008677E4">
      <w:pPr>
        <w:pStyle w:val="USTustnpkodeksu"/>
      </w:pPr>
      <w:r w:rsidRPr="008677E4">
        <w:t>Zastępca Dyrektora Departamentu Prawnego</w:t>
      </w:r>
    </w:p>
    <w:p w14:paraId="1F364A08" w14:textId="77777777" w:rsidR="008677E4" w:rsidRPr="008677E4" w:rsidRDefault="008677E4" w:rsidP="008677E4">
      <w:pPr>
        <w:pStyle w:val="USTustnpkodeksu"/>
      </w:pPr>
      <w:r w:rsidRPr="008677E4">
        <w:t xml:space="preserve">w Ministerstwie Infrastruktury </w:t>
      </w:r>
    </w:p>
    <w:p w14:paraId="00C2E42F" w14:textId="77777777" w:rsidR="008677E4" w:rsidRPr="008677E4" w:rsidRDefault="008677E4" w:rsidP="008677E4">
      <w:pPr>
        <w:pStyle w:val="USTustnpkodeksu"/>
      </w:pPr>
      <w:r w:rsidRPr="008677E4">
        <w:t>/-podpisano elektronicznie/</w:t>
      </w:r>
    </w:p>
    <w:p w14:paraId="5E91404B" w14:textId="77777777" w:rsidR="008677E4" w:rsidRDefault="008677E4" w:rsidP="004E0F4B">
      <w:pPr>
        <w:pStyle w:val="NAZORGWYDnazwaorganuwydajcegoprojektowanyakt"/>
      </w:pPr>
    </w:p>
    <w:p w14:paraId="055C66AD" w14:textId="77777777" w:rsidR="008677E4" w:rsidRPr="00737F6A" w:rsidRDefault="008677E4" w:rsidP="004E0F4B">
      <w:pPr>
        <w:pStyle w:val="NAZORGWYDnazwaorganuwydajcegoprojektowanyakt"/>
      </w:pPr>
    </w:p>
    <w:sectPr w:rsidR="008677E4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46F9" w16cex:dateUtc="2022-03-11T08:08:00Z"/>
  <w16cex:commentExtensible w16cex:durableId="25F54716" w16cex:dateUtc="2022-04-04T08:29:00Z"/>
  <w16cex:commentExtensible w16cex:durableId="25F546FA" w16cex:dateUtc="2022-03-11T08:20:00Z"/>
  <w16cex:commentExtensible w16cex:durableId="25F547D3" w16cex:dateUtc="2022-04-04T08:32:00Z"/>
  <w16cex:commentExtensible w16cex:durableId="25F546FB" w16cex:dateUtc="2022-03-11T08:37:00Z"/>
  <w16cex:commentExtensible w16cex:durableId="25F54819" w16cex:dateUtc="2022-04-04T08:34:00Z"/>
  <w16cex:commentExtensible w16cex:durableId="25F56922" w16cex:dateUtc="2022-04-04T10:54:00Z"/>
  <w16cex:commentExtensible w16cex:durableId="25F546FC" w16cex:dateUtc="2022-03-11T08:46:00Z"/>
  <w16cex:commentExtensible w16cex:durableId="25F5488D" w16cex:dateUtc="2022-04-04T08:35:00Z"/>
  <w16cex:commentExtensible w16cex:durableId="25F546FD" w16cex:dateUtc="2022-03-11T08:59:00Z"/>
  <w16cex:commentExtensible w16cex:durableId="25F54930" w16cex:dateUtc="2022-04-04T08:38:00Z"/>
  <w16cex:commentExtensible w16cex:durableId="25F546FE" w16cex:dateUtc="2022-03-11T09:07:00Z"/>
  <w16cex:commentExtensible w16cex:durableId="25F5516E" w16cex:dateUtc="2022-04-04T09:13:00Z"/>
  <w16cex:commentExtensible w16cex:durableId="25F551CF" w16cex:dateUtc="2022-04-04T09:15:00Z"/>
  <w16cex:commentExtensible w16cex:durableId="25F546FF" w16cex:dateUtc="2022-03-11T09:39:00Z"/>
  <w16cex:commentExtensible w16cex:durableId="25F54700" w16cex:dateUtc="2022-03-11T10:22:00Z"/>
  <w16cex:commentExtensible w16cex:durableId="25F54701" w16cex:dateUtc="2022-03-11T10:01:00Z"/>
  <w16cex:commentExtensible w16cex:durableId="25F54702" w16cex:dateUtc="2022-03-11T09:56:00Z"/>
  <w16cex:commentExtensible w16cex:durableId="25F54703" w16cex:dateUtc="2022-03-11T11:12:00Z"/>
  <w16cex:commentExtensible w16cex:durableId="25F551EB" w16cex:dateUtc="2022-04-04T09:15:00Z"/>
  <w16cex:commentExtensible w16cex:durableId="25F54704" w16cex:dateUtc="2022-03-11T10:36:00Z"/>
  <w16cex:commentExtensible w16cex:durableId="25F55225" w16cex:dateUtc="2022-04-04T09:16:00Z"/>
  <w16cex:commentExtensible w16cex:durableId="25F54705" w16cex:dateUtc="2022-03-11T11:16:00Z"/>
  <w16cex:commentExtensible w16cex:durableId="25F554E8" w16cex:dateUtc="2022-04-04T09:28:00Z"/>
  <w16cex:commentExtensible w16cex:durableId="25F54706" w16cex:dateUtc="2022-03-11T11:26:00Z"/>
  <w16cex:commentExtensible w16cex:durableId="25F55562" w16cex:dateUtc="2022-04-04T09:30:00Z"/>
  <w16cex:commentExtensible w16cex:durableId="25F54707" w16cex:dateUtc="2022-03-11T10:45:00Z"/>
  <w16cex:commentExtensible w16cex:durableId="25F54708" w16cex:dateUtc="2022-03-11T10:45:00Z"/>
  <w16cex:commentExtensible w16cex:durableId="25F555FB" w16cex:dateUtc="2022-04-04T09:33:00Z"/>
  <w16cex:commentExtensible w16cex:durableId="25F54709" w16cex:dateUtc="2022-03-11T11:37:00Z"/>
  <w16cex:commentExtensible w16cex:durableId="25F6CF08" w16cex:dateUtc="2022-04-05T12:22:00Z"/>
  <w16cex:commentExtensible w16cex:durableId="25F5470A" w16cex:dateUtc="2022-03-11T11:42:00Z"/>
  <w16cex:commentExtensible w16cex:durableId="25F5568A" w16cex:dateUtc="2022-04-04T09:35:00Z"/>
  <w16cex:commentExtensible w16cex:durableId="25F5470B" w16cex:dateUtc="2022-03-11T11:55:00Z"/>
  <w16cex:commentExtensible w16cex:durableId="25F556BD" w16cex:dateUtc="2022-04-04T09:36:00Z"/>
  <w16cex:commentExtensible w16cex:durableId="25F5470C" w16cex:dateUtc="2022-03-11T12:08:00Z"/>
  <w16cex:commentExtensible w16cex:durableId="25F557BA" w16cex:dateUtc="2022-04-04T09:40:00Z"/>
  <w16cex:commentExtensible w16cex:durableId="25F5470D" w16cex:dateUtc="2022-03-11T09:55:00Z"/>
  <w16cex:commentExtensible w16cex:durableId="25F55A41" w16cex:dateUtc="2022-04-04T09:51:00Z"/>
  <w16cex:commentExtensible w16cex:durableId="25F5470E" w16cex:dateUtc="2022-03-11T09:42:00Z"/>
  <w16cex:commentExtensible w16cex:durableId="25F55AE4" w16cex:dateUtc="2022-04-04T09:54:00Z"/>
  <w16cex:commentExtensible w16cex:durableId="25F5470F" w16cex:dateUtc="2022-03-11T10:52:00Z"/>
  <w16cex:commentExtensible w16cex:durableId="25F55B1E" w16cex:dateUtc="2022-04-04T09:55:00Z"/>
  <w16cex:commentExtensible w16cex:durableId="25F54710" w16cex:dateUtc="2022-03-11T11:21:00Z"/>
  <w16cex:commentExtensible w16cex:durableId="25F55B4B" w16cex:dateUtc="2022-04-04T09:55:00Z"/>
  <w16cex:commentExtensible w16cex:durableId="25F54711" w16cex:dateUtc="2022-03-11T12:11:00Z"/>
  <w16cex:commentExtensible w16cex:durableId="25F55C2A" w16cex:dateUtc="2022-04-04T09:59:00Z"/>
  <w16cex:commentExtensible w16cex:durableId="25F54712" w16cex:dateUtc="2022-03-11T12:12:00Z"/>
  <w16cex:commentExtensible w16cex:durableId="25F54713" w16cex:dateUtc="2022-03-11T12:15:00Z"/>
  <w16cex:commentExtensible w16cex:durableId="25F55C38" w16cex:dateUtc="2022-04-04T09:59:00Z"/>
  <w16cex:commentExtensible w16cex:durableId="25F54714" w16cex:dateUtc="2022-03-11T12:52:00Z"/>
  <w16cex:commentExtensible w16cex:durableId="25F55D24" w16cex:dateUtc="2022-04-04T10:03:00Z"/>
  <w16cex:commentExtensible w16cex:durableId="25F54715" w16cex:dateUtc="2022-03-11T13:07:00Z"/>
  <w16cex:commentExtensible w16cex:durableId="25F55D50" w16cex:dateUtc="2022-04-04T10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1D8D1" w14:textId="77777777" w:rsidR="00937348" w:rsidRDefault="00937348">
      <w:r>
        <w:separator/>
      </w:r>
    </w:p>
  </w:endnote>
  <w:endnote w:type="continuationSeparator" w:id="0">
    <w:p w14:paraId="18BC3C50" w14:textId="77777777" w:rsidR="00937348" w:rsidRDefault="0093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29A86" w14:textId="77777777" w:rsidR="00937348" w:rsidRDefault="00937348">
      <w:r>
        <w:separator/>
      </w:r>
    </w:p>
  </w:footnote>
  <w:footnote w:type="continuationSeparator" w:id="0">
    <w:p w14:paraId="41BA6886" w14:textId="77777777" w:rsidR="00937348" w:rsidRDefault="00937348">
      <w:r>
        <w:continuationSeparator/>
      </w:r>
    </w:p>
  </w:footnote>
  <w:footnote w:id="1">
    <w:p w14:paraId="03B12B7A" w14:textId="1960DD12" w:rsidR="00B74EC9" w:rsidRDefault="00B74EC9" w:rsidP="009601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7518" w14:textId="74DCCBCE" w:rsidR="00B74EC9" w:rsidRPr="00B371CC" w:rsidRDefault="00B74EC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617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BB"/>
    <w:rsid w:val="000012DA"/>
    <w:rsid w:val="0000246E"/>
    <w:rsid w:val="00003862"/>
    <w:rsid w:val="00012A35"/>
    <w:rsid w:val="00016099"/>
    <w:rsid w:val="00016E2E"/>
    <w:rsid w:val="00017DC2"/>
    <w:rsid w:val="00021522"/>
    <w:rsid w:val="00023471"/>
    <w:rsid w:val="00023F13"/>
    <w:rsid w:val="00030634"/>
    <w:rsid w:val="00031463"/>
    <w:rsid w:val="000319C1"/>
    <w:rsid w:val="00031A8B"/>
    <w:rsid w:val="00031BCA"/>
    <w:rsid w:val="000330FA"/>
    <w:rsid w:val="0003362F"/>
    <w:rsid w:val="00036B63"/>
    <w:rsid w:val="00037E1A"/>
    <w:rsid w:val="00043495"/>
    <w:rsid w:val="00044FC5"/>
    <w:rsid w:val="00046A75"/>
    <w:rsid w:val="00047312"/>
    <w:rsid w:val="000508BD"/>
    <w:rsid w:val="000517AB"/>
    <w:rsid w:val="0005339C"/>
    <w:rsid w:val="00054790"/>
    <w:rsid w:val="0005571B"/>
    <w:rsid w:val="00057AB3"/>
    <w:rsid w:val="00060076"/>
    <w:rsid w:val="00060432"/>
    <w:rsid w:val="00060D87"/>
    <w:rsid w:val="000615A5"/>
    <w:rsid w:val="00064E4C"/>
    <w:rsid w:val="00066901"/>
    <w:rsid w:val="00067355"/>
    <w:rsid w:val="00071BEE"/>
    <w:rsid w:val="000736CD"/>
    <w:rsid w:val="0007533B"/>
    <w:rsid w:val="0007545D"/>
    <w:rsid w:val="000760BF"/>
    <w:rsid w:val="0007613E"/>
    <w:rsid w:val="000766DD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26E5"/>
    <w:rsid w:val="000A323B"/>
    <w:rsid w:val="000B298D"/>
    <w:rsid w:val="000B5B2D"/>
    <w:rsid w:val="000B5DCE"/>
    <w:rsid w:val="000C05BA"/>
    <w:rsid w:val="000C0E8F"/>
    <w:rsid w:val="000C4BC4"/>
    <w:rsid w:val="000C630F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B73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FD4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3548"/>
    <w:rsid w:val="001D53CD"/>
    <w:rsid w:val="001D55A3"/>
    <w:rsid w:val="001D5AF5"/>
    <w:rsid w:val="001E1E73"/>
    <w:rsid w:val="001E4994"/>
    <w:rsid w:val="001E4E0C"/>
    <w:rsid w:val="001E526D"/>
    <w:rsid w:val="001E5655"/>
    <w:rsid w:val="001F1832"/>
    <w:rsid w:val="001F1CFE"/>
    <w:rsid w:val="001F220F"/>
    <w:rsid w:val="001F25B3"/>
    <w:rsid w:val="001F47E3"/>
    <w:rsid w:val="001F6616"/>
    <w:rsid w:val="00200C33"/>
    <w:rsid w:val="00202BD4"/>
    <w:rsid w:val="00204A97"/>
    <w:rsid w:val="002114EF"/>
    <w:rsid w:val="002166AD"/>
    <w:rsid w:val="00217871"/>
    <w:rsid w:val="00221ED8"/>
    <w:rsid w:val="002231EA"/>
    <w:rsid w:val="00223FDF"/>
    <w:rsid w:val="002248E2"/>
    <w:rsid w:val="002279C0"/>
    <w:rsid w:val="00236074"/>
    <w:rsid w:val="0023727E"/>
    <w:rsid w:val="00242081"/>
    <w:rsid w:val="00243777"/>
    <w:rsid w:val="002441CD"/>
    <w:rsid w:val="00245AED"/>
    <w:rsid w:val="002501A3"/>
    <w:rsid w:val="0025166C"/>
    <w:rsid w:val="002555D4"/>
    <w:rsid w:val="00261A16"/>
    <w:rsid w:val="00263522"/>
    <w:rsid w:val="00264EC6"/>
    <w:rsid w:val="00265B8A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9B9"/>
    <w:rsid w:val="00334E3A"/>
    <w:rsid w:val="003361DD"/>
    <w:rsid w:val="00341A6A"/>
    <w:rsid w:val="00345B9C"/>
    <w:rsid w:val="00352DAE"/>
    <w:rsid w:val="00354EB9"/>
    <w:rsid w:val="003602AE"/>
    <w:rsid w:val="00360929"/>
    <w:rsid w:val="003646E8"/>
    <w:rsid w:val="003647D5"/>
    <w:rsid w:val="003674B0"/>
    <w:rsid w:val="0037727C"/>
    <w:rsid w:val="00377E70"/>
    <w:rsid w:val="00380904"/>
    <w:rsid w:val="003823EE"/>
    <w:rsid w:val="00382960"/>
    <w:rsid w:val="003846F7"/>
    <w:rsid w:val="0038517C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0B6B"/>
    <w:rsid w:val="003A306E"/>
    <w:rsid w:val="003A60DC"/>
    <w:rsid w:val="003A6A46"/>
    <w:rsid w:val="003A7A63"/>
    <w:rsid w:val="003B000C"/>
    <w:rsid w:val="003B0F1D"/>
    <w:rsid w:val="003B19FA"/>
    <w:rsid w:val="003B4A57"/>
    <w:rsid w:val="003C0AD9"/>
    <w:rsid w:val="003C0ED0"/>
    <w:rsid w:val="003C1D49"/>
    <w:rsid w:val="003C35C4"/>
    <w:rsid w:val="003C48AD"/>
    <w:rsid w:val="003D12C2"/>
    <w:rsid w:val="003D31B9"/>
    <w:rsid w:val="003D3867"/>
    <w:rsid w:val="003D6F83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90E"/>
    <w:rsid w:val="00417B22"/>
    <w:rsid w:val="00421085"/>
    <w:rsid w:val="0042465E"/>
    <w:rsid w:val="00424DF7"/>
    <w:rsid w:val="00432B76"/>
    <w:rsid w:val="00434D01"/>
    <w:rsid w:val="00435D26"/>
    <w:rsid w:val="00435E3E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CB7"/>
    <w:rsid w:val="00474E3C"/>
    <w:rsid w:val="00480A58"/>
    <w:rsid w:val="00482151"/>
    <w:rsid w:val="0048234B"/>
    <w:rsid w:val="0048586E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46E"/>
    <w:rsid w:val="004C05BD"/>
    <w:rsid w:val="004C19B2"/>
    <w:rsid w:val="004C3B06"/>
    <w:rsid w:val="004C3F97"/>
    <w:rsid w:val="004C7EE7"/>
    <w:rsid w:val="004D2DEE"/>
    <w:rsid w:val="004D2E1F"/>
    <w:rsid w:val="004D7FD9"/>
    <w:rsid w:val="004E0F4B"/>
    <w:rsid w:val="004E1324"/>
    <w:rsid w:val="004E19A5"/>
    <w:rsid w:val="004E37E5"/>
    <w:rsid w:val="004E3FDB"/>
    <w:rsid w:val="004F1F4A"/>
    <w:rsid w:val="004F296D"/>
    <w:rsid w:val="004F4961"/>
    <w:rsid w:val="004F508B"/>
    <w:rsid w:val="004F695F"/>
    <w:rsid w:val="004F6CA4"/>
    <w:rsid w:val="00500752"/>
    <w:rsid w:val="00501A50"/>
    <w:rsid w:val="0050222D"/>
    <w:rsid w:val="00502F32"/>
    <w:rsid w:val="00503AF3"/>
    <w:rsid w:val="0050696D"/>
    <w:rsid w:val="0051094B"/>
    <w:rsid w:val="005110D7"/>
    <w:rsid w:val="00511D99"/>
    <w:rsid w:val="005128D3"/>
    <w:rsid w:val="0051305F"/>
    <w:rsid w:val="005147E8"/>
    <w:rsid w:val="005158F2"/>
    <w:rsid w:val="00525BF0"/>
    <w:rsid w:val="00526DFC"/>
    <w:rsid w:val="00526F43"/>
    <w:rsid w:val="00527651"/>
    <w:rsid w:val="005354A8"/>
    <w:rsid w:val="005363AB"/>
    <w:rsid w:val="00544EF4"/>
    <w:rsid w:val="00545E53"/>
    <w:rsid w:val="005479D9"/>
    <w:rsid w:val="005572BD"/>
    <w:rsid w:val="00557A12"/>
    <w:rsid w:val="00560AC7"/>
    <w:rsid w:val="0056167A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C80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55BD"/>
    <w:rsid w:val="005B713E"/>
    <w:rsid w:val="005C03B6"/>
    <w:rsid w:val="005C348E"/>
    <w:rsid w:val="005C5B17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C6B"/>
    <w:rsid w:val="00611F74"/>
    <w:rsid w:val="00614983"/>
    <w:rsid w:val="00615772"/>
    <w:rsid w:val="00621256"/>
    <w:rsid w:val="00621FCC"/>
    <w:rsid w:val="00622E4B"/>
    <w:rsid w:val="006333DA"/>
    <w:rsid w:val="00635134"/>
    <w:rsid w:val="00635209"/>
    <w:rsid w:val="006356E2"/>
    <w:rsid w:val="00640366"/>
    <w:rsid w:val="00642A65"/>
    <w:rsid w:val="006450C5"/>
    <w:rsid w:val="00645DCE"/>
    <w:rsid w:val="006465AC"/>
    <w:rsid w:val="006465BF"/>
    <w:rsid w:val="00653B22"/>
    <w:rsid w:val="006550E3"/>
    <w:rsid w:val="00657BF4"/>
    <w:rsid w:val="006603FB"/>
    <w:rsid w:val="006608DF"/>
    <w:rsid w:val="006623AC"/>
    <w:rsid w:val="00663925"/>
    <w:rsid w:val="00663A12"/>
    <w:rsid w:val="006678AF"/>
    <w:rsid w:val="00667D2C"/>
    <w:rsid w:val="006701EF"/>
    <w:rsid w:val="0067242A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1F33"/>
    <w:rsid w:val="006C40AE"/>
    <w:rsid w:val="006C419E"/>
    <w:rsid w:val="006C4A31"/>
    <w:rsid w:val="006C5AC2"/>
    <w:rsid w:val="006C6AFB"/>
    <w:rsid w:val="006D2735"/>
    <w:rsid w:val="006D322C"/>
    <w:rsid w:val="006D3BDB"/>
    <w:rsid w:val="006D45B2"/>
    <w:rsid w:val="006E0FCC"/>
    <w:rsid w:val="006E1E96"/>
    <w:rsid w:val="006E5E21"/>
    <w:rsid w:val="006F0F5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57D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3247"/>
    <w:rsid w:val="00744C6F"/>
    <w:rsid w:val="007457F6"/>
    <w:rsid w:val="00745ABB"/>
    <w:rsid w:val="00746E38"/>
    <w:rsid w:val="00747CD5"/>
    <w:rsid w:val="007522CA"/>
    <w:rsid w:val="00753B51"/>
    <w:rsid w:val="00756629"/>
    <w:rsid w:val="007575D2"/>
    <w:rsid w:val="00757B4F"/>
    <w:rsid w:val="00757B6A"/>
    <w:rsid w:val="00760B0F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1B90"/>
    <w:rsid w:val="00792207"/>
    <w:rsid w:val="00792B64"/>
    <w:rsid w:val="00792E29"/>
    <w:rsid w:val="0079379A"/>
    <w:rsid w:val="00794953"/>
    <w:rsid w:val="007A1E2E"/>
    <w:rsid w:val="007A1F2F"/>
    <w:rsid w:val="007A2A5C"/>
    <w:rsid w:val="007A5150"/>
    <w:rsid w:val="007A5373"/>
    <w:rsid w:val="007A789F"/>
    <w:rsid w:val="007B75BC"/>
    <w:rsid w:val="007C0397"/>
    <w:rsid w:val="007C0BD6"/>
    <w:rsid w:val="007C3806"/>
    <w:rsid w:val="007C5BB7"/>
    <w:rsid w:val="007D07D5"/>
    <w:rsid w:val="007D1C64"/>
    <w:rsid w:val="007D32DD"/>
    <w:rsid w:val="007D6DCE"/>
    <w:rsid w:val="007D72C4"/>
    <w:rsid w:val="007E0218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932"/>
    <w:rsid w:val="00821E35"/>
    <w:rsid w:val="00824591"/>
    <w:rsid w:val="00824992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5A70"/>
    <w:rsid w:val="00866867"/>
    <w:rsid w:val="008677E4"/>
    <w:rsid w:val="00872257"/>
    <w:rsid w:val="0087341F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290"/>
    <w:rsid w:val="00894F19"/>
    <w:rsid w:val="00896A10"/>
    <w:rsid w:val="008971B5"/>
    <w:rsid w:val="008A47CB"/>
    <w:rsid w:val="008A5D26"/>
    <w:rsid w:val="008A6B13"/>
    <w:rsid w:val="008A6ECB"/>
    <w:rsid w:val="008B0BF9"/>
    <w:rsid w:val="008B18ED"/>
    <w:rsid w:val="008B2866"/>
    <w:rsid w:val="008B3859"/>
    <w:rsid w:val="008B436D"/>
    <w:rsid w:val="008B4E49"/>
    <w:rsid w:val="008B7712"/>
    <w:rsid w:val="008B7B26"/>
    <w:rsid w:val="008C348C"/>
    <w:rsid w:val="008C3524"/>
    <w:rsid w:val="008C4061"/>
    <w:rsid w:val="008C4229"/>
    <w:rsid w:val="008C5BE0"/>
    <w:rsid w:val="008C7233"/>
    <w:rsid w:val="008D2434"/>
    <w:rsid w:val="008D515F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534"/>
    <w:rsid w:val="00930D30"/>
    <w:rsid w:val="009332A2"/>
    <w:rsid w:val="00935FF1"/>
    <w:rsid w:val="00937348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1BB"/>
    <w:rsid w:val="00961810"/>
    <w:rsid w:val="009623E9"/>
    <w:rsid w:val="00963EEB"/>
    <w:rsid w:val="009648BC"/>
    <w:rsid w:val="00964C2F"/>
    <w:rsid w:val="00965F88"/>
    <w:rsid w:val="0098468B"/>
    <w:rsid w:val="00984E03"/>
    <w:rsid w:val="00985644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68B"/>
    <w:rsid w:val="009E2330"/>
    <w:rsid w:val="009E3E77"/>
    <w:rsid w:val="009E3FAB"/>
    <w:rsid w:val="009E5B3F"/>
    <w:rsid w:val="009E7D90"/>
    <w:rsid w:val="009F1AB0"/>
    <w:rsid w:val="009F501D"/>
    <w:rsid w:val="009F6E5A"/>
    <w:rsid w:val="00A039D5"/>
    <w:rsid w:val="00A046AD"/>
    <w:rsid w:val="00A079C1"/>
    <w:rsid w:val="00A1222D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DCE"/>
    <w:rsid w:val="00A24FCC"/>
    <w:rsid w:val="00A2617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1D9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FFD"/>
    <w:rsid w:val="00A824DD"/>
    <w:rsid w:val="00A83676"/>
    <w:rsid w:val="00A83B7B"/>
    <w:rsid w:val="00A84274"/>
    <w:rsid w:val="00A850F3"/>
    <w:rsid w:val="00A85C67"/>
    <w:rsid w:val="00A864E3"/>
    <w:rsid w:val="00A94574"/>
    <w:rsid w:val="00A95936"/>
    <w:rsid w:val="00A96265"/>
    <w:rsid w:val="00A97084"/>
    <w:rsid w:val="00AA1C2C"/>
    <w:rsid w:val="00AA35F6"/>
    <w:rsid w:val="00AA667C"/>
    <w:rsid w:val="00AA6C15"/>
    <w:rsid w:val="00AA6E91"/>
    <w:rsid w:val="00AA7439"/>
    <w:rsid w:val="00AB047E"/>
    <w:rsid w:val="00AB0B0A"/>
    <w:rsid w:val="00AB0B27"/>
    <w:rsid w:val="00AB0BB7"/>
    <w:rsid w:val="00AB22C6"/>
    <w:rsid w:val="00AB2AD0"/>
    <w:rsid w:val="00AB67FC"/>
    <w:rsid w:val="00AC00F2"/>
    <w:rsid w:val="00AC1F78"/>
    <w:rsid w:val="00AC31B5"/>
    <w:rsid w:val="00AC4EA1"/>
    <w:rsid w:val="00AC5381"/>
    <w:rsid w:val="00AC5920"/>
    <w:rsid w:val="00AD0E65"/>
    <w:rsid w:val="00AD0EF7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2209"/>
    <w:rsid w:val="00AF4B4B"/>
    <w:rsid w:val="00AF4CAA"/>
    <w:rsid w:val="00AF5247"/>
    <w:rsid w:val="00AF571A"/>
    <w:rsid w:val="00AF5E40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6DCA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F7F"/>
    <w:rsid w:val="00B51A7D"/>
    <w:rsid w:val="00B535C2"/>
    <w:rsid w:val="00B55544"/>
    <w:rsid w:val="00B642FC"/>
    <w:rsid w:val="00B64D26"/>
    <w:rsid w:val="00B64FBB"/>
    <w:rsid w:val="00B70E22"/>
    <w:rsid w:val="00B74EC9"/>
    <w:rsid w:val="00B774CB"/>
    <w:rsid w:val="00B80402"/>
    <w:rsid w:val="00B80B9A"/>
    <w:rsid w:val="00B830B7"/>
    <w:rsid w:val="00B848EA"/>
    <w:rsid w:val="00B84B2B"/>
    <w:rsid w:val="00B90500"/>
    <w:rsid w:val="00B913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583"/>
    <w:rsid w:val="00BC4BC6"/>
    <w:rsid w:val="00BC52FD"/>
    <w:rsid w:val="00BC6E62"/>
    <w:rsid w:val="00BC7443"/>
    <w:rsid w:val="00BD0648"/>
    <w:rsid w:val="00BD1040"/>
    <w:rsid w:val="00BD34AA"/>
    <w:rsid w:val="00BD37D9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1C3"/>
    <w:rsid w:val="00C00647"/>
    <w:rsid w:val="00C02764"/>
    <w:rsid w:val="00C02DC0"/>
    <w:rsid w:val="00C033CB"/>
    <w:rsid w:val="00C04CEF"/>
    <w:rsid w:val="00C0662F"/>
    <w:rsid w:val="00C11943"/>
    <w:rsid w:val="00C12E96"/>
    <w:rsid w:val="00C13381"/>
    <w:rsid w:val="00C14763"/>
    <w:rsid w:val="00C16141"/>
    <w:rsid w:val="00C17C2F"/>
    <w:rsid w:val="00C2363F"/>
    <w:rsid w:val="00C236C8"/>
    <w:rsid w:val="00C252EC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00EB"/>
    <w:rsid w:val="00C823DA"/>
    <w:rsid w:val="00C8259F"/>
    <w:rsid w:val="00C82746"/>
    <w:rsid w:val="00C8312F"/>
    <w:rsid w:val="00C84C47"/>
    <w:rsid w:val="00C852B7"/>
    <w:rsid w:val="00C858A4"/>
    <w:rsid w:val="00C86AFA"/>
    <w:rsid w:val="00CA6E0A"/>
    <w:rsid w:val="00CB18D0"/>
    <w:rsid w:val="00CB1C8A"/>
    <w:rsid w:val="00CB24F5"/>
    <w:rsid w:val="00CB2663"/>
    <w:rsid w:val="00CB3BBE"/>
    <w:rsid w:val="00CB59E9"/>
    <w:rsid w:val="00CC0D6A"/>
    <w:rsid w:val="00CC105D"/>
    <w:rsid w:val="00CC3831"/>
    <w:rsid w:val="00CC3E3D"/>
    <w:rsid w:val="00CC519B"/>
    <w:rsid w:val="00CD000A"/>
    <w:rsid w:val="00CD12C1"/>
    <w:rsid w:val="00CD214E"/>
    <w:rsid w:val="00CD46FA"/>
    <w:rsid w:val="00CD5973"/>
    <w:rsid w:val="00CE31A6"/>
    <w:rsid w:val="00CE5A63"/>
    <w:rsid w:val="00CF09AA"/>
    <w:rsid w:val="00CF4813"/>
    <w:rsid w:val="00CF5233"/>
    <w:rsid w:val="00CF6002"/>
    <w:rsid w:val="00D029B8"/>
    <w:rsid w:val="00D02F60"/>
    <w:rsid w:val="00D0464E"/>
    <w:rsid w:val="00D04A96"/>
    <w:rsid w:val="00D07A7B"/>
    <w:rsid w:val="00D10E06"/>
    <w:rsid w:val="00D15197"/>
    <w:rsid w:val="00D15BFA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3D76"/>
    <w:rsid w:val="00D402FB"/>
    <w:rsid w:val="00D446C3"/>
    <w:rsid w:val="00D47B59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CCC"/>
    <w:rsid w:val="00D76EC9"/>
    <w:rsid w:val="00D80E7D"/>
    <w:rsid w:val="00D81397"/>
    <w:rsid w:val="00D817B6"/>
    <w:rsid w:val="00D82EC0"/>
    <w:rsid w:val="00D848B9"/>
    <w:rsid w:val="00D84F3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976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F72"/>
    <w:rsid w:val="00DE1554"/>
    <w:rsid w:val="00DE2901"/>
    <w:rsid w:val="00DE590F"/>
    <w:rsid w:val="00DE7DC1"/>
    <w:rsid w:val="00DF3F7E"/>
    <w:rsid w:val="00DF5BEB"/>
    <w:rsid w:val="00DF7648"/>
    <w:rsid w:val="00E00E29"/>
    <w:rsid w:val="00E02BAB"/>
    <w:rsid w:val="00E04CEB"/>
    <w:rsid w:val="00E060BC"/>
    <w:rsid w:val="00E11420"/>
    <w:rsid w:val="00E132FB"/>
    <w:rsid w:val="00E16325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D7D"/>
    <w:rsid w:val="00E66C50"/>
    <w:rsid w:val="00E67814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B66"/>
    <w:rsid w:val="00E91FAE"/>
    <w:rsid w:val="00E96E3F"/>
    <w:rsid w:val="00EA270C"/>
    <w:rsid w:val="00EA4974"/>
    <w:rsid w:val="00EA532E"/>
    <w:rsid w:val="00EA6ACF"/>
    <w:rsid w:val="00EA7180"/>
    <w:rsid w:val="00EA7BBF"/>
    <w:rsid w:val="00EB06D9"/>
    <w:rsid w:val="00EB192B"/>
    <w:rsid w:val="00EB19ED"/>
    <w:rsid w:val="00EB1CAB"/>
    <w:rsid w:val="00EC0F5A"/>
    <w:rsid w:val="00EC162F"/>
    <w:rsid w:val="00EC4265"/>
    <w:rsid w:val="00EC4CEB"/>
    <w:rsid w:val="00EC659E"/>
    <w:rsid w:val="00ED2072"/>
    <w:rsid w:val="00ED2AE0"/>
    <w:rsid w:val="00ED300B"/>
    <w:rsid w:val="00ED5553"/>
    <w:rsid w:val="00ED5E36"/>
    <w:rsid w:val="00ED6961"/>
    <w:rsid w:val="00EE4CD1"/>
    <w:rsid w:val="00EF0B96"/>
    <w:rsid w:val="00EF3486"/>
    <w:rsid w:val="00EF47AF"/>
    <w:rsid w:val="00EF53B6"/>
    <w:rsid w:val="00F00B73"/>
    <w:rsid w:val="00F049EB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885"/>
    <w:rsid w:val="00F302DD"/>
    <w:rsid w:val="00F33807"/>
    <w:rsid w:val="00F33F8B"/>
    <w:rsid w:val="00F340B2"/>
    <w:rsid w:val="00F43390"/>
    <w:rsid w:val="00F443B2"/>
    <w:rsid w:val="00F458D8"/>
    <w:rsid w:val="00F46EF8"/>
    <w:rsid w:val="00F50237"/>
    <w:rsid w:val="00F53596"/>
    <w:rsid w:val="00F55BA8"/>
    <w:rsid w:val="00F55DB1"/>
    <w:rsid w:val="00F564C8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2E8C"/>
    <w:rsid w:val="00F93073"/>
    <w:rsid w:val="00F9415B"/>
    <w:rsid w:val="00FA13C2"/>
    <w:rsid w:val="00FA2CCD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27B85"/>
  <w15:docId w15:val="{7F087B10-EF3A-4319-9866-D8486C6D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1BB"/>
    <w:pPr>
      <w:spacing w:after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C0397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kowski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A6AC22-7D22-419D-A646-8D1B9474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8</Pages>
  <Words>1906</Words>
  <Characters>11438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Babiak Agnieszka</cp:lastModifiedBy>
  <cp:revision>2</cp:revision>
  <cp:lastPrinted>2012-04-23T06:39:00Z</cp:lastPrinted>
  <dcterms:created xsi:type="dcterms:W3CDTF">2022-04-25T08:40:00Z</dcterms:created>
  <dcterms:modified xsi:type="dcterms:W3CDTF">2022-04-25T08:40:00Z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