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3EB6" w14:textId="77777777" w:rsidR="002549E2" w:rsidRPr="009423AF" w:rsidRDefault="002549E2" w:rsidP="002549E2">
      <w:pPr>
        <w:pStyle w:val="TYTDZPRZEDMprzedmiotregulacjitytuulubdziau"/>
      </w:pPr>
      <w:bookmarkStart w:id="0" w:name="_GoBack"/>
      <w:bookmarkEnd w:id="0"/>
      <w:r w:rsidRPr="009423AF">
        <w:t>UZASADNIENIE</w:t>
      </w:r>
    </w:p>
    <w:p w14:paraId="38A9A582" w14:textId="77777777" w:rsidR="002549E2" w:rsidRPr="009423AF" w:rsidRDefault="002549E2" w:rsidP="002549E2">
      <w:pPr>
        <w:pStyle w:val="NIEARTTEKSTtekstnieartykuowanynppodstprawnarozplubpreambua"/>
      </w:pPr>
    </w:p>
    <w:p w14:paraId="5F3F3A73" w14:textId="77777777" w:rsidR="002549E2" w:rsidRPr="009423AF" w:rsidRDefault="002549E2" w:rsidP="002549E2">
      <w:pPr>
        <w:pStyle w:val="NIEARTTEKSTtekstnieartykuowanynppodstprawnarozplubpreambua"/>
        <w:ind w:firstLine="0"/>
        <w:rPr>
          <w:rStyle w:val="Ppogrubienie"/>
        </w:rPr>
      </w:pPr>
      <w:r>
        <w:rPr>
          <w:rStyle w:val="Ppogrubienie"/>
        </w:rPr>
        <w:t xml:space="preserve">I. </w:t>
      </w:r>
      <w:r w:rsidRPr="009423AF">
        <w:rPr>
          <w:rStyle w:val="Ppogrubienie"/>
        </w:rPr>
        <w:t xml:space="preserve"> Wyjaśnienie potrzeby i celu wydania rozporządzenia</w:t>
      </w:r>
    </w:p>
    <w:p w14:paraId="17B23FE5" w14:textId="4919DBA3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Rozporządzenie stanowi wykonanie upoważnienia ustawowego zawartego w art. 30 ustawy z dnia 3 lipca 2002 r. – Prawo lotnicze (Dz. U. z 2019 r. poz. 1580</w:t>
      </w:r>
      <w:r w:rsidR="00B95619">
        <w:t>, z późn. zm.</w:t>
      </w:r>
      <w:r w:rsidRPr="009423AF">
        <w:t xml:space="preserve"> ), zwanej dalej „ustawą – Prawo lotnicze”, zobowiązującego ministra właściwego do spraw transportu do określenia szczegółowych warunków i sposobu wykonywania kontroli, stosowanych przy tym dokumentów i ich wzorów oraz sposobu planowania kontroli, w tym opracowania planu kontroli.</w:t>
      </w:r>
    </w:p>
    <w:p w14:paraId="2C4A002C" w14:textId="77777777" w:rsidR="002549E2" w:rsidRDefault="002549E2" w:rsidP="002549E2">
      <w:pPr>
        <w:pStyle w:val="NIEARTTEKSTtekstnieartykuowanynppodstprawnarozplubpreambua"/>
        <w:ind w:firstLine="0"/>
        <w:rPr>
          <w:rStyle w:val="Ppogrubienie"/>
        </w:rPr>
      </w:pPr>
    </w:p>
    <w:p w14:paraId="2DF55281" w14:textId="77777777" w:rsidR="002549E2" w:rsidRPr="009423AF" w:rsidRDefault="002549E2" w:rsidP="002549E2">
      <w:pPr>
        <w:pStyle w:val="NIEARTTEKSTtekstnieartykuowanynppodstprawnarozplubpreambua"/>
        <w:ind w:firstLine="0"/>
        <w:rPr>
          <w:rStyle w:val="Ppogrubienie"/>
        </w:rPr>
      </w:pPr>
      <w:r w:rsidRPr="009423AF">
        <w:rPr>
          <w:rStyle w:val="Ppogrubienie"/>
        </w:rPr>
        <w:t>II. Przedstawienie rzeczywistego stanu w dziedzinie, która ma zostać uregulowana</w:t>
      </w:r>
    </w:p>
    <w:p w14:paraId="376AF362" w14:textId="6085DFA3" w:rsidR="002549E2" w:rsidRDefault="002549E2" w:rsidP="002549E2">
      <w:pPr>
        <w:pStyle w:val="NIEARTTEKSTtekstnieartykuowanynppodstprawnarozplubpreambua"/>
        <w:ind w:firstLine="0"/>
      </w:pPr>
      <w:r w:rsidRPr="009423AF">
        <w:t>Z uwagi na przepisy rozdziału 5 ustawy z dnia 6 marca 2018 r. ‒ Prawo przedsiębiorców (Dz. U. z 2019 r. poz. 1292</w:t>
      </w:r>
      <w:r w:rsidR="00B95619">
        <w:t>, z późn. zm.</w:t>
      </w:r>
      <w:r w:rsidRPr="009423AF">
        <w:t>), zwanej dalej „ustawą – Prawo przedsiębiorców”, znowelizowane przepisy ustawy – z dnia 3 lipca 2002 r. – Prawo lotnicze, w zakresie kontroli (art. 27‒30) oraz zmianę upoważnienia do wydania przedmiotowego rozporządzenia zaistniała konieczność opracowania nowego aktu prawnego, który zastąpi aktualnie obowiązujące rozporządzenie Ministra Infrastruktury z dnia 2 września 2003 r. w sprawie kontroli przestrzegania przepisów oraz decyzji z zakresu lotnictwa cywilnego (Dz. U. poz. 1640, z późn. zm.). Nowe rozporządzenie zostało opracowane z uwzględnieniem doświadczeń zebranych w trakcie kilkunastoletniego stosowania obecnych przepisów oraz zmian wprowadzonych w ww. aktach prawnych.</w:t>
      </w:r>
    </w:p>
    <w:p w14:paraId="1D07CC3F" w14:textId="77777777" w:rsidR="002549E2" w:rsidRPr="007F4668" w:rsidRDefault="002549E2" w:rsidP="002549E2">
      <w:pPr>
        <w:rPr>
          <w:lang w:eastAsia="pl-PL"/>
        </w:rPr>
      </w:pPr>
    </w:p>
    <w:p w14:paraId="4F3357F7" w14:textId="04EE034E" w:rsidR="002549E2" w:rsidRPr="009423AF" w:rsidRDefault="002549E2" w:rsidP="002549E2">
      <w:pPr>
        <w:pStyle w:val="NIEARTTEKSTtekstnieartykuowanynppodstprawnarozplubpreambua"/>
        <w:ind w:firstLine="0"/>
        <w:rPr>
          <w:rStyle w:val="Ppogrubienie"/>
        </w:rPr>
      </w:pPr>
      <w:r w:rsidRPr="009423AF">
        <w:rPr>
          <w:rStyle w:val="Ppogrubienie"/>
        </w:rPr>
        <w:t>I</w:t>
      </w:r>
      <w:r w:rsidR="00896F54">
        <w:rPr>
          <w:rStyle w:val="Ppogrubienie"/>
        </w:rPr>
        <w:t>I</w:t>
      </w:r>
      <w:r w:rsidRPr="009423AF">
        <w:rPr>
          <w:rStyle w:val="Ppogrubienie"/>
        </w:rPr>
        <w:t>I. Wskazanie różnic między dotychczasowym a projektowanym stanem prawnym</w:t>
      </w:r>
    </w:p>
    <w:p w14:paraId="7FC278B7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 xml:space="preserve">Poprzednio zagadnienia związane z kontrolą przestrzegania przepisów lotnictwa cywilnego były uregulowane w rozporządzeniu Ministra Infrastruktury z dnia 2 września 2003 r. w sprawie kontroli przestrzegania przepisów oraz decyzji z zakresu lotnictwa cywilnego. </w:t>
      </w:r>
    </w:p>
    <w:p w14:paraId="629E0A73" w14:textId="7C2F7C15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Niniejsze rozporządzenie uwzględnia zmiany w zakresie kontroli działalności gospodarczej przedsiębiorcy wprowadzone ustawą z dnia 6 marca 2018 r. ‒ Prawo przedsiębiorców w rozdziale 5 (art. 45–65).</w:t>
      </w:r>
    </w:p>
    <w:p w14:paraId="6403D549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Do najważniejszych różnic pomiędzy dotychczasowym a projektowanym stanem prawnym należy zaliczyć:</w:t>
      </w:r>
    </w:p>
    <w:p w14:paraId="021A46DD" w14:textId="77777777" w:rsidR="002549E2" w:rsidRPr="009423AF" w:rsidRDefault="002549E2" w:rsidP="002549E2">
      <w:pPr>
        <w:pStyle w:val="PKTpunkt"/>
      </w:pPr>
      <w:r w:rsidRPr="009423AF">
        <w:lastRenderedPageBreak/>
        <w:t>1)  wyodrębnienie podziału na kontrolę planowaną i nieplanowaną oraz zapowiedzianą i niezapowiedzianą zamiast podziału na kontrolę okresową i doraźną;</w:t>
      </w:r>
    </w:p>
    <w:p w14:paraId="451D2AA2" w14:textId="77777777" w:rsidR="002549E2" w:rsidRPr="009423AF" w:rsidRDefault="002549E2" w:rsidP="002549E2">
      <w:pPr>
        <w:pStyle w:val="PKTpunkt"/>
      </w:pPr>
      <w:r w:rsidRPr="009423AF">
        <w:t xml:space="preserve">2) </w:t>
      </w:r>
      <w:r w:rsidRPr="009423AF">
        <w:tab/>
        <w:t>rezygnację ze wzoru protokołu kontroli na rzecz uwzględnienia w treści rozporządzenia obligatoryjnych elementów, z których składa się ten protokół, pozostawiając przy tym katalog otwarty;</w:t>
      </w:r>
    </w:p>
    <w:p w14:paraId="0AF951FD" w14:textId="23640ACD" w:rsidR="002549E2" w:rsidRPr="009423AF" w:rsidRDefault="002549E2" w:rsidP="002549E2">
      <w:pPr>
        <w:pStyle w:val="PKTpunkt"/>
      </w:pPr>
      <w:r w:rsidRPr="009423AF">
        <w:t xml:space="preserve">3) </w:t>
      </w:r>
      <w:r w:rsidRPr="009423AF">
        <w:tab/>
        <w:t xml:space="preserve">zmianę wzoru legitymacji służbowej oraz terminu, na jaki zostaje ona wydana (poprzednie rozporządzenie określało wzór legitymacji służbowej pracownika Urzędu Lotnictwa Cywilnego (ULC) w postaci książeczkowej ze sztywnymi okładkami ważnej na rok, z możliwością przedłużenia ważności na kolejne lata, natomiast projektowane rozporządzenie zmienia format legitymacji pracownika ULC na </w:t>
      </w:r>
      <w:r w:rsidR="00B95619">
        <w:t>formę plastikowej karty</w:t>
      </w:r>
      <w:r w:rsidRPr="009423AF">
        <w:t>); co istotne, nie ma potrzeby, aby legitymacja pracownika ULC stanowiła zabezpieczony zgodnie z przepisami prawa dokument publiczny, bowiem nie było przypadków fałszowania tego dokumentu, a ponadto sama legitymacja nie upoważnia do kontroli – niezbędne jest także posiadanie upoważnienia;</w:t>
      </w:r>
    </w:p>
    <w:p w14:paraId="19CB05D1" w14:textId="77777777" w:rsidR="002549E2" w:rsidRPr="009423AF" w:rsidRDefault="002549E2" w:rsidP="002549E2">
      <w:pPr>
        <w:pStyle w:val="PKTpunkt"/>
      </w:pPr>
      <w:r w:rsidRPr="009423AF">
        <w:t xml:space="preserve">4) </w:t>
      </w:r>
      <w:r w:rsidRPr="009423AF">
        <w:tab/>
        <w:t>rezygnację z dwóch protokołów kontroli (protokół kontroli okresowej i protokół kontroli doraźnej) na rzecz jednego protokołu kontroli;</w:t>
      </w:r>
    </w:p>
    <w:p w14:paraId="1CAAF187" w14:textId="44B83354" w:rsidR="002549E2" w:rsidRPr="009423AF" w:rsidRDefault="002549E2" w:rsidP="002549E2">
      <w:pPr>
        <w:pStyle w:val="PKTpunkt"/>
      </w:pPr>
      <w:r w:rsidRPr="009423AF">
        <w:t xml:space="preserve">5) </w:t>
      </w:r>
      <w:r w:rsidRPr="009423AF">
        <w:tab/>
        <w:t>zamiast protokołu kontroli – wyodrębnienie dokumentu potwierdzenia przeprowadzenia inspekcji w przypadku kontroli statków powietrznych pod kątem zdatności do lotu;</w:t>
      </w:r>
    </w:p>
    <w:p w14:paraId="65009046" w14:textId="77777777" w:rsidR="002549E2" w:rsidRPr="009423AF" w:rsidRDefault="002549E2" w:rsidP="002549E2">
      <w:pPr>
        <w:pStyle w:val="PKTpunkt"/>
      </w:pPr>
      <w:r w:rsidRPr="009423AF">
        <w:t xml:space="preserve">6) </w:t>
      </w:r>
      <w:r w:rsidRPr="009423AF">
        <w:tab/>
        <w:t xml:space="preserve">zamiast protokołu kontroli – wyodrębnienie dokumentu Proof of Ramp </w:t>
      </w:r>
      <w:proofErr w:type="spellStart"/>
      <w:r w:rsidRPr="009423AF">
        <w:t>Inspection</w:t>
      </w:r>
      <w:proofErr w:type="spellEnd"/>
      <w:r w:rsidRPr="009423AF">
        <w:t xml:space="preserve"> w przypadku inspekcji na płycie (SAFA, SACA, SANA);</w:t>
      </w:r>
    </w:p>
    <w:p w14:paraId="61ABAB2A" w14:textId="77777777" w:rsidR="002549E2" w:rsidRPr="009423AF" w:rsidRDefault="002549E2" w:rsidP="002549E2">
      <w:pPr>
        <w:pStyle w:val="PKTpunkt"/>
      </w:pPr>
      <w:r w:rsidRPr="009423AF">
        <w:t xml:space="preserve">7) </w:t>
      </w:r>
      <w:r w:rsidRPr="009423AF">
        <w:tab/>
        <w:t>wprowadzenie wyraźnego rozróżnienia w pojęciu niezgodności w przypadku kontroli prowadzonych na podstawie przepisów krajowych a dotyczących różnych obszarów;</w:t>
      </w:r>
    </w:p>
    <w:p w14:paraId="11D24D04" w14:textId="69960789" w:rsidR="002549E2" w:rsidRPr="009423AF" w:rsidRDefault="002549E2" w:rsidP="002549E2">
      <w:pPr>
        <w:pStyle w:val="PKTpunkt"/>
      </w:pPr>
      <w:r w:rsidRPr="009423AF">
        <w:t xml:space="preserve">8) </w:t>
      </w:r>
      <w:r w:rsidRPr="009423AF">
        <w:tab/>
        <w:t>rezygnację ze wzoru decyzji o zakresie naruszenia przepisów i decyzji oraz terminie usunięcia nieprawidłowości;</w:t>
      </w:r>
    </w:p>
    <w:p w14:paraId="4BE1555D" w14:textId="77777777" w:rsidR="002549E2" w:rsidRPr="009423AF" w:rsidRDefault="002549E2" w:rsidP="002549E2">
      <w:pPr>
        <w:pStyle w:val="PKTpunkt"/>
      </w:pPr>
      <w:r w:rsidRPr="009423AF">
        <w:t xml:space="preserve">9) </w:t>
      </w:r>
      <w:r w:rsidRPr="009423AF">
        <w:tab/>
        <w:t>rezygnację ze wzoru decyzji o zwolnieniu statku powietrznego z zabezpieczenia;</w:t>
      </w:r>
    </w:p>
    <w:p w14:paraId="1E94B27E" w14:textId="77777777" w:rsidR="002549E2" w:rsidRDefault="002549E2" w:rsidP="002549E2">
      <w:pPr>
        <w:pStyle w:val="PKTpunkt"/>
      </w:pPr>
      <w:r w:rsidRPr="009423AF">
        <w:t xml:space="preserve">10) </w:t>
      </w:r>
      <w:r w:rsidRPr="009423AF">
        <w:tab/>
        <w:t>uregulowanie kwestii dotyczących planu kontroli</w:t>
      </w:r>
      <w:r>
        <w:t>;</w:t>
      </w:r>
    </w:p>
    <w:p w14:paraId="49906038" w14:textId="3BAC13CC" w:rsidR="002549E2" w:rsidRPr="009423AF" w:rsidRDefault="002549E2" w:rsidP="002549E2">
      <w:pPr>
        <w:pStyle w:val="PKTpunkt"/>
      </w:pPr>
      <w:r>
        <w:t xml:space="preserve">11) </w:t>
      </w:r>
      <w:r>
        <w:tab/>
        <w:t>rezygnację z przepisów dotyczących programu kontroli.</w:t>
      </w:r>
    </w:p>
    <w:p w14:paraId="42C81305" w14:textId="0811A816" w:rsidR="002549E2" w:rsidRPr="009423AF" w:rsidRDefault="002549E2" w:rsidP="002549E2">
      <w:pPr>
        <w:pStyle w:val="NIEARTTEKSTtekstnieartykuowanynppodstprawnarozplubpreambua"/>
        <w:ind w:firstLine="0"/>
        <w:rPr>
          <w:rStyle w:val="Ppogrubienie"/>
        </w:rPr>
      </w:pPr>
      <w:r w:rsidRPr="009423AF">
        <w:rPr>
          <w:rStyle w:val="Ppogrubienie"/>
        </w:rPr>
        <w:t>I</w:t>
      </w:r>
      <w:r w:rsidR="00227BDA">
        <w:rPr>
          <w:rStyle w:val="Ppogrubienie"/>
        </w:rPr>
        <w:t>V</w:t>
      </w:r>
      <w:r w:rsidRPr="009423AF">
        <w:rPr>
          <w:rStyle w:val="Ppogrubienie"/>
        </w:rPr>
        <w:t>.</w:t>
      </w:r>
      <w:r w:rsidRPr="009423AF">
        <w:rPr>
          <w:rStyle w:val="Ppogrubienie"/>
        </w:rPr>
        <w:tab/>
        <w:t>Zakres regulacji</w:t>
      </w:r>
    </w:p>
    <w:p w14:paraId="108E7605" w14:textId="53804AB5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Rozporządzenie porządkuje terminologię, zarówno pod względem systemowym jak i w celu zapewnienia zgodności z prawem międzynarodowym i unijnym.</w:t>
      </w:r>
    </w:p>
    <w:p w14:paraId="44525111" w14:textId="2C6D2448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 xml:space="preserve">W § 2 w ust. 1 wprowadzono </w:t>
      </w:r>
      <w:r w:rsidR="00FD646D">
        <w:t>przepis</w:t>
      </w:r>
      <w:r w:rsidR="00FD646D" w:rsidRPr="009423AF">
        <w:t xml:space="preserve"> </w:t>
      </w:r>
      <w:r w:rsidRPr="009423AF">
        <w:t>wskazując</w:t>
      </w:r>
      <w:r w:rsidR="00FD646D">
        <w:t>y</w:t>
      </w:r>
      <w:r w:rsidRPr="009423AF">
        <w:t xml:space="preserve"> m.in. co </w:t>
      </w:r>
      <w:r w:rsidR="00221EBF">
        <w:t>należy rozumieć</w:t>
      </w:r>
      <w:r w:rsidRPr="009423AF">
        <w:t xml:space="preserve"> pod pojęciem „kontroli”, pozostawiając jednocześnie katalog otwarty, podając przykładowo: kontrolę, audyt, inspekcję, test, praktyczną weryfikację spełnienia wymagań, przegląd, ocenę. Intencją </w:t>
      </w:r>
      <w:r w:rsidRPr="009423AF">
        <w:lastRenderedPageBreak/>
        <w:t xml:space="preserve">projektodawcy było ogólne wskazanie możliwych rodzajów kontroli, np. w kontekście ogólnie wskazanego testu w przypadku ochrony lotnictwa cywilnego będzie to również test ochrony, a w obszarze lotnisk będzie to również test praktyczny. Nie sposób bowiem wymienić wyczerpująco wszystkich rodzajów testów czy kontroli przewidzianych w szczególności przepisami prawa UE. </w:t>
      </w:r>
    </w:p>
    <w:p w14:paraId="24FCDC4F" w14:textId="1F11A54A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2 ust. 2 w</w:t>
      </w:r>
      <w:r w:rsidR="00FD646D">
        <w:t>yjaśniono</w:t>
      </w:r>
      <w:r w:rsidRPr="009423AF">
        <w:t xml:space="preserve"> </w:t>
      </w:r>
      <w:r w:rsidR="00FD646D">
        <w:t>pojęcie</w:t>
      </w:r>
      <w:r w:rsidRPr="009423AF">
        <w:t xml:space="preserve"> niezgodności</w:t>
      </w:r>
      <w:r w:rsidR="00FD646D">
        <w:t>,</w:t>
      </w:r>
      <w:r w:rsidRPr="009423AF">
        <w:t xml:space="preserve"> uwzględniając pierwszeństwo stosowania nomenklatury zdefiniowanej w prawie międzynarodowym i unijnym (§ 2 ust. 2 pkt 1 lit. a). </w:t>
      </w:r>
      <w:r w:rsidR="00FD646D">
        <w:t>Przepis dotyczący terminu</w:t>
      </w:r>
      <w:r w:rsidRPr="009423AF">
        <w:t xml:space="preserve"> niezgodności oparto bezpośrednio na przepisach Unii Europejskiej – poprzez stosowne odwołania.</w:t>
      </w:r>
    </w:p>
    <w:p w14:paraId="139C8217" w14:textId="125E45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kontekście niezgodności stwierdzanych podczas kontroli prowadzonych w oparciu o przepisy krajowe wyodrębniono te, które stwierdza się podczas kontroli na płycie (§ 2 ust. 2 pkt 1 lit. c i d) oraz pozostałych kontroli (§ 2 ust. 2 pkt 1 lit. b)</w:t>
      </w:r>
      <w:r w:rsidR="00F8282A">
        <w:t>.</w:t>
      </w:r>
    </w:p>
    <w:p w14:paraId="76377974" w14:textId="62DE94B1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 xml:space="preserve">Przepis § 3 przesądza o tym, że przepisy rozporządzenia znajdują zastosowanie także do tych kontroli, które w imieniu Prezesa Urzędu będą prowadzone przez podmiot upoważniony, o którym mowa w art. </w:t>
      </w:r>
      <w:r>
        <w:t xml:space="preserve">22 </w:t>
      </w:r>
      <w:r w:rsidRPr="009423AF">
        <w:t>ust. 3 ustawy – Prawo lotnicze.</w:t>
      </w:r>
    </w:p>
    <w:p w14:paraId="493B53D2" w14:textId="0FFB3C1F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4 zostało wskazane, że do kontroli sprawdzających lotnisk, o których mowa w art. 59a ust. 4 ustawy – Prawo lotnicze, nie stosuje się przepisów niniejszego rozporządzenia, lecz że podlegają one przepisom rozporządzenia wydanego na podstawie art. 59a ust. 7 ustawy – Prawo lotnicze. W rozporządzeniu tym określone zostały nie tylko wymagania techniczne i organizacyjne w stosunku do lotnisk użytku wyłącznego, ale i sposób oraz tryb przeprowadzania kontroli sprawdzającej, w szczególności w zakresie zapewnienia sprawności jej przeprowadzenia.</w:t>
      </w:r>
    </w:p>
    <w:p w14:paraId="040B82B9" w14:textId="343E215E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przypadku kontroli z zakresu ochrony lotnictwa cywilnego przepisy rozporządzenia stosuje się, o ile przepisy art. 29b ustawy – Prawo lotnicze nie stanowią inaczej (§ 5). Kontrole z zakresu ochrony lotnictwa są bardzo specyficzne i mają pewne unormowania już na poziomie ustawy. Rozporządzenie nie może i nie narusza tych postanowień, żeby jednak nie pozostawiać wątpliwości w tym zakresie przyjęto przepis § 5.</w:t>
      </w:r>
    </w:p>
    <w:p w14:paraId="48A2A81B" w14:textId="27FDE6A3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6 przesądzono także, że przepisy rozporządzenia mają także zastosowanie do kontroli na płycie statków powietrznych operatorów polskich i ich załóg oraz statków powietrznych operatorów obcych i ich załóg, prowadzonych w obszarze niezastrzeżonym dla kompetencji EASA, czyli prowadzonych na podstawie przepisów krajowych. Dotychczas w praktyce powstawały wątpliwości na tym tle.</w:t>
      </w:r>
    </w:p>
    <w:p w14:paraId="69637B32" w14:textId="45C20900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 xml:space="preserve">W § 7 uregulowano </w:t>
      </w:r>
      <w:r w:rsidR="000D4424">
        <w:t xml:space="preserve">przepisy zawierające </w:t>
      </w:r>
      <w:r w:rsidR="00A64851">
        <w:t>informację</w:t>
      </w:r>
      <w:r w:rsidR="00FD646D">
        <w:t>,</w:t>
      </w:r>
      <w:r w:rsidR="00A64851">
        <w:t xml:space="preserve"> iż po przeprowadzeniu </w:t>
      </w:r>
      <w:r w:rsidRPr="009423AF">
        <w:t xml:space="preserve">kontroli utrzymania przez statek powietrzny zdatności do lotu, o której mowa w § 2 ust. 2 pkt 1 lit. a </w:t>
      </w:r>
      <w:proofErr w:type="spellStart"/>
      <w:r w:rsidRPr="009423AF">
        <w:t>tiret</w:t>
      </w:r>
      <w:proofErr w:type="spellEnd"/>
      <w:r w:rsidRPr="009423AF">
        <w:t xml:space="preserve"> 7 oraz lit. d, </w:t>
      </w:r>
      <w:r w:rsidRPr="009423AF">
        <w:lastRenderedPageBreak/>
        <w:t xml:space="preserve">prowadzonej w formie inspekcji na płycie (RAMP </w:t>
      </w:r>
      <w:proofErr w:type="spellStart"/>
      <w:r w:rsidRPr="009423AF">
        <w:t>Inspection</w:t>
      </w:r>
      <w:proofErr w:type="spellEnd"/>
      <w:r w:rsidRPr="009423AF">
        <w:t>)</w:t>
      </w:r>
      <w:r w:rsidR="00FD646D">
        <w:t xml:space="preserve">, </w:t>
      </w:r>
      <w:r w:rsidR="001942DD">
        <w:t xml:space="preserve">sporządza się potwierdzenie wraz z </w:t>
      </w:r>
      <w:r w:rsidRPr="009423AF">
        <w:t>niezbędn</w:t>
      </w:r>
      <w:r w:rsidR="001942DD">
        <w:t>ymi</w:t>
      </w:r>
      <w:r w:rsidRPr="009423AF">
        <w:t xml:space="preserve"> element</w:t>
      </w:r>
      <w:r w:rsidR="001942DD">
        <w:t>ami</w:t>
      </w:r>
      <w:r w:rsidRPr="009423AF">
        <w:t xml:space="preserve"> </w:t>
      </w:r>
      <w:r w:rsidR="00A64851">
        <w:t>potwierdzając</w:t>
      </w:r>
      <w:r w:rsidR="001942DD">
        <w:t>ymi</w:t>
      </w:r>
      <w:r w:rsidR="00A64851">
        <w:t xml:space="preserve"> przeprowadzenie</w:t>
      </w:r>
      <w:r w:rsidR="002C2356">
        <w:t xml:space="preserve"> kontroli</w:t>
      </w:r>
      <w:r w:rsidR="00A64851">
        <w:t>.</w:t>
      </w:r>
      <w:r w:rsidR="006B0DA2">
        <w:t xml:space="preserve"> </w:t>
      </w:r>
      <w:r w:rsidRPr="009423AF">
        <w:t>Przyjęto także, że do kontroli podmiotów niebędących przedsiębiorcami (np. stowarzyszeń) co do zasady stosuje się przepisy rozporządzenia o kontroli, chyba że przepisy unijne pewne kwestie już uregulowały (§ 8 ust. 1). W zakresie zaś nieuregulowanym zastosowane zostaną przepisy ustawy – Prawo przedsiębiorców (§ 8 ust. 2).</w:t>
      </w:r>
    </w:p>
    <w:p w14:paraId="287A28DF" w14:textId="73615130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Przepis § 9 nie jest novum. Zawiera katalog osób lub podmiotów, które mogą być upoważnione do przeprowadzania kontroli.</w:t>
      </w:r>
    </w:p>
    <w:p w14:paraId="717EC894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Przepis § 10 ust. 1 odnoszący się do zespołu kontrolującego został uzupełniony o możliwość prowadzenia kontroli przez pojedynczego upoważnionego. Zwłaszcza może to być uzasadnione przy kontrolowania systemów bezzałogowych statków powietrznych.</w:t>
      </w:r>
    </w:p>
    <w:p w14:paraId="417116AC" w14:textId="594E3DB5" w:rsidR="003E4BCB" w:rsidRDefault="002549E2" w:rsidP="002549E2">
      <w:pPr>
        <w:pStyle w:val="NIEARTTEKSTtekstnieartykuowanynppodstprawnarozplubpreambua"/>
        <w:ind w:firstLine="0"/>
      </w:pPr>
      <w:r w:rsidRPr="009423AF">
        <w:t>W celu doprowadzenia do zgodności tekstu rozporządzenia z art. 27 ust. 2a ustawy – Prawo lotnicze, w § 10 ust. 2 doprecyzowano, że kontrola może być planowana i nieplanowana oraz zapowiedziana i niezapowiedziana. Ta ostatnia może mieć charakter interwencyjny, np. będący reakcją na złożone zawiadomienie lub na informację powziętą w inny sposób. Prezes Urzędu Lotnictwa Cywilnego, zwany dalej „Prezesem Urzędu”, w ramach kontroli przestrzegania przepisów w zakresie ochrony lotnictwa cywilnego przeprowadza testy ochrony, które są niezapowiedziane ale uprzednio zaplanowane w ULC. Co do zasady nie są one wykonywane ad hoc i nie mają charakteru interwencyjnego. Z kolei inspekcje w zakresie ochrony lotnictwa cywilnego są niezapowiedziane, ale mogą mieć charakter interwencyjny. W przypadku przedsiębiorców kontrola niezapowiedziana może mieć miejsce tylko gdy chodzi o objęte kontrolą przemieszczające się statki powietrzne, osoby z nich korzystające oraz towary nimi przewożone. Wynika to z art. 62 ust. 1 pkt 2 lit. c ustawy – Prawo przedsiębiorców (tzw. przepis wyłączeniowy). Natomiast w przypadku podmiotów niebędących przedsiębiorcami kontrola niezapowiedziana może ich dotyczyć w każdym przypadku. Ponieważ kontrole niezapowiedziane dotyczą z reguły statków powietrznych, które w danej chwili wykonują operacje lotnicze, nie jest możliwe sporządzenie upoważnienia zgodnie z przepisami ustawy – Prawo przedsiębiorców stąd wyłączenie art. 49 ustawy – Prawo przedsiębiorców w odniesieniu do kontroli statków powietrznych przemieszczających się, dokonane w art. 62 ust. 1 pkt 2 lit. c ustawy – Prawo przedsiębiorców, pozostaje oczywiście uzasadnione. W takiej jednak sytuacji trzeba przyjąć upoważnienie w formie uproszczonej, adekwatnej do sytuacji. W rozporządzeniu uregulowano zatem wzory upoważnień do dokonywania kontroli niezapowiedzianych tak, aby miały one formę ustandaryzowaną (§ 12).</w:t>
      </w:r>
      <w:r w:rsidR="00C46404">
        <w:t xml:space="preserve"> </w:t>
      </w:r>
      <w:r w:rsidRPr="009423AF">
        <w:t xml:space="preserve">W § 11 wprowadzono przepisy odnoszące się do planu kontroli w </w:t>
      </w:r>
      <w:r w:rsidRPr="009423AF">
        <w:lastRenderedPageBreak/>
        <w:t>celu określenia podstawy do wykonywania kontroli zaplanowanych. W tym przepisie uregulowano również kwestię rocznego planu kontroli stanowiącego realizację cyklu planowanych działań nadzorczych. Ten plan jest sporządzany i zatwierdzany przez Prezesa Urzędu w terminie do dnia 31 stycznia każdego roku, którego ten plan dotyczy (ust</w:t>
      </w:r>
      <w:r w:rsidR="003E4BCB">
        <w:t>.</w:t>
      </w:r>
      <w:r w:rsidRPr="009423AF">
        <w:t xml:space="preserve"> 1). Wyjątkiem od powyższego jest ramowy roczny harmonogram kontroli zgodności w zakresie ochrony lotnictwa cywilnego opracowywany na podstawie Krajowego Programu Kontroli Jakości ustalonego w przepisach wydanych na podstawie art. 189 ust. 2 ustawy – Prawo lotnicze, do którego nie ma zastosowania powyższy przepis</w:t>
      </w:r>
      <w:r w:rsidR="003E4BCB">
        <w:t xml:space="preserve"> (ust. 2)</w:t>
      </w:r>
      <w:r w:rsidRPr="009423AF">
        <w:t>.</w:t>
      </w:r>
    </w:p>
    <w:p w14:paraId="1A98C259" w14:textId="195DE123" w:rsidR="002549E2" w:rsidRPr="0034132C" w:rsidRDefault="002549E2" w:rsidP="002549E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34132C">
        <w:rPr>
          <w:rFonts w:ascii="Times New Roman" w:hAnsi="Times New Roman" w:cs="Times New Roman"/>
          <w:szCs w:val="24"/>
        </w:rPr>
        <w:t>Przepis ten określa minimalny zakres planu</w:t>
      </w:r>
      <w:r w:rsidR="003E4BCB" w:rsidRPr="0034132C">
        <w:rPr>
          <w:rFonts w:ascii="Times New Roman" w:hAnsi="Times New Roman" w:cs="Times New Roman"/>
          <w:szCs w:val="24"/>
        </w:rPr>
        <w:t xml:space="preserve"> (ust. 3)</w:t>
      </w:r>
      <w:r w:rsidRPr="0034132C">
        <w:rPr>
          <w:rFonts w:ascii="Times New Roman" w:hAnsi="Times New Roman" w:cs="Times New Roman"/>
          <w:szCs w:val="24"/>
        </w:rPr>
        <w:t>. W zależności od obszaru, wobec którego plan jest sporządzany, plan ten może zawierać dodatkowe elementy, indywidualne dla tego obszaru.</w:t>
      </w:r>
    </w:p>
    <w:p w14:paraId="47F45602" w14:textId="77777777" w:rsidR="000D4424" w:rsidRPr="00FD646D" w:rsidRDefault="003E4BCB" w:rsidP="000D44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32C">
        <w:rPr>
          <w:rFonts w:ascii="Times New Roman" w:hAnsi="Times New Roman" w:cs="Times New Roman"/>
          <w:sz w:val="24"/>
          <w:szCs w:val="24"/>
        </w:rPr>
        <w:t xml:space="preserve">W </w:t>
      </w:r>
      <w:r w:rsidR="00AD3B78" w:rsidRPr="0034132C">
        <w:rPr>
          <w:rFonts w:ascii="Times New Roman" w:hAnsi="Times New Roman" w:cs="Times New Roman"/>
          <w:sz w:val="24"/>
          <w:szCs w:val="24"/>
        </w:rPr>
        <w:t xml:space="preserve">niektórych przypadkach </w:t>
      </w:r>
      <w:r w:rsidRPr="0034132C">
        <w:rPr>
          <w:rFonts w:ascii="Times New Roman" w:hAnsi="Times New Roman" w:cs="Times New Roman"/>
          <w:sz w:val="24"/>
          <w:szCs w:val="24"/>
        </w:rPr>
        <w:t xml:space="preserve">przepisy prawa Unii Europejskiej </w:t>
      </w:r>
      <w:r w:rsidR="00AD3B78" w:rsidRPr="0034132C">
        <w:rPr>
          <w:rFonts w:ascii="Times New Roman" w:hAnsi="Times New Roman" w:cs="Times New Roman"/>
          <w:sz w:val="24"/>
          <w:szCs w:val="24"/>
        </w:rPr>
        <w:t xml:space="preserve">przewidują konieczność </w:t>
      </w:r>
      <w:r w:rsidRPr="0034132C">
        <w:rPr>
          <w:rFonts w:ascii="Times New Roman" w:hAnsi="Times New Roman" w:cs="Times New Roman"/>
          <w:sz w:val="24"/>
          <w:szCs w:val="24"/>
        </w:rPr>
        <w:t xml:space="preserve">opracowania dla każdego podmiotu </w:t>
      </w:r>
      <w:r w:rsidR="00AD3B78" w:rsidRPr="0034132C">
        <w:rPr>
          <w:rFonts w:ascii="Times New Roman" w:hAnsi="Times New Roman" w:cs="Times New Roman"/>
          <w:sz w:val="24"/>
          <w:szCs w:val="24"/>
        </w:rPr>
        <w:t xml:space="preserve">(a więc indywidualnie) </w:t>
      </w:r>
      <w:r w:rsidRPr="0034132C">
        <w:rPr>
          <w:rFonts w:ascii="Times New Roman" w:hAnsi="Times New Roman" w:cs="Times New Roman"/>
          <w:sz w:val="24"/>
          <w:szCs w:val="24"/>
        </w:rPr>
        <w:t>programu nadzoru z uwzględnieniem specyfiki organizacji, złożoności prowadzonej przez nią działalności, wyników wcześniejszych działań certyfikacyjnych lub nadzorczych wymaganych przepisami prawa oraz w oparciu o ocenę ryzyka związanego z działalnością danej organizacji</w:t>
      </w:r>
      <w:r w:rsidR="00AD3B78" w:rsidRPr="0034132C">
        <w:rPr>
          <w:rFonts w:ascii="Times New Roman" w:hAnsi="Times New Roman" w:cs="Times New Roman"/>
          <w:sz w:val="24"/>
          <w:szCs w:val="24"/>
        </w:rPr>
        <w:t xml:space="preserve"> i tak dla podmiotów certyfikowanych jest to </w:t>
      </w:r>
      <w:r w:rsidRPr="0034132C">
        <w:rPr>
          <w:rFonts w:ascii="Times New Roman" w:hAnsi="Times New Roman" w:cs="Times New Roman"/>
          <w:sz w:val="24"/>
          <w:szCs w:val="24"/>
        </w:rPr>
        <w:t>pkt ARO. GEN. 305 lit. b załącznika II do rozporządzenia Komisji (UE) nr 965/2012 z dnia 5 października 2012 r. ustanawiającego wymagania techniczne i procedury administracyjne odnoszące się do operacji lotniczych zgodnie z rozporządzeniem Parlamentu Europejskiego i Rady (WE) nr 216/2008</w:t>
      </w:r>
      <w:r w:rsidR="001A74EF" w:rsidRPr="0034132C">
        <w:rPr>
          <w:rFonts w:ascii="Times New Roman" w:hAnsi="Times New Roman" w:cs="Times New Roman"/>
          <w:sz w:val="24"/>
          <w:szCs w:val="24"/>
        </w:rPr>
        <w:t xml:space="preserve"> (Dz. Urz. UE L 296 z 25.10.2012, str. 1, z późn. zm.)</w:t>
      </w:r>
      <w:r w:rsidR="00AD3B78" w:rsidRPr="0034132C">
        <w:rPr>
          <w:rFonts w:ascii="Times New Roman" w:hAnsi="Times New Roman" w:cs="Times New Roman"/>
          <w:sz w:val="24"/>
          <w:szCs w:val="24"/>
        </w:rPr>
        <w:t>; dla</w:t>
      </w:r>
      <w:r w:rsidR="00AD3B78" w:rsidRPr="00341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B78" w:rsidRPr="0034132C">
        <w:rPr>
          <w:rFonts w:ascii="Times New Roman" w:hAnsi="Times New Roman" w:cs="Times New Roman"/>
          <w:sz w:val="24"/>
          <w:szCs w:val="24"/>
        </w:rPr>
        <w:t>organizacji odpowiedzialnych za zapewnienie ciągłej zdatności do lotu z pkt CAMO.B.305 lit. a i b załącznika II do rozporządzenia Komisji (UE) nr 1321/2014 z dnia 26 listopada 2014 r. w sprawie ciągłej zdatności do lotu statków powietrznych oraz wyrobów lotniczych, części i wyposażenia, a także w sprawie zatwierdzeń udzielanych organizacjom i personelowi zaangażowanym w takie zadania</w:t>
      </w:r>
      <w:r w:rsidR="001A74EF" w:rsidRPr="0034132C">
        <w:rPr>
          <w:rFonts w:ascii="Times New Roman" w:hAnsi="Times New Roman" w:cs="Times New Roman"/>
          <w:sz w:val="24"/>
          <w:szCs w:val="24"/>
        </w:rPr>
        <w:t xml:space="preserve">  (Dz. Urz. UE L 362 z 17.12.2014, str. 1, z późn. zm.)</w:t>
      </w:r>
      <w:r w:rsidRPr="0034132C">
        <w:rPr>
          <w:rFonts w:ascii="Times New Roman" w:hAnsi="Times New Roman" w:cs="Times New Roman"/>
          <w:sz w:val="24"/>
          <w:szCs w:val="24"/>
        </w:rPr>
        <w:t>. Te indywidualn</w:t>
      </w:r>
      <w:r w:rsidR="005C25A6" w:rsidRPr="0034132C">
        <w:rPr>
          <w:rFonts w:ascii="Times New Roman" w:hAnsi="Times New Roman" w:cs="Times New Roman"/>
          <w:sz w:val="24"/>
          <w:szCs w:val="24"/>
        </w:rPr>
        <w:t>e</w:t>
      </w:r>
      <w:r w:rsidRPr="0034132C">
        <w:rPr>
          <w:rFonts w:ascii="Times New Roman" w:hAnsi="Times New Roman" w:cs="Times New Roman"/>
          <w:sz w:val="24"/>
          <w:szCs w:val="24"/>
        </w:rPr>
        <w:t xml:space="preserve"> program</w:t>
      </w:r>
      <w:r w:rsidR="005C25A6" w:rsidRPr="0034132C">
        <w:rPr>
          <w:rFonts w:ascii="Times New Roman" w:hAnsi="Times New Roman" w:cs="Times New Roman"/>
          <w:sz w:val="24"/>
          <w:szCs w:val="24"/>
        </w:rPr>
        <w:t>y</w:t>
      </w:r>
      <w:r w:rsidRPr="0034132C">
        <w:rPr>
          <w:rFonts w:ascii="Times New Roman" w:hAnsi="Times New Roman" w:cs="Times New Roman"/>
          <w:sz w:val="24"/>
          <w:szCs w:val="24"/>
        </w:rPr>
        <w:t xml:space="preserve"> nadzoru staj</w:t>
      </w:r>
      <w:r w:rsidR="005C25A6" w:rsidRPr="0034132C">
        <w:rPr>
          <w:rFonts w:ascii="Times New Roman" w:hAnsi="Times New Roman" w:cs="Times New Roman"/>
          <w:sz w:val="24"/>
          <w:szCs w:val="24"/>
        </w:rPr>
        <w:t>ą</w:t>
      </w:r>
      <w:r w:rsidRPr="0034132C">
        <w:rPr>
          <w:rFonts w:ascii="Times New Roman" w:hAnsi="Times New Roman" w:cs="Times New Roman"/>
          <w:sz w:val="24"/>
          <w:szCs w:val="24"/>
        </w:rPr>
        <w:t xml:space="preserve"> się wyznacznikiem </w:t>
      </w:r>
      <w:r w:rsidR="005C25A6" w:rsidRPr="0034132C">
        <w:rPr>
          <w:rFonts w:ascii="Times New Roman" w:hAnsi="Times New Roman" w:cs="Times New Roman"/>
          <w:sz w:val="24"/>
          <w:szCs w:val="24"/>
        </w:rPr>
        <w:t xml:space="preserve">opracowywanego na dany rok </w:t>
      </w:r>
      <w:r w:rsidRPr="0034132C">
        <w:rPr>
          <w:rFonts w:ascii="Times New Roman" w:hAnsi="Times New Roman" w:cs="Times New Roman"/>
          <w:sz w:val="24"/>
          <w:szCs w:val="24"/>
        </w:rPr>
        <w:t xml:space="preserve">planu kontroli (§ 11 ust. </w:t>
      </w:r>
      <w:r w:rsidR="00F8282A" w:rsidRPr="0034132C">
        <w:rPr>
          <w:rFonts w:ascii="Times New Roman" w:hAnsi="Times New Roman" w:cs="Times New Roman"/>
          <w:sz w:val="24"/>
          <w:szCs w:val="24"/>
        </w:rPr>
        <w:t>5</w:t>
      </w:r>
      <w:r w:rsidRPr="0034132C">
        <w:rPr>
          <w:rFonts w:ascii="Times New Roman" w:hAnsi="Times New Roman" w:cs="Times New Roman"/>
          <w:sz w:val="24"/>
          <w:szCs w:val="24"/>
        </w:rPr>
        <w:t>).</w:t>
      </w:r>
      <w:r w:rsidR="000D4424" w:rsidRPr="00FD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E59B9" w14:textId="41D7C5A9" w:rsidR="000D4424" w:rsidRPr="00FD646D" w:rsidRDefault="000D4424" w:rsidP="000D44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46D">
        <w:rPr>
          <w:rFonts w:ascii="Times New Roman" w:hAnsi="Times New Roman" w:cs="Times New Roman"/>
          <w:sz w:val="24"/>
          <w:szCs w:val="24"/>
        </w:rPr>
        <w:t>Przepis § 11 ust. 6 określa co program</w:t>
      </w:r>
      <w:r w:rsidR="007A57DC" w:rsidRPr="00FD646D">
        <w:rPr>
          <w:rFonts w:ascii="Times New Roman" w:hAnsi="Times New Roman" w:cs="Times New Roman"/>
          <w:sz w:val="24"/>
          <w:szCs w:val="24"/>
        </w:rPr>
        <w:t>,</w:t>
      </w:r>
      <w:r w:rsidRPr="00FD646D">
        <w:rPr>
          <w:rFonts w:ascii="Times New Roman" w:hAnsi="Times New Roman" w:cs="Times New Roman"/>
          <w:sz w:val="24"/>
          <w:szCs w:val="24"/>
        </w:rPr>
        <w:t xml:space="preserve"> o którym mowa w § 11 ust. 5</w:t>
      </w:r>
      <w:r w:rsidR="007A57DC" w:rsidRPr="0034132C">
        <w:rPr>
          <w:rFonts w:ascii="Times New Roman" w:hAnsi="Times New Roman" w:cs="Times New Roman"/>
          <w:sz w:val="24"/>
          <w:szCs w:val="24"/>
        </w:rPr>
        <w:t>,</w:t>
      </w:r>
      <w:r w:rsidRPr="00FD646D">
        <w:rPr>
          <w:rFonts w:ascii="Times New Roman" w:hAnsi="Times New Roman" w:cs="Times New Roman"/>
          <w:sz w:val="24"/>
          <w:szCs w:val="24"/>
        </w:rPr>
        <w:t xml:space="preserve"> musi zawierać. </w:t>
      </w:r>
    </w:p>
    <w:p w14:paraId="76B0C8D3" w14:textId="0DC6B805" w:rsidR="005C25A6" w:rsidRDefault="002549E2" w:rsidP="005C2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5A6">
        <w:rPr>
          <w:rFonts w:ascii="Times New Roman" w:hAnsi="Times New Roman" w:cs="Times New Roman"/>
          <w:sz w:val="24"/>
          <w:szCs w:val="24"/>
        </w:rPr>
        <w:t xml:space="preserve">W </w:t>
      </w:r>
      <w:r w:rsidR="005C25A6">
        <w:rPr>
          <w:rFonts w:ascii="Times New Roman" w:hAnsi="Times New Roman" w:cs="Times New Roman"/>
          <w:sz w:val="24"/>
          <w:szCs w:val="24"/>
        </w:rPr>
        <w:t xml:space="preserve">przypadku statków powietrznych </w:t>
      </w:r>
      <w:r w:rsidRPr="005C25A6">
        <w:rPr>
          <w:rFonts w:ascii="Times New Roman" w:hAnsi="Times New Roman" w:cs="Times New Roman"/>
          <w:sz w:val="24"/>
          <w:szCs w:val="24"/>
        </w:rPr>
        <w:t>istnie</w:t>
      </w:r>
      <w:r w:rsidR="005C25A6">
        <w:rPr>
          <w:rFonts w:ascii="Times New Roman" w:hAnsi="Times New Roman" w:cs="Times New Roman"/>
          <w:sz w:val="24"/>
          <w:szCs w:val="24"/>
        </w:rPr>
        <w:t>je także</w:t>
      </w:r>
      <w:r w:rsidRPr="005C25A6">
        <w:rPr>
          <w:rFonts w:ascii="Times New Roman" w:hAnsi="Times New Roman" w:cs="Times New Roman"/>
          <w:sz w:val="24"/>
          <w:szCs w:val="24"/>
        </w:rPr>
        <w:t xml:space="preserve"> potrzeba opracowania programu przeglądów w celu monitorowania stanu zdatności do lotu statków powietrznych znajdujących się w rejestrze statków powietrznych. </w:t>
      </w:r>
      <w:r w:rsidR="005C25A6" w:rsidRPr="005C25A6">
        <w:rPr>
          <w:rFonts w:ascii="Times New Roman" w:hAnsi="Times New Roman" w:cs="Times New Roman"/>
          <w:sz w:val="24"/>
          <w:szCs w:val="24"/>
        </w:rPr>
        <w:t xml:space="preserve">Obowiązek opracowywania programu przeglądów wynika z pkt M. B. 303  lit. a załącznika I do rozporządzenia </w:t>
      </w:r>
      <w:r w:rsidR="005C25A6" w:rsidRPr="005C25A6">
        <w:rPr>
          <w:rFonts w:ascii="Times New Roman" w:hAnsi="Times New Roman" w:cs="Times New Roman"/>
          <w:sz w:val="24"/>
          <w:szCs w:val="24"/>
          <w:lang w:eastAsia="pl-PL"/>
        </w:rPr>
        <w:t xml:space="preserve">Komisji (UE) nr 1321/2014 z dnia 26 listopada 2014 r. w sprawie ciągłej zdatności do lotu statków powietrznych oraz wyrobów lotniczych, części i </w:t>
      </w:r>
      <w:r w:rsidR="005C25A6" w:rsidRPr="005C25A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wyposażenia, a także w sprawie zatwierdzeń udzielanych organizacjom i personelowi zaangażowanym w takie zadania</w:t>
      </w:r>
      <w:r w:rsidR="005C25A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5C25A6">
        <w:rPr>
          <w:rFonts w:ascii="Times New Roman" w:hAnsi="Times New Roman" w:cs="Times New Roman"/>
          <w:sz w:val="24"/>
          <w:szCs w:val="24"/>
        </w:rPr>
        <w:t xml:space="preserve">Plan kontroli ma zatem być opracowany </w:t>
      </w:r>
      <w:r w:rsidR="00F8282A">
        <w:rPr>
          <w:rFonts w:ascii="Times New Roman" w:hAnsi="Times New Roman" w:cs="Times New Roman"/>
          <w:sz w:val="24"/>
          <w:szCs w:val="24"/>
        </w:rPr>
        <w:t>na podstawie</w:t>
      </w:r>
      <w:r w:rsidRPr="005C25A6">
        <w:rPr>
          <w:rFonts w:ascii="Times New Roman" w:hAnsi="Times New Roman" w:cs="Times New Roman"/>
          <w:sz w:val="24"/>
          <w:szCs w:val="24"/>
        </w:rPr>
        <w:t xml:space="preserve"> tego programu</w:t>
      </w:r>
      <w:r w:rsidR="005C25A6">
        <w:rPr>
          <w:rFonts w:ascii="Times New Roman" w:hAnsi="Times New Roman" w:cs="Times New Roman"/>
          <w:sz w:val="24"/>
          <w:szCs w:val="24"/>
        </w:rPr>
        <w:t xml:space="preserve"> (§ 11 ust. </w:t>
      </w:r>
      <w:r w:rsidR="000D4424">
        <w:rPr>
          <w:rFonts w:ascii="Times New Roman" w:hAnsi="Times New Roman" w:cs="Times New Roman"/>
          <w:sz w:val="24"/>
          <w:szCs w:val="24"/>
        </w:rPr>
        <w:t>7</w:t>
      </w:r>
      <w:r w:rsidR="005C25A6">
        <w:rPr>
          <w:rFonts w:ascii="Times New Roman" w:hAnsi="Times New Roman" w:cs="Times New Roman"/>
          <w:sz w:val="24"/>
          <w:szCs w:val="24"/>
        </w:rPr>
        <w:t>)</w:t>
      </w:r>
      <w:r w:rsidRPr="005C25A6">
        <w:rPr>
          <w:rFonts w:ascii="Times New Roman" w:hAnsi="Times New Roman" w:cs="Times New Roman"/>
          <w:sz w:val="24"/>
          <w:szCs w:val="24"/>
        </w:rPr>
        <w:t>.</w:t>
      </w:r>
    </w:p>
    <w:p w14:paraId="39FBB888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12 wymieniono upoważnienia do przeprowadzenia kontroli niezapowiedzianych, wraz z ich wzorami. Należą do nich:</w:t>
      </w:r>
    </w:p>
    <w:p w14:paraId="08E31D70" w14:textId="77777777" w:rsidR="002549E2" w:rsidRPr="009423AF" w:rsidRDefault="002549E2" w:rsidP="002549E2">
      <w:pPr>
        <w:pStyle w:val="PKTpunkt"/>
      </w:pPr>
      <w:r w:rsidRPr="009423AF">
        <w:t xml:space="preserve">1) </w:t>
      </w:r>
      <w:r w:rsidRPr="009423AF">
        <w:tab/>
        <w:t xml:space="preserve">upoważnienie do kontroli na płycie (RAMP </w:t>
      </w:r>
      <w:proofErr w:type="spellStart"/>
      <w:r w:rsidRPr="009423AF">
        <w:t>Inspection</w:t>
      </w:r>
      <w:proofErr w:type="spellEnd"/>
      <w:r w:rsidRPr="009423AF">
        <w:t>) statków powietrznych operatorów polskich i ich załóg, podczas przebywania na terytorium Rzeczypospolitej Polskiej i za granicą oraz  statków powietrznych operatorów obcych i ich załóg, podczas przebywania na terytorium Rzeczypospolitej Polskiej – w zakresie wykonywania odpowiednio inspekcji SANA (</w:t>
      </w:r>
      <w:proofErr w:type="spellStart"/>
      <w:r w:rsidRPr="009423AF">
        <w:t>Safety</w:t>
      </w:r>
      <w:proofErr w:type="spellEnd"/>
      <w:r w:rsidRPr="009423AF">
        <w:t xml:space="preserve"> </w:t>
      </w:r>
      <w:proofErr w:type="spellStart"/>
      <w:r w:rsidRPr="009423AF">
        <w:t>Assesment</w:t>
      </w:r>
      <w:proofErr w:type="spellEnd"/>
      <w:r w:rsidRPr="009423AF">
        <w:t xml:space="preserve"> of </w:t>
      </w:r>
      <w:proofErr w:type="spellStart"/>
      <w:r w:rsidRPr="009423AF">
        <w:t>National</w:t>
      </w:r>
      <w:proofErr w:type="spellEnd"/>
      <w:r w:rsidRPr="009423AF">
        <w:t xml:space="preserve"> Aircraft), SAFA (</w:t>
      </w:r>
      <w:proofErr w:type="spellStart"/>
      <w:r w:rsidRPr="009423AF">
        <w:t>Safety</w:t>
      </w:r>
      <w:proofErr w:type="spellEnd"/>
      <w:r w:rsidRPr="009423AF">
        <w:t xml:space="preserve"> </w:t>
      </w:r>
      <w:proofErr w:type="spellStart"/>
      <w:r w:rsidRPr="009423AF">
        <w:t>Assessment</w:t>
      </w:r>
      <w:proofErr w:type="spellEnd"/>
      <w:r w:rsidRPr="009423AF">
        <w:t xml:space="preserve"> of </w:t>
      </w:r>
      <w:proofErr w:type="spellStart"/>
      <w:r w:rsidRPr="009423AF">
        <w:t>Foreign</w:t>
      </w:r>
      <w:proofErr w:type="spellEnd"/>
      <w:r w:rsidRPr="009423AF">
        <w:t xml:space="preserve"> Aircraft), SACA (</w:t>
      </w:r>
      <w:proofErr w:type="spellStart"/>
      <w:r w:rsidRPr="009423AF">
        <w:t>Safety</w:t>
      </w:r>
      <w:proofErr w:type="spellEnd"/>
      <w:r w:rsidRPr="009423AF">
        <w:t xml:space="preserve"> </w:t>
      </w:r>
      <w:proofErr w:type="spellStart"/>
      <w:r w:rsidRPr="009423AF">
        <w:t>Assessment</w:t>
      </w:r>
      <w:proofErr w:type="spellEnd"/>
      <w:r w:rsidRPr="009423AF">
        <w:t xml:space="preserve"> of </w:t>
      </w:r>
      <w:proofErr w:type="spellStart"/>
      <w:r w:rsidRPr="009423AF">
        <w:t>Community</w:t>
      </w:r>
      <w:proofErr w:type="spellEnd"/>
      <w:r w:rsidRPr="009423AF">
        <w:t xml:space="preserve"> Aircraft);  </w:t>
      </w:r>
    </w:p>
    <w:p w14:paraId="0BED17F9" w14:textId="397638D2" w:rsidR="002549E2" w:rsidRPr="009423AF" w:rsidRDefault="002549E2" w:rsidP="002549E2">
      <w:pPr>
        <w:pStyle w:val="PKTpunkt"/>
      </w:pPr>
      <w:r w:rsidRPr="009423AF">
        <w:t xml:space="preserve">2) </w:t>
      </w:r>
      <w:r w:rsidRPr="009423AF">
        <w:tab/>
        <w:t>upoważnienie do kontroli na płycie statków powietrznych operatorów polskich i ich załóg, podczas przebywania na terytorium Rzeczypospolitej Polskiej i za granicą oraz statków powietrznych operatorów obcych i ich załóg, podczas przebywania na terytorium Rzeczypospolitej Polskiej – w zakresie wykonywania inspekcji na płycie statków powietrznych w zakresie niezastrzeżonym dla kompetencji EASA;</w:t>
      </w:r>
    </w:p>
    <w:p w14:paraId="21BD6D79" w14:textId="77777777" w:rsidR="002549E2" w:rsidRPr="009423AF" w:rsidRDefault="002549E2" w:rsidP="002549E2">
      <w:pPr>
        <w:pStyle w:val="PKTpunkt"/>
      </w:pPr>
      <w:r w:rsidRPr="009423AF">
        <w:t xml:space="preserve">3) </w:t>
      </w:r>
      <w:r w:rsidRPr="009423AF">
        <w:tab/>
        <w:t xml:space="preserve">upoważnienie do kontroli na płycie (RAMP </w:t>
      </w:r>
      <w:proofErr w:type="spellStart"/>
      <w:r w:rsidRPr="009423AF">
        <w:t>Inspection</w:t>
      </w:r>
      <w:proofErr w:type="spellEnd"/>
      <w:r w:rsidRPr="009423AF">
        <w:t>) polskich statków powietrznych podczas przebywania na terytorium Rzeczypospolitej Polskiej i za granicą oraz obcych statków powietrznych podczas przebywania na terytorium Rzeczypospolitej Polskiej, nad którymi nadzór sprawowany jest na podstawie porozumień, o których mowa w art. 32 ustawy – w zakresie wykonywania nadzoru nad ciągłą zdatnością statków powietrznych do lotu;</w:t>
      </w:r>
    </w:p>
    <w:p w14:paraId="7B1D6F67" w14:textId="77777777" w:rsidR="002549E2" w:rsidRPr="009423AF" w:rsidRDefault="002549E2" w:rsidP="002549E2">
      <w:pPr>
        <w:pStyle w:val="PKTpunkt"/>
      </w:pPr>
      <w:r w:rsidRPr="009423AF">
        <w:t xml:space="preserve">4) </w:t>
      </w:r>
      <w:r w:rsidRPr="009423AF">
        <w:tab/>
        <w:t>upoważnienie do prowadzenia kontroli w zakresie ochrony i ułatwień w lotnictwie cywilnym, statków powietrznych w kraju i za granicą oraz obcych statków powietrznych w czasie przebywania na terytorium Rzeczypospolitej Polskiej, personelu lotniczego i pokładowego w kraju oraz polskiego za granicą;</w:t>
      </w:r>
    </w:p>
    <w:p w14:paraId="3347C851" w14:textId="77777777" w:rsidR="002549E2" w:rsidRPr="009423AF" w:rsidRDefault="002549E2" w:rsidP="002549E2">
      <w:pPr>
        <w:pStyle w:val="PKTpunkt"/>
      </w:pPr>
      <w:r w:rsidRPr="009423AF">
        <w:t xml:space="preserve">5) </w:t>
      </w:r>
      <w:r w:rsidRPr="009423AF">
        <w:tab/>
        <w:t>upoważnienie do prowadzenia kontroli podmiotów niebędących przedsiębiorcami w rozumieniu  ustawy Prawo przedsiębiorców w zakresie zarządzanych przez nie polskich cywilnych lotnisk i lądowisk;</w:t>
      </w:r>
    </w:p>
    <w:p w14:paraId="63DC95AE" w14:textId="3579EE0E" w:rsidR="002549E2" w:rsidRDefault="002549E2" w:rsidP="0034132C">
      <w:pPr>
        <w:pStyle w:val="PKTpunkt"/>
        <w:spacing w:after="120"/>
      </w:pPr>
      <w:r w:rsidRPr="009423AF">
        <w:t xml:space="preserve">6) </w:t>
      </w:r>
      <w:r w:rsidRPr="009423AF">
        <w:tab/>
        <w:t xml:space="preserve">upoważnienie do kontroli operatorów </w:t>
      </w:r>
      <w:r w:rsidR="00EB4F98" w:rsidRPr="009423AF">
        <w:t xml:space="preserve">systemów </w:t>
      </w:r>
      <w:r w:rsidRPr="009423AF">
        <w:t xml:space="preserve">bezzałogowych </w:t>
      </w:r>
      <w:r w:rsidR="00EB4F98">
        <w:t xml:space="preserve">statków </w:t>
      </w:r>
      <w:r w:rsidRPr="009423AF">
        <w:t xml:space="preserve">powietrznych oraz pilotów bezzałogowych statków powietrznych wykonujących operacje lotnicze przy użyciu </w:t>
      </w:r>
      <w:r w:rsidR="00EB4F98" w:rsidRPr="009423AF">
        <w:t xml:space="preserve">systemu </w:t>
      </w:r>
      <w:r w:rsidRPr="009423AF">
        <w:t xml:space="preserve">bezzałogowego </w:t>
      </w:r>
      <w:r w:rsidR="00EB4F98">
        <w:t xml:space="preserve">statku </w:t>
      </w:r>
      <w:r w:rsidRPr="009423AF">
        <w:t xml:space="preserve">powietrznego na terytorium Rzeczypospolitej Polskiej - w zakresie przestrzegania przepisów rozporządzenia wykonawczego Komisji (UE) 2019/947 z </w:t>
      </w:r>
      <w:r w:rsidRPr="009423AF">
        <w:lastRenderedPageBreak/>
        <w:t>dnia 24 maja 2019 r. w sprawie przepisów i procedur dotyczących eksploatacji bezzałogowych statków powietrznych (Dz. Urz. UE L 152 z 11.06.2019, str. 45</w:t>
      </w:r>
      <w:r w:rsidR="004A161B">
        <w:t>, z późn. zm.</w:t>
      </w:r>
      <w:r w:rsidRPr="009423AF">
        <w:t>)</w:t>
      </w:r>
      <w:r w:rsidR="00EB4F98">
        <w:t xml:space="preserve"> oraz ustawy</w:t>
      </w:r>
      <w:r w:rsidR="00FD646D">
        <w:t xml:space="preserve"> i</w:t>
      </w:r>
      <w:r w:rsidR="00EB4F98">
        <w:t xml:space="preserve"> aktów wykonawczych wydanych na jej podstawie</w:t>
      </w:r>
      <w:r w:rsidRPr="009423AF">
        <w:t>.</w:t>
      </w:r>
    </w:p>
    <w:p w14:paraId="50A8B2AF" w14:textId="02DF92F3" w:rsidR="00CE3689" w:rsidRPr="009423AF" w:rsidRDefault="00CE3689" w:rsidP="007C3B28">
      <w:pPr>
        <w:pStyle w:val="PKTpunkt"/>
        <w:ind w:left="0" w:firstLine="0"/>
      </w:pPr>
      <w:r>
        <w:t xml:space="preserve">W </w:t>
      </w:r>
      <w:r w:rsidRPr="009423AF">
        <w:t>§</w:t>
      </w:r>
      <w:r>
        <w:t xml:space="preserve"> 12 ust. 2 dookreślono, iż do kontrol</w:t>
      </w:r>
      <w:r w:rsidR="000D4424">
        <w:t>i niezapowiedzianych, w zakresach</w:t>
      </w:r>
      <w:r>
        <w:t xml:space="preserve"> innym niż określone w</w:t>
      </w:r>
      <w:r w:rsidR="00D275E8">
        <w:t xml:space="preserve"> </w:t>
      </w:r>
      <w:r>
        <w:t>ust. 1 stosuje się upoważnienia wydane odrębnie dla każdej kontroli.</w:t>
      </w:r>
      <w:r w:rsidR="007A57DC">
        <w:t xml:space="preserve"> Będą to jednorazowe upoważnienia ze wskazaniem konkretnego przedmiotu lub podmiotu podlegającego kontroli.</w:t>
      </w:r>
    </w:p>
    <w:p w14:paraId="20670E47" w14:textId="7E711E4A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13 jest odwołanie do załącznika nr 7</w:t>
      </w:r>
      <w:r w:rsidR="00F8282A">
        <w:t xml:space="preserve"> do rozporządzenia</w:t>
      </w:r>
      <w:r w:rsidRPr="009423AF">
        <w:t xml:space="preserve">, w którym określono wzór legitymacji służbowej pracownika ULC. Bedzie miała ona format zbliżony do Certyfikatu Inspektora Lotnictwa Cywilnego (CAIC), jako dokument w formie karty PVC z </w:t>
      </w:r>
      <w:proofErr w:type="spellStart"/>
      <w:r w:rsidRPr="009423AF">
        <w:t>termotransferową</w:t>
      </w:r>
      <w:proofErr w:type="spellEnd"/>
      <w:r w:rsidRPr="009423AF">
        <w:t xml:space="preserve"> personalizacją.</w:t>
      </w:r>
    </w:p>
    <w:p w14:paraId="2C9B7A02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Jak już wspomniano pomimo, iż przepisy określają wzór legitymacji pracownika ULC. Nie będzie ona dokumentem publicznym w rozumieniu ustawy z dnia 22 listopada 2018 r. o dokumentach publicznych (Dz. U. z 2019 r. poz. 53). Nie ma bowiem potrzeby zabezpieczania tego dokumentu w sposób specjalny. Nigdy nie stwierdzono próby fałszerstwa tego dokumentu. Sam w sobie nie stanowi on wystarczającej podstawy do działania.</w:t>
      </w:r>
    </w:p>
    <w:p w14:paraId="63A46BC0" w14:textId="6D999F65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 xml:space="preserve">W § 14 uregulowano zagadnienie kontroli zapowiedzianej wobec podmiotów niebędących przedsiębiorcami. Zwłaszcza kwestię zawiadomienia, doręczenia zawiadomienia oraz terminów wszczęcia kontroli. Przepisy te obejmują zarówno osoby fizyczne, osoby prawne jak i jednostki inne niż przedsiębiorcy prowadzące zarówno certyfikowaną jak i nie podlegającą certyfikacji działalność lotniczą niebędącą działalnością gospodarczą. Niniejsze przepisy są co do zasady adresowane do podmiotów i jednostek nie prowadzących profesjonalnego obrotu w zakresie lotniczej działalności gospodarczej, niemniej jednak należy pamiętać, że kontrolę rozpoczyna się w momencie doręczenia zawiadomienia o zamiarze wszczęcia kontroli. Zawiadomienie może być wysłane również w formie elektronicznej. W § 14 ust. 2 wprowadzono wyjątek będący rozwiązaniem analogicznym do rozwiązania ujętego w art. 48 ust. 11 pkt 2 ustawy – Prawo przedsiębiorców, polegającego na tym, że nie zawiadamia się o zamiarze wszczęcia kontroli, gdy kontrola ma być przeprowadzona na podstawie ratyfikowanej umowy międzynarodowej albo bezpośrednio stosowanych przepisów prawa Unii Europejskiej. </w:t>
      </w:r>
      <w:r>
        <w:t xml:space="preserve">W </w:t>
      </w:r>
      <w:r>
        <w:rPr>
          <w:rFonts w:cs="Times"/>
        </w:rPr>
        <w:t>§</w:t>
      </w:r>
      <w:r>
        <w:t xml:space="preserve"> 14 ust. 4 projektodawca zastosował wyjątek - dla szczególnie uzasadnionych przypadków </w:t>
      </w:r>
      <w:r w:rsidR="00F8282A" w:rsidRPr="00F8282A">
        <w:t>–</w:t>
      </w:r>
      <w:r>
        <w:t xml:space="preserve"> od wszczęcia wskazanego w </w:t>
      </w:r>
      <w:r>
        <w:rPr>
          <w:rFonts w:cs="Times"/>
        </w:rPr>
        <w:t>§</w:t>
      </w:r>
      <w:r>
        <w:t xml:space="preserve"> 14 ust. 3 terminu kontroli (nie wcześniej niż po upływie 7 dni i nie później niż przed upływem 30 dni od dnia doręczenia zawiadomienia). Takim uzasadnionym przypadkiem może być sytuacja</w:t>
      </w:r>
      <w:r w:rsidR="0063234C">
        <w:t>, w której</w:t>
      </w:r>
      <w:r>
        <w:t xml:space="preserve"> kontrola przeprowadzana jest na wniosek podmiotu.</w:t>
      </w:r>
    </w:p>
    <w:p w14:paraId="35C69A77" w14:textId="736BA929" w:rsidR="002549E2" w:rsidRPr="00146446" w:rsidRDefault="002549E2" w:rsidP="002549E2">
      <w:pPr>
        <w:pStyle w:val="NIEARTTEKSTtekstnieartykuowanynppodstprawnarozplubpreambua"/>
        <w:ind w:firstLine="0"/>
      </w:pPr>
      <w:r w:rsidRPr="009423AF">
        <w:lastRenderedPageBreak/>
        <w:t>W § 15 uregulowano kwestię dotyczą zawartości protokołu kontroli. W przeciwieństwie do rozporządzenia Ministra Infrastruktury z dnia 2 września 2003 r. w sprawie kontroli przestrzegania przepisów i decyzji z zakresu lotnictwa cywilnego zrezygnowano z określenia w rozporządzeniu wzoru protokołu kontroli. Nie przystawał on do rzeczywistości, a także nie był adekwatny do różnych obszarów, w jakich kontrole były prowadzone. Uznano, że wprowadzanie rozporządzeniem uniwersalnego wzoru jest nieuzasadnione. Wymogiem będzie zawarcie w protokole pewnego minimum określonego przepisami. W ww. przepisie wymienione zostały elementy, z jakich składa się protokół kontroli, pozostawiając przy tym katalog otwarty. Uwzględniając specyfikę kontroli w zakresie lotnictwa cywilnego, nie jest możliwe opracowanie uniwersalnego wzoru protokołu kontroli, stąd rezygnacja z niego na rzecz rozpisania jego części składowych bezpośrednio w treści rozporządzenia. Zasadą jest, że protokół kontroli sporządza się w dwóch jednobrzmiących egzemplarzach, po jednym dla każdej że stron (podmiot kontrolowany oraz organ). Wyjątkiem jest protokół z kontroli w zakresie ochrony lotnictwa cywilnego, który sporządzany jest w trzech jednobrzmiących egzemplarzach. W tym przypadku, oprócz ww. podmiotów, protokół przekazywany jest również ministrowi właściwemu do spraw transportu</w:t>
      </w:r>
      <w:r>
        <w:t xml:space="preserve"> – </w:t>
      </w:r>
      <w:r w:rsidRPr="009423AF">
        <w:t>organowi nadzorującemu</w:t>
      </w:r>
      <w:r>
        <w:t xml:space="preserve"> działalność </w:t>
      </w:r>
      <w:r w:rsidRPr="009423AF">
        <w:t>Prezesa Urzędu</w:t>
      </w:r>
      <w:r>
        <w:t>. Powyższe jest związane z wynikami kontroli przeprowadzonej przez</w:t>
      </w:r>
      <w:r w:rsidRPr="009423AF">
        <w:t xml:space="preserve"> Najwyższ</w:t>
      </w:r>
      <w:r>
        <w:t>ą</w:t>
      </w:r>
      <w:r w:rsidRPr="009423AF">
        <w:t xml:space="preserve"> Izb</w:t>
      </w:r>
      <w:r>
        <w:t>ę</w:t>
      </w:r>
      <w:r w:rsidRPr="009423AF">
        <w:t xml:space="preserve"> Kontroli</w:t>
      </w:r>
      <w:r>
        <w:t xml:space="preserve"> w zakresie nadzoru ministra właściwego do spraw transportu nad realizacją zadań z zakresu ochrony lotnictwa cywilnego.</w:t>
      </w:r>
    </w:p>
    <w:p w14:paraId="216A64D2" w14:textId="442FE3A3" w:rsidR="00A453B9" w:rsidRPr="009423AF" w:rsidRDefault="00A453B9" w:rsidP="00A453B9">
      <w:pPr>
        <w:pStyle w:val="NIEARTTEKSTtekstnieartykuowanynppodstprawnarozplubpreambua"/>
        <w:ind w:firstLine="0"/>
      </w:pPr>
      <w:r w:rsidRPr="009423AF">
        <w:t>W § 1</w:t>
      </w:r>
      <w:r>
        <w:t xml:space="preserve">6 </w:t>
      </w:r>
      <w:r w:rsidRPr="009423AF">
        <w:t>uregulowano kwestię dotyczącą uprawnienia jednostki kontrolowanej do zgłoszenia zastrzeżeń lub wyjaśnień do treści protokołu. Należy zauważyć, że termin na dokonanie tej czynności skrócono z 14 do 7 dni, biorąc pod uwagę, że krótszy termin w przypadku profesjonalnego obrotu gospodarczego wydaje się zasadny i proporcjonalny do standardów takiego obrotu, oraz że wpłynie to na usprawnienie prowadzonych przez Prezesa Urzędu postępowań kontrolnych.</w:t>
      </w:r>
    </w:p>
    <w:p w14:paraId="1F20886C" w14:textId="21AE7152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W § 1</w:t>
      </w:r>
      <w:r w:rsidR="00C82350">
        <w:t>7</w:t>
      </w:r>
      <w:r w:rsidRPr="009423AF">
        <w:t>‒</w:t>
      </w:r>
      <w:r w:rsidR="00C82350">
        <w:t>19</w:t>
      </w:r>
      <w:r w:rsidRPr="009423AF">
        <w:t xml:space="preserve"> wprowadzono możliwość zobowiązania kontrolowanej jednostki organizacyjnej do opracowania i zrealizowania programu naprawczego, w sytuacji w której podczas kontroli stwierdzono niezgodność (niespełnieni</w:t>
      </w:r>
      <w:r>
        <w:t>e</w:t>
      </w:r>
      <w:r w:rsidRPr="009423AF">
        <w:t xml:space="preserve"> przez kontrolowaną jednostkę organizacyjną wymagań przewidzianych właściwymi przepisami).</w:t>
      </w:r>
      <w:r>
        <w:t xml:space="preserve"> Projektowane przepisy dotyczące programu naprawczego nie dotyczą naruszenia przepisów lub decyzji z zakresu ochrony lotnictwa cywilnego. W przedmiotowym zakresie będą miały zastosowanie przepis art. 29b ustawy – Prawo lotnicze. </w:t>
      </w:r>
      <w:r w:rsidRPr="009423AF">
        <w:t xml:space="preserve">W § </w:t>
      </w:r>
      <w:r w:rsidR="00A453B9">
        <w:t>20</w:t>
      </w:r>
      <w:r w:rsidRPr="009423AF">
        <w:t xml:space="preserve"> uregulowan</w:t>
      </w:r>
      <w:r>
        <w:t>o</w:t>
      </w:r>
      <w:r w:rsidRPr="009423AF">
        <w:t xml:space="preserve"> kwestię związaną z nieprzeprowadzeniem we wskazanym terminie działań naprawczych określonych w programie naprawczym albo w protokole kontroli albo nieprzedstawienie możliwego do zatwierdzenia programu naprawczego. Taka sytuacja </w:t>
      </w:r>
      <w:r w:rsidRPr="009423AF">
        <w:lastRenderedPageBreak/>
        <w:t>powoduje podniesienie statusu niezgodności do wyższego poziomu niezgodności, z wyłączeniem obszaru dotyczącego ochrony lotnictwa cywilnego oraz obszaru dotyczącego oceny zdatności statku powietrznego. W tym miejscu nie wskazano tak jak w rozporządzeniu wydanym na podstawie art. 163 ustawy – Prawo lotnicze (rozporządzenie o certyfikacji), że podnoszona jest niezgodność z poziomu 2 na poziom 1, gdyż ARO.RAMP (załącznik II do rozporządzenia Komisji (UE) nr 965/2012 z dnia 5 października 2012 r. ustanawiającego wymagania techniczne i procedury administracyjne odnoszące się do operacji lotniczych zgodnie z rozporządzeniem Parlamentu Europejskiego i Rady (WE) nr 216/2008) przewiduje odwrotną kategoryzację poziomów niezgodności. Podobnie, ocena stanu ochrony lotnictwa cywilnego określa niezgodność jako kategorię 4 oceny. Ponadto, w zakresie ochrony lotnictwa cywilnego, zastosowanie będzie miał art. 29b ustawy – Prawo lotnicze.</w:t>
      </w:r>
    </w:p>
    <w:p w14:paraId="223A058D" w14:textId="3601BACE" w:rsidR="00A453B9" w:rsidRDefault="00AA03B6" w:rsidP="002549E2">
      <w:pPr>
        <w:pStyle w:val="NIEARTTEKSTtekstnieartykuowanynppodstprawnarozplubpreambua"/>
        <w:ind w:firstLine="0"/>
      </w:pPr>
      <w:r>
        <w:t>Z</w:t>
      </w:r>
      <w:r w:rsidR="00A453B9">
        <w:t>achowanie ważności wydanych upoważnień oraz legitymacji</w:t>
      </w:r>
      <w:r w:rsidR="007A57DC">
        <w:t>,</w:t>
      </w:r>
      <w:r w:rsidR="00A453B9">
        <w:t xml:space="preserve"> </w:t>
      </w:r>
      <w:r>
        <w:t xml:space="preserve">o których mowa w </w:t>
      </w:r>
      <w:r w:rsidRPr="009423AF">
        <w:t xml:space="preserve">§ </w:t>
      </w:r>
      <w:r>
        <w:t>21</w:t>
      </w:r>
      <w:r w:rsidR="007A57DC">
        <w:t>,</w:t>
      </w:r>
      <w:r>
        <w:t xml:space="preserve"> </w:t>
      </w:r>
      <w:r w:rsidR="00A453B9">
        <w:t>pozwol</w:t>
      </w:r>
      <w:r>
        <w:t>i</w:t>
      </w:r>
      <w:r w:rsidR="00A453B9">
        <w:t xml:space="preserve"> na dokończenie rozpoczętych postępowań kontrolnych, ewentualnie przeprowadzenie nowych w czasie, w jakim nie będzie można uzyskać upoważnień oraz legitymacji służbowych przewidzianych w projektowanym rozporządzeniu</w:t>
      </w:r>
      <w:r w:rsidR="007A57DC">
        <w:t xml:space="preserve"> w postaci kart z tworzywa sztucznego</w:t>
      </w:r>
      <w:r w:rsidR="00A453B9">
        <w:t xml:space="preserve">. </w:t>
      </w:r>
    </w:p>
    <w:p w14:paraId="22469B2B" w14:textId="4BB469F0" w:rsidR="00AA03B6" w:rsidRDefault="00AA03B6" w:rsidP="002549E2">
      <w:pPr>
        <w:pStyle w:val="NIEARTTEKSTtekstnieartykuowanynppodstprawnarozplubpreambua"/>
        <w:ind w:firstLine="0"/>
      </w:pPr>
      <w:r>
        <w:t>Z</w:t>
      </w:r>
      <w:r w:rsidR="00A453B9">
        <w:t xml:space="preserve">achowanie ważności planu kontroli sporządzonego na rok 2020, </w:t>
      </w:r>
      <w:r>
        <w:t xml:space="preserve">wprowadzone w </w:t>
      </w:r>
      <w:r w:rsidRPr="009423AF">
        <w:t>§</w:t>
      </w:r>
      <w:r>
        <w:t xml:space="preserve"> 22  </w:t>
      </w:r>
      <w:r w:rsidR="00A453B9">
        <w:t xml:space="preserve">pozwoli na zachowanie zaplanowanego porządku kontroli we wskazanym roku i nie będzie wymuszało obowiązku sporządzenia nowego planu </w:t>
      </w:r>
      <w:r>
        <w:t>na tą część roku</w:t>
      </w:r>
      <w:r w:rsidR="007A57DC">
        <w:t>,</w:t>
      </w:r>
      <w:r>
        <w:t xml:space="preserve"> która pozostanie po wejściu w życie niniejszego rozporządzenia. </w:t>
      </w:r>
    </w:p>
    <w:p w14:paraId="416FCC17" w14:textId="320152FA" w:rsidR="00C65548" w:rsidRDefault="00AA03B6" w:rsidP="002549E2">
      <w:pPr>
        <w:pStyle w:val="NIEARTTEKSTtekstnieartykuowanynppodstprawnarozplubpreambua"/>
        <w:ind w:firstLine="0"/>
      </w:pPr>
      <w:r>
        <w:t>Zachowanie i stosowanie przepisów dotychczasowych (</w:t>
      </w:r>
      <w:r w:rsidRPr="009423AF">
        <w:t xml:space="preserve">§ </w:t>
      </w:r>
      <w:r>
        <w:t>23) do kontroli wszczętych i niezakończonych, jak również do tych</w:t>
      </w:r>
      <w:r w:rsidR="00A43FF3">
        <w:t>,</w:t>
      </w:r>
      <w:r>
        <w:t xml:space="preserve"> </w:t>
      </w:r>
      <w:r w:rsidR="00FD646D">
        <w:t xml:space="preserve">w odniesieniu </w:t>
      </w:r>
      <w:r>
        <w:t>do których zostało wysłane zawiadomienie, wychodzi naprzeciw oczekiwaniu pewności prawa i nie zmuszaniu podmiotów do dostosowania się do nowych przepisów podczas rozpoczętych kontroli albo do kontroli</w:t>
      </w:r>
      <w:r w:rsidR="00A43FF3">
        <w:t>,</w:t>
      </w:r>
      <w:r>
        <w:t xml:space="preserve"> które</w:t>
      </w:r>
      <w:r w:rsidR="00A43FF3">
        <w:t xml:space="preserve"> rozpoczną się w krótkim czasie</w:t>
      </w:r>
      <w:r w:rsidR="00FD646D">
        <w:t>,</w:t>
      </w:r>
      <w:r w:rsidR="00A43FF3">
        <w:t xml:space="preserve"> bowiem </w:t>
      </w:r>
      <w:r>
        <w:t>już zostały zapowiedziane</w:t>
      </w:r>
      <w:r w:rsidR="00C65548">
        <w:t>.</w:t>
      </w:r>
    </w:p>
    <w:p w14:paraId="21CA1E12" w14:textId="77777777" w:rsidR="002359FC" w:rsidRDefault="002549E2" w:rsidP="002549E2">
      <w:pPr>
        <w:pStyle w:val="NIEARTTEKSTtekstnieartykuowanynppodstprawnarozplubpreambua"/>
        <w:ind w:firstLine="0"/>
      </w:pPr>
      <w:r w:rsidRPr="009423AF">
        <w:t>W rozporządzeniu dokonano również poprawek legislacyjnych i redakcyjnych. W szczególności usunięto odesłanie do wytycznych i instrukcji Prezesa Urzędu, określających szczegółowe zasady prowadzenia kontroli. Dokumenty te, jako akty wewnętrzne Prezesa Urzędu, nie mogą bowiem ustanawiać żadnych praw i obowiązków kontrolowanych jednostek. Z tego względu odniesienie do nich w rozporządzeniu jest niezasadne.</w:t>
      </w:r>
      <w:r w:rsidR="002359FC">
        <w:t xml:space="preserve"> </w:t>
      </w:r>
    </w:p>
    <w:p w14:paraId="11ABF854" w14:textId="77777777" w:rsidR="002359FC" w:rsidRDefault="002359FC" w:rsidP="006C3F61">
      <w:pPr>
        <w:pStyle w:val="NIEARTTEKSTtekstnieartykuowanynppodstprawnarozplubpreambua"/>
        <w:ind w:firstLine="0"/>
      </w:pPr>
      <w:r>
        <w:t xml:space="preserve">W związku </w:t>
      </w:r>
      <w:r w:rsidRPr="002359FC">
        <w:t>z art. 18 ustawy z dnia 14 grudnia 2018 r. o zmianie ustawy – Prawo lotnicze oraz niektórych innych ustaw (Dz. U. z 2019 r. poz. 235)</w:t>
      </w:r>
      <w:r>
        <w:t xml:space="preserve"> rozporządzenie wejdzie w życie z dniem 2 </w:t>
      </w:r>
      <w:r>
        <w:lastRenderedPageBreak/>
        <w:t>października 2020 r. Rozwiązanie takie pozwoli na uniknięcie ewentualnej luki prawnej, jednocześnie zasady demokratycznego państwa prawnego nie stoją temu na przeszkodzie.</w:t>
      </w:r>
    </w:p>
    <w:p w14:paraId="4C695E3E" w14:textId="77777777" w:rsidR="002549E2" w:rsidRPr="009423AF" w:rsidRDefault="002549E2" w:rsidP="006C3F61">
      <w:pPr>
        <w:pStyle w:val="NIEARTTEKSTtekstnieartykuowanynppodstprawnarozplubpreambua"/>
        <w:ind w:firstLine="0"/>
      </w:pPr>
    </w:p>
    <w:p w14:paraId="015143FF" w14:textId="6B800737" w:rsidR="002549E2" w:rsidRPr="009423AF" w:rsidRDefault="002549E2" w:rsidP="002549E2">
      <w:pPr>
        <w:pStyle w:val="NIEARTTEKSTtekstnieartykuowanynppodstprawnarozplubpreambua"/>
        <w:ind w:firstLine="0"/>
        <w:rPr>
          <w:rStyle w:val="Ppogrubienie"/>
        </w:rPr>
      </w:pPr>
      <w:r w:rsidRPr="009423AF">
        <w:rPr>
          <w:rStyle w:val="Ppogrubienie"/>
        </w:rPr>
        <w:t>V. Informacje związane z procedowaniem projektu</w:t>
      </w:r>
    </w:p>
    <w:p w14:paraId="25AA4E74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Przedkładany projekt rozporządzenia jest zgodny z prawem Unii Europejskiej.</w:t>
      </w:r>
    </w:p>
    <w:p w14:paraId="6D2CC1AE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Nie jest wymagane przedstawienie projektu właściwym organom i instytucjom Unii Europejskiej, w tym europejskiemu Bankowi Centralnemu, w celu uzyskania opinii, dokonania powiadomienia, konsultacji albo uzgodnienia.</w:t>
      </w:r>
    </w:p>
    <w:p w14:paraId="690F2968" w14:textId="77777777" w:rsidR="002549E2" w:rsidRPr="009423AF" w:rsidRDefault="002549E2" w:rsidP="002549E2">
      <w:pPr>
        <w:pStyle w:val="NIEARTTEKSTtekstnieartykuowanynppodstprawnarozplubpreambua"/>
        <w:ind w:firstLine="0"/>
      </w:pPr>
      <w:r w:rsidRPr="009423AF">
        <w:t>Regulacje zawarte w projektowanym rozporządzeniu nie stanowią przepisów technicznych w rozumieniu rozporządzenia Rady Ministrów z dnia 23 grudnia 2002 r. w sprawie sposobu funkcjonowania krajowego systemu notyfikacji norm i aktów prawnych (Dz. U. poz. 2039, z późn. zm.), zatem nie podlega ono notyfikacji.</w:t>
      </w:r>
    </w:p>
    <w:p w14:paraId="73DF9542" w14:textId="10C78329" w:rsidR="002549E2" w:rsidRDefault="002549E2" w:rsidP="0057793F">
      <w:pPr>
        <w:pStyle w:val="NIEARTTEKSTtekstnieartykuowanynppodstprawnarozplubpreambua"/>
        <w:ind w:firstLine="0"/>
      </w:pPr>
      <w:r w:rsidRPr="009423AF">
        <w:t>Zgodnie z art. 5 ustawy z dnia 7 lipca 2005 r. o działalności lobbingowej w procesie stanowienia prawa (Dz. U. z 2017 r. poz. 248) oraz § 52 uchwały nr 190 Rady Ministrów z dnia 29 października 2013r. – Regulamin prac Rady Ministrów (M.P. z 2016 r. poz. 1006, z późn. zm.), projekt rozporządzenia zosta</w:t>
      </w:r>
      <w:r w:rsidR="00C15C1A">
        <w:t>ł</w:t>
      </w:r>
      <w:r w:rsidRPr="009423AF">
        <w:t xml:space="preserve"> udostępniony w Biuletynie Informacji Publicznej na stronie podmiotowej Rządowego Centrum Legislacji w serwisie Rządowy Proces Legislacyjny.</w:t>
      </w:r>
    </w:p>
    <w:p w14:paraId="636DE7A8" w14:textId="77777777" w:rsidR="001346AB" w:rsidRDefault="001346AB"/>
    <w:sectPr w:rsidR="001346AB" w:rsidSect="00113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709" w:left="1418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0C0166" w16cid:durableId="22BBE58A"/>
  <w16cid:commentId w16cid:paraId="5A25923A" w16cid:durableId="22C2D65B"/>
  <w16cid:commentId w16cid:paraId="34504941" w16cid:durableId="22C2ED89"/>
  <w16cid:commentId w16cid:paraId="09755BEA" w16cid:durableId="22C30DE2"/>
  <w16cid:commentId w16cid:paraId="1059D7FB" w16cid:durableId="22BBE58B"/>
  <w16cid:commentId w16cid:paraId="380E998B" w16cid:durableId="22C30FF0"/>
  <w16cid:commentId w16cid:paraId="7DF22B07" w16cid:durableId="22BBE58C"/>
  <w16cid:commentId w16cid:paraId="1BE9DED6" w16cid:durableId="22BC6A1A"/>
  <w16cid:commentId w16cid:paraId="3A4A5F77" w16cid:durableId="22BBE58D"/>
  <w16cid:commentId w16cid:paraId="4746D261" w16cid:durableId="22C2F7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06E3E" w14:textId="77777777" w:rsidR="00CF15A1" w:rsidRDefault="00CF15A1" w:rsidP="005C25A6">
      <w:pPr>
        <w:spacing w:after="0" w:line="240" w:lineRule="auto"/>
      </w:pPr>
      <w:r>
        <w:separator/>
      </w:r>
    </w:p>
  </w:endnote>
  <w:endnote w:type="continuationSeparator" w:id="0">
    <w:p w14:paraId="2E362952" w14:textId="77777777" w:rsidR="00CF15A1" w:rsidRDefault="00CF15A1" w:rsidP="005C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0EE83" w14:textId="77777777" w:rsidR="00E276D1" w:rsidRDefault="00E276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A7E2" w14:textId="77777777" w:rsidR="00E276D1" w:rsidRDefault="00E276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A2546" w14:textId="77777777" w:rsidR="00E276D1" w:rsidRDefault="00E276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55CD" w14:textId="77777777" w:rsidR="00CF15A1" w:rsidRDefault="00CF15A1" w:rsidP="005C25A6">
      <w:pPr>
        <w:spacing w:after="0" w:line="240" w:lineRule="auto"/>
      </w:pPr>
      <w:r>
        <w:separator/>
      </w:r>
    </w:p>
  </w:footnote>
  <w:footnote w:type="continuationSeparator" w:id="0">
    <w:p w14:paraId="76FC860B" w14:textId="77777777" w:rsidR="00CF15A1" w:rsidRDefault="00CF15A1" w:rsidP="005C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43099" w14:textId="77777777" w:rsidR="00E276D1" w:rsidRDefault="00E276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A659" w14:textId="77777777" w:rsidR="00196733" w:rsidRDefault="00933C8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63500" distB="63500" distL="63500" distR="63500" simplePos="0" relativeHeight="251660288" behindDoc="1" locked="0" layoutInCell="1" allowOverlap="1" wp14:anchorId="0F13A9CA" wp14:editId="00655672">
              <wp:simplePos x="0" y="0"/>
              <wp:positionH relativeFrom="page">
                <wp:posOffset>6477000</wp:posOffset>
              </wp:positionH>
              <wp:positionV relativeFrom="paragraph">
                <wp:posOffset>695325</wp:posOffset>
              </wp:positionV>
              <wp:extent cx="114300" cy="83820"/>
              <wp:effectExtent l="0" t="0" r="0" b="11430"/>
              <wp:wrapNone/>
              <wp:docPr id="3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FB35" w14:textId="77777777" w:rsidR="00196733" w:rsidRDefault="00933C80">
                          <w:pPr>
                            <w:jc w:val="both"/>
                          </w:pPr>
                          <w:r>
                            <w:t>. 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F13A9CA" id="_x0000_t202" coordsize="21600,21600" o:spt="202" path="m,l,21600r21600,l21600,xe">
              <v:stroke joinstyle="miter"/>
              <v:path gradientshapeok="t" o:connecttype="rect"/>
            </v:shapetype>
            <v:shape id="Pole tekstowe 38" o:spid="_x0000_s1026" type="#_x0000_t202" style="position:absolute;margin-left:510pt;margin-top:54.75pt;width:9pt;height:6.6pt;z-index:-25165619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Z3swIAAK4FAAAOAAAAZHJzL2Uyb0RvYy54bWysVNtu2zAMfR+wfxD07voSJ7W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" filled="f" stroked="f">
              <v:textbox inset="0,0,0,0">
                <w:txbxContent>
                  <w:p w14:paraId="6F4CFB35" w14:textId="77777777" w:rsidR="00196733" w:rsidRDefault="00933C80">
                    <w:pPr>
                      <w:jc w:val="both"/>
                    </w:pPr>
                    <w:r>
                      <w:t>. 111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 wp14:anchorId="4AB1FF66" wp14:editId="299FB770">
              <wp:simplePos x="0" y="0"/>
              <wp:positionH relativeFrom="page">
                <wp:posOffset>601980</wp:posOffset>
              </wp:positionH>
              <wp:positionV relativeFrom="paragraph">
                <wp:posOffset>648335</wp:posOffset>
              </wp:positionV>
              <wp:extent cx="81915" cy="285750"/>
              <wp:effectExtent l="0" t="0" r="13335" b="0"/>
              <wp:wrapNone/>
              <wp:docPr id="3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CF4F3" w14:textId="77777777" w:rsidR="00196733" w:rsidRDefault="00CF15A1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AB1FF66" id="Pole tekstowe 37" o:spid="_x0000_s1027" type="#_x0000_t202" style="position:absolute;margin-left:47.4pt;margin-top:51.05pt;width:6.45pt;height:22.5pt;z-index:-251657216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" filled="f" stroked="f">
              <v:textbox style="mso-fit-shape-to-text:t" inset="0,0,0,0">
                <w:txbxContent>
                  <w:p w14:paraId="08ECF4F3" w14:textId="77777777" w:rsidR="00196733" w:rsidRDefault="00765046">
                    <w:pPr>
                      <w:jc w:val="both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55027" w14:textId="77777777" w:rsidR="00E276D1" w:rsidRDefault="00E276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E2"/>
    <w:rsid w:val="0003320F"/>
    <w:rsid w:val="0004635E"/>
    <w:rsid w:val="0005534C"/>
    <w:rsid w:val="000D4424"/>
    <w:rsid w:val="001346AB"/>
    <w:rsid w:val="00146249"/>
    <w:rsid w:val="00153F30"/>
    <w:rsid w:val="00157F49"/>
    <w:rsid w:val="001942DD"/>
    <w:rsid w:val="001A1316"/>
    <w:rsid w:val="001A74EF"/>
    <w:rsid w:val="001B5355"/>
    <w:rsid w:val="002142AC"/>
    <w:rsid w:val="00221EBF"/>
    <w:rsid w:val="00227BDA"/>
    <w:rsid w:val="002359FC"/>
    <w:rsid w:val="002549E2"/>
    <w:rsid w:val="0028139D"/>
    <w:rsid w:val="002C2356"/>
    <w:rsid w:val="00331136"/>
    <w:rsid w:val="0034132C"/>
    <w:rsid w:val="003612DC"/>
    <w:rsid w:val="00382191"/>
    <w:rsid w:val="003A6B97"/>
    <w:rsid w:val="003C1953"/>
    <w:rsid w:val="003C1BD9"/>
    <w:rsid w:val="003E4BCB"/>
    <w:rsid w:val="003E6192"/>
    <w:rsid w:val="00406186"/>
    <w:rsid w:val="00442AD0"/>
    <w:rsid w:val="0045783F"/>
    <w:rsid w:val="004611FA"/>
    <w:rsid w:val="00466541"/>
    <w:rsid w:val="00470C53"/>
    <w:rsid w:val="004A161B"/>
    <w:rsid w:val="00533761"/>
    <w:rsid w:val="0057793F"/>
    <w:rsid w:val="005C25A6"/>
    <w:rsid w:val="005C292C"/>
    <w:rsid w:val="0063234C"/>
    <w:rsid w:val="00654BBF"/>
    <w:rsid w:val="00680657"/>
    <w:rsid w:val="00690531"/>
    <w:rsid w:val="006937A2"/>
    <w:rsid w:val="006B0DA2"/>
    <w:rsid w:val="006B2369"/>
    <w:rsid w:val="006C3F61"/>
    <w:rsid w:val="007305CE"/>
    <w:rsid w:val="00764376"/>
    <w:rsid w:val="00765046"/>
    <w:rsid w:val="007A57DC"/>
    <w:rsid w:val="007A6806"/>
    <w:rsid w:val="007B1DDF"/>
    <w:rsid w:val="007C3B28"/>
    <w:rsid w:val="00816B57"/>
    <w:rsid w:val="00816E86"/>
    <w:rsid w:val="00837C7F"/>
    <w:rsid w:val="00896F54"/>
    <w:rsid w:val="008D0075"/>
    <w:rsid w:val="008D6606"/>
    <w:rsid w:val="00933C80"/>
    <w:rsid w:val="009F4C41"/>
    <w:rsid w:val="00A00333"/>
    <w:rsid w:val="00A43FF3"/>
    <w:rsid w:val="00A453B9"/>
    <w:rsid w:val="00A45C84"/>
    <w:rsid w:val="00A64851"/>
    <w:rsid w:val="00A930EB"/>
    <w:rsid w:val="00AA03B6"/>
    <w:rsid w:val="00AC09AB"/>
    <w:rsid w:val="00AC4550"/>
    <w:rsid w:val="00AD38D5"/>
    <w:rsid w:val="00AD3B78"/>
    <w:rsid w:val="00B61DE8"/>
    <w:rsid w:val="00B63728"/>
    <w:rsid w:val="00B95619"/>
    <w:rsid w:val="00BB0623"/>
    <w:rsid w:val="00C15C1A"/>
    <w:rsid w:val="00C45330"/>
    <w:rsid w:val="00C45680"/>
    <w:rsid w:val="00C46404"/>
    <w:rsid w:val="00C50B39"/>
    <w:rsid w:val="00C65548"/>
    <w:rsid w:val="00C82350"/>
    <w:rsid w:val="00CB6FF6"/>
    <w:rsid w:val="00CC7B17"/>
    <w:rsid w:val="00CE3689"/>
    <w:rsid w:val="00CF15A1"/>
    <w:rsid w:val="00CF5E61"/>
    <w:rsid w:val="00D0001E"/>
    <w:rsid w:val="00D275E8"/>
    <w:rsid w:val="00D31F37"/>
    <w:rsid w:val="00D5435C"/>
    <w:rsid w:val="00D8539F"/>
    <w:rsid w:val="00D86722"/>
    <w:rsid w:val="00DF392B"/>
    <w:rsid w:val="00E053D0"/>
    <w:rsid w:val="00E276D1"/>
    <w:rsid w:val="00E6714A"/>
    <w:rsid w:val="00EA5397"/>
    <w:rsid w:val="00EB4F98"/>
    <w:rsid w:val="00EF12D4"/>
    <w:rsid w:val="00EF7A10"/>
    <w:rsid w:val="00F118E0"/>
    <w:rsid w:val="00F20A6A"/>
    <w:rsid w:val="00F562D2"/>
    <w:rsid w:val="00F73DE0"/>
    <w:rsid w:val="00F8282A"/>
    <w:rsid w:val="00FB7426"/>
    <w:rsid w:val="00FC35F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4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254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9E2"/>
    <w:rPr>
      <w:sz w:val="20"/>
      <w:szCs w:val="20"/>
    </w:rPr>
  </w:style>
  <w:style w:type="character" w:styleId="Odwoaniedokomentarza">
    <w:name w:val="annotation reference"/>
    <w:uiPriority w:val="99"/>
    <w:rsid w:val="002549E2"/>
    <w:rPr>
      <w:sz w:val="16"/>
      <w:szCs w:val="16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2549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549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2549E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549E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9E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25A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6D1"/>
  </w:style>
  <w:style w:type="paragraph" w:styleId="Stopka">
    <w:name w:val="footer"/>
    <w:basedOn w:val="Normalny"/>
    <w:link w:val="StopkaZnak"/>
    <w:uiPriority w:val="99"/>
    <w:unhideWhenUsed/>
    <w:rsid w:val="00E2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2549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9E2"/>
    <w:rPr>
      <w:sz w:val="20"/>
      <w:szCs w:val="20"/>
    </w:rPr>
  </w:style>
  <w:style w:type="character" w:styleId="Odwoaniedokomentarza">
    <w:name w:val="annotation reference"/>
    <w:uiPriority w:val="99"/>
    <w:rsid w:val="002549E2"/>
    <w:rPr>
      <w:sz w:val="16"/>
      <w:szCs w:val="16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qFormat/>
    <w:rsid w:val="002549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549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2549E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549E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9E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25A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6D1"/>
  </w:style>
  <w:style w:type="paragraph" w:styleId="Stopka">
    <w:name w:val="footer"/>
    <w:basedOn w:val="Normalny"/>
    <w:link w:val="StopkaZnak"/>
    <w:uiPriority w:val="99"/>
    <w:unhideWhenUsed/>
    <w:rsid w:val="00E2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6284-3F5A-4FE2-9FCA-6918A52A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3500</Words>
  <Characters>21006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2020-08-12T05:27:00Z</dcterms:created>
  <dcterms:modified xsi:type="dcterms:W3CDTF">2020-08-12T05:27:00Z</dcterms:modified>
</cp:coreProperties>
</file>