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C3" w:rsidRPr="00976BA4" w:rsidRDefault="005F6EC3" w:rsidP="005F6EC3">
      <w:pPr>
        <w:widowControl/>
        <w:tabs>
          <w:tab w:val="left" w:pos="567"/>
        </w:tabs>
        <w:spacing w:after="240" w:line="264" w:lineRule="auto"/>
        <w:ind w:left="567"/>
        <w:jc w:val="center"/>
        <w:rPr>
          <w:rFonts w:cs="Times New Roman"/>
          <w:b/>
          <w:spacing w:val="-2"/>
          <w:szCs w:val="24"/>
        </w:rPr>
      </w:pPr>
      <w:bookmarkStart w:id="0" w:name="_GoBack"/>
      <w:bookmarkEnd w:id="0"/>
      <w:r w:rsidRPr="00976BA4">
        <w:rPr>
          <w:rFonts w:cs="Times New Roman"/>
          <w:b/>
          <w:spacing w:val="-2"/>
          <w:szCs w:val="24"/>
        </w:rPr>
        <w:t>Ocena skutków regulacji (OSR)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901"/>
        <w:gridCol w:w="250"/>
        <w:gridCol w:w="425"/>
        <w:gridCol w:w="470"/>
        <w:gridCol w:w="413"/>
        <w:gridCol w:w="25"/>
        <w:gridCol w:w="456"/>
        <w:gridCol w:w="115"/>
        <w:gridCol w:w="335"/>
        <w:gridCol w:w="59"/>
        <w:gridCol w:w="215"/>
        <w:gridCol w:w="179"/>
        <w:gridCol w:w="197"/>
        <w:gridCol w:w="238"/>
        <w:gridCol w:w="353"/>
        <w:gridCol w:w="107"/>
        <w:gridCol w:w="484"/>
        <w:gridCol w:w="10"/>
        <w:gridCol w:w="285"/>
        <w:gridCol w:w="60"/>
        <w:gridCol w:w="60"/>
        <w:gridCol w:w="138"/>
        <w:gridCol w:w="53"/>
        <w:gridCol w:w="273"/>
        <w:gridCol w:w="318"/>
        <w:gridCol w:w="135"/>
        <w:gridCol w:w="456"/>
        <w:gridCol w:w="1742"/>
      </w:tblGrid>
      <w:tr w:rsidR="005F6EC3" w:rsidRPr="00976BA4" w:rsidTr="000E387A">
        <w:trPr>
          <w:trHeight w:val="1611"/>
        </w:trPr>
        <w:tc>
          <w:tcPr>
            <w:tcW w:w="334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spacing w:before="120"/>
              <w:rPr>
                <w:rFonts w:cs="Times New Roman"/>
                <w:b/>
                <w:szCs w:val="24"/>
              </w:rPr>
            </w:pPr>
            <w:bookmarkStart w:id="1" w:name="t1"/>
            <w:r w:rsidRPr="00976BA4">
              <w:rPr>
                <w:rFonts w:cs="Times New Roman"/>
                <w:b/>
                <w:szCs w:val="24"/>
              </w:rPr>
              <w:t>Nazwa projektu:</w:t>
            </w:r>
          </w:p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Projekt rozporządzenia Ministra Infrastruktury i Budownictwa w sprawie wymagań technicznych i eksploatacyjnych w stosunku do lotnisk użytku wyłącznego oraz sposobu i trybu przeprowadzania kontroli sprawdzającej</w:t>
            </w:r>
          </w:p>
          <w:p w:rsidR="005F6EC3" w:rsidRPr="00976BA4" w:rsidRDefault="005F6EC3" w:rsidP="000E387A">
            <w:pPr>
              <w:spacing w:before="120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zCs w:val="24"/>
              </w:rPr>
              <w:t>Ministerstwo</w:t>
            </w:r>
            <w:r w:rsidRPr="00976BA4">
              <w:rPr>
                <w:rFonts w:cs="Times New Roman"/>
                <w:b/>
                <w:spacing w:val="-2"/>
                <w:szCs w:val="24"/>
              </w:rPr>
              <w:t xml:space="preserve"> wiodące i ministerstwa </w:t>
            </w:r>
            <w:r w:rsidRPr="00976BA4">
              <w:rPr>
                <w:rFonts w:cs="Times New Roman"/>
                <w:b/>
                <w:szCs w:val="24"/>
              </w:rPr>
              <w:t>współpracujące</w:t>
            </w:r>
            <w:bookmarkEnd w:id="1"/>
          </w:p>
          <w:p w:rsidR="005F6EC3" w:rsidRPr="00976BA4" w:rsidRDefault="005F6EC3" w:rsidP="000E387A">
            <w:pPr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Ministerstwo</w:t>
            </w:r>
            <w:r w:rsidRPr="00976BA4">
              <w:rPr>
                <w:rFonts w:cs="Times New Roman"/>
                <w:spacing w:val="-2"/>
                <w:szCs w:val="24"/>
              </w:rPr>
              <w:t xml:space="preserve"> Infrastruktury i Budownictwa</w:t>
            </w:r>
          </w:p>
          <w:p w:rsidR="005F6EC3" w:rsidRDefault="005F6EC3" w:rsidP="000E387A">
            <w:pPr>
              <w:spacing w:before="120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Osoba </w:t>
            </w:r>
            <w:r w:rsidRPr="00976BA4">
              <w:rPr>
                <w:rFonts w:cs="Times New Roman"/>
                <w:b/>
                <w:szCs w:val="24"/>
              </w:rPr>
              <w:t>odpowiedzialna</w:t>
            </w:r>
            <w:r w:rsidRPr="00976BA4">
              <w:rPr>
                <w:rFonts w:cs="Times New Roman"/>
                <w:b/>
                <w:spacing w:val="-2"/>
                <w:szCs w:val="24"/>
              </w:rPr>
              <w:t xml:space="preserve"> za projekt w randze Ministra, Sekretarza Stanu lub Podsekretarza Stanu</w:t>
            </w:r>
          </w:p>
          <w:p w:rsidR="005F6EC3" w:rsidRPr="00E40E75" w:rsidRDefault="005F6EC3" w:rsidP="000E387A">
            <w:pPr>
              <w:spacing w:before="120"/>
              <w:rPr>
                <w:rFonts w:cs="Times New Roman"/>
                <w:spacing w:val="-2"/>
                <w:szCs w:val="24"/>
              </w:rPr>
            </w:pPr>
            <w:r w:rsidRPr="00E40E75">
              <w:rPr>
                <w:rFonts w:cs="Times New Roman"/>
                <w:spacing w:val="-2"/>
                <w:szCs w:val="24"/>
              </w:rPr>
              <w:t xml:space="preserve">Marek Chodkiewicz, Podsekretarz </w:t>
            </w:r>
            <w:proofErr w:type="spellStart"/>
            <w:r w:rsidRPr="00E40E75">
              <w:rPr>
                <w:rFonts w:cs="Times New Roman"/>
                <w:spacing w:val="-2"/>
                <w:szCs w:val="24"/>
              </w:rPr>
              <w:t>Satnu</w:t>
            </w:r>
            <w:proofErr w:type="spellEnd"/>
          </w:p>
          <w:p w:rsidR="005F6EC3" w:rsidRPr="00976BA4" w:rsidRDefault="005F6EC3" w:rsidP="000E387A">
            <w:pPr>
              <w:spacing w:before="120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Kontakt do </w:t>
            </w:r>
            <w:r w:rsidRPr="00976BA4">
              <w:rPr>
                <w:rFonts w:cs="Times New Roman"/>
                <w:b/>
                <w:szCs w:val="24"/>
              </w:rPr>
              <w:t>opiekuna</w:t>
            </w:r>
            <w:r w:rsidRPr="00976BA4">
              <w:rPr>
                <w:rFonts w:cs="Times New Roman"/>
                <w:b/>
                <w:spacing w:val="-2"/>
                <w:szCs w:val="24"/>
              </w:rPr>
              <w:t xml:space="preserve"> merytorycznego projektu</w:t>
            </w:r>
          </w:p>
          <w:p w:rsidR="005F6EC3" w:rsidRPr="008F6994" w:rsidRDefault="00690E12" w:rsidP="000E387A">
            <w:pPr>
              <w:rPr>
                <w:rFonts w:cs="Times New Roman"/>
                <w:spacing w:val="-2"/>
                <w:szCs w:val="24"/>
              </w:rPr>
            </w:pPr>
            <w:hyperlink r:id="rId6" w:history="1"/>
          </w:p>
          <w:p w:rsidR="005F6EC3" w:rsidRPr="008F699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8F6994">
              <w:rPr>
                <w:rFonts w:cs="Times New Roman"/>
                <w:spacing w:val="-2"/>
                <w:szCs w:val="24"/>
              </w:rPr>
              <w:t>Anita Grabowska-</w:t>
            </w:r>
            <w:proofErr w:type="spellStart"/>
            <w:r w:rsidRPr="008F6994">
              <w:rPr>
                <w:rFonts w:cs="Times New Roman"/>
                <w:spacing w:val="-2"/>
                <w:szCs w:val="24"/>
              </w:rPr>
              <w:t>Wlaź</w:t>
            </w:r>
            <w:proofErr w:type="spellEnd"/>
            <w:r w:rsidRPr="008F6994">
              <w:rPr>
                <w:rFonts w:cs="Times New Roman"/>
                <w:spacing w:val="-2"/>
                <w:szCs w:val="24"/>
              </w:rPr>
              <w:t>, Radca Ministra, Departament Lotnictwa (tel. 22 6301322, e-mail:  anita.grabowska-wlaz@mib.gov.pl)</w:t>
            </w:r>
          </w:p>
          <w:p w:rsidR="005F6EC3" w:rsidRPr="008F699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8F6994">
              <w:rPr>
                <w:rFonts w:cs="Times New Roman"/>
                <w:spacing w:val="-2"/>
                <w:szCs w:val="24"/>
              </w:rPr>
              <w:t>Michał Stokowski, główny specjalista, Departament Prawno-Legislacyjny ULC, (tel. 22 520 75 02,email: mstokowski@ulc.gov.pl )</w:t>
            </w:r>
          </w:p>
        </w:tc>
        <w:tc>
          <w:tcPr>
            <w:tcW w:w="16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spacing w:before="120"/>
              <w:ind w:hanging="45"/>
              <w:rPr>
                <w:rFonts w:cs="Times New Roman"/>
                <w:b/>
                <w:szCs w:val="24"/>
              </w:rPr>
            </w:pPr>
            <w:r w:rsidRPr="00976BA4">
              <w:rPr>
                <w:rFonts w:cs="Times New Roman"/>
                <w:b/>
                <w:szCs w:val="24"/>
              </w:rPr>
              <w:t>Data opracowania</w:t>
            </w:r>
          </w:p>
          <w:p w:rsidR="005F6EC3" w:rsidRPr="00976BA4" w:rsidRDefault="005F6EC3" w:rsidP="000E387A">
            <w:pPr>
              <w:widowControl/>
              <w:tabs>
                <w:tab w:val="left" w:pos="-10"/>
              </w:tabs>
              <w:spacing w:line="264" w:lineRule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0</w:t>
            </w:r>
            <w:r>
              <w:rPr>
                <w:rFonts w:cs="Times New Roman"/>
                <w:spacing w:val="-2"/>
                <w:szCs w:val="24"/>
              </w:rPr>
              <w:t>4</w:t>
            </w:r>
            <w:r w:rsidRPr="00976BA4">
              <w:rPr>
                <w:rFonts w:cs="Times New Roman"/>
                <w:spacing w:val="-2"/>
                <w:szCs w:val="24"/>
              </w:rPr>
              <w:t>.</w:t>
            </w:r>
            <w:r>
              <w:rPr>
                <w:rFonts w:cs="Times New Roman"/>
                <w:spacing w:val="-2"/>
                <w:szCs w:val="24"/>
              </w:rPr>
              <w:t>10</w:t>
            </w:r>
            <w:r w:rsidRPr="00976BA4">
              <w:rPr>
                <w:rFonts w:cs="Times New Roman"/>
                <w:spacing w:val="-2"/>
                <w:szCs w:val="24"/>
              </w:rPr>
              <w:t>.201</w:t>
            </w:r>
            <w:r>
              <w:rPr>
                <w:rFonts w:cs="Times New Roman"/>
                <w:spacing w:val="-2"/>
                <w:szCs w:val="24"/>
              </w:rPr>
              <w:t>7</w:t>
            </w:r>
          </w:p>
          <w:p w:rsidR="005F6EC3" w:rsidRPr="00976BA4" w:rsidRDefault="005F6EC3" w:rsidP="000E387A">
            <w:pPr>
              <w:widowControl/>
              <w:tabs>
                <w:tab w:val="left" w:pos="-10"/>
              </w:tabs>
              <w:spacing w:line="264" w:lineRule="auto"/>
              <w:ind w:left="-10"/>
              <w:rPr>
                <w:rFonts w:cs="Times New Roman"/>
                <w:b/>
                <w:spacing w:val="-2"/>
                <w:szCs w:val="24"/>
              </w:rPr>
            </w:pPr>
          </w:p>
          <w:p w:rsidR="005F6EC3" w:rsidRPr="00976BA4" w:rsidRDefault="005F6EC3" w:rsidP="000E387A">
            <w:pPr>
              <w:spacing w:before="120"/>
              <w:ind w:hanging="45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zCs w:val="24"/>
              </w:rPr>
              <w:t>Źródło</w:t>
            </w:r>
            <w:r w:rsidRPr="00976BA4">
              <w:rPr>
                <w:rFonts w:cs="Times New Roman"/>
                <w:b/>
                <w:spacing w:val="-2"/>
                <w:szCs w:val="24"/>
              </w:rPr>
              <w:t xml:space="preserve">: </w:t>
            </w:r>
            <w:bookmarkStart w:id="2" w:name="Lista1"/>
            <w:bookmarkEnd w:id="2"/>
          </w:p>
          <w:p w:rsidR="005F6EC3" w:rsidRPr="00976BA4" w:rsidRDefault="005F6EC3" w:rsidP="000E387A">
            <w:pPr>
              <w:widowControl/>
              <w:tabs>
                <w:tab w:val="left" w:pos="-10"/>
              </w:tabs>
              <w:spacing w:line="264" w:lineRule="auto"/>
              <w:ind w:left="-10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art. 59a ust. 7 ustawy z dnia 3 lipca 2002 r. – Prawo lotnicze (Dz. U. z 2017 r. poz. 959 i 1089).</w:t>
            </w:r>
          </w:p>
          <w:p w:rsidR="005F6EC3" w:rsidRPr="00976BA4" w:rsidRDefault="005F6EC3" w:rsidP="000E387A">
            <w:pPr>
              <w:widowControl/>
              <w:tabs>
                <w:tab w:val="left" w:pos="-10"/>
              </w:tabs>
              <w:spacing w:line="264" w:lineRule="auto"/>
              <w:ind w:left="-10"/>
              <w:rPr>
                <w:rFonts w:cs="Times New Roman"/>
                <w:spacing w:val="-2"/>
                <w:szCs w:val="24"/>
              </w:rPr>
            </w:pPr>
          </w:p>
          <w:p w:rsidR="005F6EC3" w:rsidRPr="00976BA4" w:rsidRDefault="005F6EC3" w:rsidP="000E387A">
            <w:pPr>
              <w:widowControl/>
              <w:tabs>
                <w:tab w:val="left" w:pos="-10"/>
              </w:tabs>
              <w:spacing w:line="264" w:lineRule="auto"/>
              <w:ind w:left="-10"/>
              <w:rPr>
                <w:rFonts w:cs="Times New Roman"/>
                <w:spacing w:val="-2"/>
                <w:szCs w:val="24"/>
              </w:rPr>
            </w:pPr>
          </w:p>
          <w:p w:rsidR="005F6EC3" w:rsidRPr="00976BA4" w:rsidRDefault="005F6EC3" w:rsidP="000E387A">
            <w:pPr>
              <w:widowControl/>
              <w:tabs>
                <w:tab w:val="left" w:pos="-10"/>
              </w:tabs>
              <w:spacing w:line="264" w:lineRule="auto"/>
              <w:ind w:left="-10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Nr w wykazie prac legislacyjnych </w:t>
            </w:r>
            <w:proofErr w:type="spellStart"/>
            <w:r w:rsidRPr="00976BA4">
              <w:rPr>
                <w:rFonts w:cs="Times New Roman"/>
                <w:b/>
                <w:spacing w:val="-2"/>
                <w:szCs w:val="24"/>
              </w:rPr>
              <w:t>MIiB</w:t>
            </w:r>
            <w:proofErr w:type="spellEnd"/>
            <w:r w:rsidRPr="00976BA4">
              <w:rPr>
                <w:rFonts w:cs="Times New Roman"/>
                <w:b/>
                <w:spacing w:val="-2"/>
                <w:szCs w:val="24"/>
              </w:rPr>
              <w:t xml:space="preserve"> </w:t>
            </w:r>
          </w:p>
          <w:p w:rsidR="005F6EC3" w:rsidRPr="00976BA4" w:rsidRDefault="005F6EC3" w:rsidP="000E387A">
            <w:pPr>
              <w:widowControl/>
              <w:tabs>
                <w:tab w:val="left" w:pos="-10"/>
              </w:tabs>
              <w:spacing w:line="264" w:lineRule="auto"/>
              <w:ind w:left="-10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poz. 99</w:t>
            </w:r>
          </w:p>
        </w:tc>
      </w:tr>
      <w:tr w:rsidR="005F6EC3" w:rsidRPr="00976BA4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67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>OCENA SKUTKÓW REGULACJI</w:t>
            </w:r>
          </w:p>
        </w:tc>
      </w:tr>
      <w:tr w:rsidR="005F6EC3" w:rsidRPr="00976BA4" w:rsidTr="000E387A">
        <w:trPr>
          <w:trHeight w:val="333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>Jaki problem jest rozwiązywany?</w:t>
            </w:r>
            <w:bookmarkStart w:id="3" w:name="Wybór1"/>
            <w:bookmarkEnd w:id="3"/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120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Brak wdrożenia do krajowego systemu prawnego nowych wymagań międzynarodowych dla lotnisk, wprowadzonych przez Radę ICAO do Załącznika 14 do Konwencji Chicagowskiej po 2013 r., tj.: zmiany:11A, 11B, 12 oraz 13 do Tomu I oraz zmiany 5, 6 oraz 7 do Tomu II.</w:t>
            </w:r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>Rekomendowane rozwiązanie, w tym planowane narzędzia interwencji, i oczekiwany efekt</w:t>
            </w:r>
          </w:p>
        </w:tc>
      </w:tr>
      <w:tr w:rsidR="005F6EC3" w:rsidRPr="003E4F2E" w:rsidTr="000E387A"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120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Uchylenie</w:t>
            </w:r>
            <w:r w:rsidRPr="00976BA4">
              <w:rPr>
                <w:rFonts w:cs="Times New Roman"/>
                <w:spacing w:val="-2"/>
                <w:szCs w:val="24"/>
              </w:rPr>
              <w:t xml:space="preserve"> dotychczas obowiązującego </w:t>
            </w:r>
            <w:r w:rsidRPr="00976BA4">
              <w:rPr>
                <w:rFonts w:cs="Times New Roman"/>
                <w:i/>
                <w:spacing w:val="-2"/>
                <w:szCs w:val="24"/>
              </w:rPr>
              <w:t xml:space="preserve">rozporządzenia Ministra Transportu, Budownictwa i Gospodarki Morskiej z dnia 21 czerwca 2013 r. w sprawie wymagań technicznych i eksploatacyjnych w stosunku do lotnisk użytku wyłącznego oraz sposobu i trybu przeprowadzania kontroli sprawdzającej </w:t>
            </w:r>
            <w:r w:rsidRPr="00976BA4">
              <w:rPr>
                <w:rFonts w:cs="Times New Roman"/>
                <w:spacing w:val="-2"/>
                <w:szCs w:val="24"/>
              </w:rPr>
              <w:t xml:space="preserve">wydanego na podstawie art. 59a ust. 7 ustawy - Prawo lotnicze oraz wydanie nowego </w:t>
            </w:r>
            <w:r w:rsidRPr="00976BA4">
              <w:rPr>
                <w:rFonts w:cs="Times New Roman"/>
                <w:i/>
                <w:spacing w:val="-2"/>
                <w:szCs w:val="24"/>
              </w:rPr>
              <w:t>rozporządzenia Ministra Infrastruktury i Budownictwa w sprawie wymagań technicznych i eksploatacyjnych w stosunku do lotnisk użytku wyłącznego oraz sposobu i trybu przeprowadzania kontroli sprawdzającej.</w:t>
            </w:r>
          </w:p>
        </w:tc>
      </w:tr>
      <w:tr w:rsidR="005F6EC3" w:rsidRPr="003E4F2E" w:rsidTr="000E387A">
        <w:trPr>
          <w:trHeight w:val="307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>Jak problem został rozwiązany w innych krajach, w szczególności krajach członkowskich OECD/UE?</w:t>
            </w:r>
            <w:r w:rsidRPr="00976BA4">
              <w:rPr>
                <w:rFonts w:cs="Times New Roman"/>
                <w:i/>
                <w:spacing w:val="-2"/>
                <w:szCs w:val="24"/>
              </w:rPr>
              <w:t xml:space="preserve"> </w:t>
            </w:r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120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Zgodnie z art. 37 Konwencji chicagowskiej wszystkie Państwa należące do ICAO (188) są zobowiązane do wdrożenia, w możliwie największym zakresie, norm i zalecanych metod postępowania zawartych w Załącznikach do Konwencji chicagowskiej oraz wprowadzanych przez ICAO zmianach. Sposób wdrożenia w poszczególnych krajach różni się ze względu na różne systemy i kulturę prawną. Niemniej jednak wszystkie kraje wdrożyły większość norm i zaleceń Załącznika 14 do Konwencji chicagowskiej i powiadomiły ICAO o istniejących różnicach, zgodnie z obowiązkiem wynikającym z art. 38 Konwencji chicagowskiej.</w:t>
            </w:r>
          </w:p>
        </w:tc>
      </w:tr>
      <w:tr w:rsidR="005F6EC3" w:rsidRPr="003E4F2E" w:rsidTr="000E387A">
        <w:trPr>
          <w:trHeight w:val="359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lastRenderedPageBreak/>
              <w:t>Podmioty, na które oddziałuje projekt</w:t>
            </w:r>
          </w:p>
        </w:tc>
      </w:tr>
      <w:tr w:rsidR="005F6EC3" w:rsidRPr="00976BA4" w:rsidTr="000E387A">
        <w:trPr>
          <w:trHeight w:val="142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6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Grupa</w:t>
            </w:r>
          </w:p>
        </w:tc>
        <w:tc>
          <w:tcPr>
            <w:tcW w:w="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6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Wielkość</w:t>
            </w:r>
          </w:p>
        </w:tc>
        <w:tc>
          <w:tcPr>
            <w:tcW w:w="13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6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 xml:space="preserve">Źródło danych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6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Oddziaływanie</w:t>
            </w:r>
          </w:p>
        </w:tc>
      </w:tr>
      <w:tr w:rsidR="005F6EC3" w:rsidRPr="00976BA4" w:rsidTr="000E387A">
        <w:trPr>
          <w:trHeight w:val="142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Prezes Urzędu Lotnictwa Cywilnego</w:t>
            </w:r>
          </w:p>
        </w:tc>
        <w:tc>
          <w:tcPr>
            <w:tcW w:w="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1</w:t>
            </w:r>
          </w:p>
        </w:tc>
        <w:tc>
          <w:tcPr>
            <w:tcW w:w="13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Dane własne Urzędu Lotnictwa Cywilnego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Bez zmian</w:t>
            </w:r>
          </w:p>
        </w:tc>
      </w:tr>
      <w:tr w:rsidR="005F6EC3" w:rsidRPr="003E4F2E" w:rsidTr="000E387A">
        <w:trPr>
          <w:trHeight w:val="142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Lotniska użytku wyłącznego (zarządzający lotniskami)</w:t>
            </w:r>
          </w:p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</w:p>
        </w:tc>
        <w:tc>
          <w:tcPr>
            <w:tcW w:w="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40 lotnisk użytku wyłącznego</w:t>
            </w:r>
          </w:p>
        </w:tc>
        <w:tc>
          <w:tcPr>
            <w:tcW w:w="13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Rejestr lotnisk cywilnych i rejestr wydanych certyfikatów przez Prezesa Urzędu Lotnictwa Cywilnego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/>
              <w:jc w:val="left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Konieczność dostosowania lotnisk do nowych wymagań technicznych i eksploatacyjnych</w:t>
            </w:r>
          </w:p>
        </w:tc>
      </w:tr>
      <w:tr w:rsidR="005F6EC3" w:rsidRPr="003E4F2E" w:rsidTr="000E387A">
        <w:trPr>
          <w:trHeight w:val="30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>Informacje na temat zakresu, czasu trwania i podsumowanie wyników konsultacji</w:t>
            </w:r>
          </w:p>
        </w:tc>
      </w:tr>
      <w:tr w:rsidR="005F6EC3" w:rsidRPr="00976BA4" w:rsidTr="000E387A">
        <w:trPr>
          <w:trHeight w:val="3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6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Projekt rozporządzenia powinien zostać skonsultowany z następującymi podmiotami: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Aeroklub</w:t>
            </w:r>
            <w:r w:rsidRPr="00976BA4">
              <w:rPr>
                <w:spacing w:val="-2"/>
                <w:szCs w:val="24"/>
              </w:rPr>
              <w:t xml:space="preserve"> Polski, ul. 17 Stycznia 39, 00-906 Warszawa;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pacing w:val="-2"/>
                <w:szCs w:val="24"/>
              </w:rPr>
              <w:t>Aeroklub Krainy Jezior, Lotnisko Kętrzyn Wilamowo, 11-400 Kętrzyn;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zCs w:val="24"/>
              </w:rPr>
            </w:pPr>
            <w:r w:rsidRPr="00976BA4">
              <w:rPr>
                <w:szCs w:val="24"/>
              </w:rPr>
              <w:t>Aeroklub Poznański im. Wandy Modlibowskiej, Lotnisko Kobylnica, 62-006 Kobylnica;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Aeroklub</w:t>
            </w:r>
            <w:r w:rsidRPr="00976BA4">
              <w:rPr>
                <w:spacing w:val="-2"/>
                <w:szCs w:val="24"/>
              </w:rPr>
              <w:t xml:space="preserve"> Rybnickiego Okręgu Węglowego, ul. Żorska 332, 44-200 Rybnik, skr. poczt. 117;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Aeroklub</w:t>
            </w:r>
            <w:r w:rsidRPr="00976BA4">
              <w:rPr>
                <w:spacing w:val="-2"/>
                <w:szCs w:val="24"/>
              </w:rPr>
              <w:t xml:space="preserve"> Zagłębia Miedziowego w Lubinie, ul. Spacerowa 9, 59-301 Lubin;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Biuro</w:t>
            </w:r>
            <w:r w:rsidRPr="00976BA4">
              <w:rPr>
                <w:spacing w:val="-2"/>
                <w:szCs w:val="24"/>
              </w:rPr>
              <w:t xml:space="preserve"> Projektowo-Konsultingowe Lotnisk Avia-Projekt, ul. Inżynierska 65/7, 53-230 Wrocław;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Forum</w:t>
            </w:r>
            <w:r w:rsidRPr="00976BA4">
              <w:rPr>
                <w:spacing w:val="-2"/>
                <w:szCs w:val="24"/>
              </w:rPr>
              <w:t xml:space="preserve"> Związków Zawodowych, ul. Smulikowskiego 6/8, 00-379 Warszawa;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pacing w:val="-2"/>
                <w:szCs w:val="24"/>
                <w:lang w:val="en-GB"/>
              </w:rPr>
              <w:t xml:space="preserve">ILF </w:t>
            </w:r>
            <w:r w:rsidRPr="00976BA4">
              <w:rPr>
                <w:szCs w:val="24"/>
                <w:lang w:val="en-GB"/>
              </w:rPr>
              <w:t>Consulting</w:t>
            </w:r>
            <w:r w:rsidRPr="00976BA4">
              <w:rPr>
                <w:spacing w:val="-2"/>
                <w:szCs w:val="24"/>
                <w:lang w:val="en-GB"/>
              </w:rPr>
              <w:t xml:space="preserve"> Engineers </w:t>
            </w:r>
            <w:proofErr w:type="spellStart"/>
            <w:r w:rsidRPr="00976BA4">
              <w:rPr>
                <w:spacing w:val="-2"/>
                <w:szCs w:val="24"/>
                <w:lang w:val="en-GB"/>
              </w:rPr>
              <w:t>Polska</w:t>
            </w:r>
            <w:proofErr w:type="spellEnd"/>
            <w:r w:rsidRPr="00976BA4">
              <w:rPr>
                <w:spacing w:val="-2"/>
                <w:szCs w:val="24"/>
                <w:lang w:val="en-GB"/>
              </w:rPr>
              <w:t xml:space="preserve"> Sp. z </w:t>
            </w:r>
            <w:proofErr w:type="spellStart"/>
            <w:r w:rsidRPr="00976BA4">
              <w:rPr>
                <w:spacing w:val="-2"/>
                <w:szCs w:val="24"/>
                <w:lang w:val="en-GB"/>
              </w:rPr>
              <w:t>o.o</w:t>
            </w:r>
            <w:proofErr w:type="spellEnd"/>
            <w:r w:rsidRPr="00976BA4">
              <w:rPr>
                <w:spacing w:val="-2"/>
                <w:szCs w:val="24"/>
                <w:lang w:val="en-GB"/>
              </w:rPr>
              <w:t xml:space="preserve">., </w:t>
            </w:r>
            <w:proofErr w:type="spellStart"/>
            <w:r w:rsidRPr="00976BA4">
              <w:rPr>
                <w:spacing w:val="-2"/>
                <w:szCs w:val="24"/>
                <w:lang w:val="en-GB"/>
              </w:rPr>
              <w:t>ul</w:t>
            </w:r>
            <w:proofErr w:type="spellEnd"/>
            <w:r w:rsidRPr="00976BA4">
              <w:rPr>
                <w:spacing w:val="-2"/>
                <w:szCs w:val="24"/>
                <w:lang w:val="en-GB"/>
              </w:rPr>
              <w:t xml:space="preserve">. </w:t>
            </w:r>
            <w:r w:rsidRPr="00976BA4">
              <w:rPr>
                <w:spacing w:val="-2"/>
                <w:szCs w:val="24"/>
              </w:rPr>
              <w:t>Postępu 15B, 02-676 Warszawa;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Instytut</w:t>
            </w:r>
            <w:r w:rsidRPr="00976BA4">
              <w:rPr>
                <w:spacing w:val="-2"/>
                <w:szCs w:val="24"/>
              </w:rPr>
              <w:t xml:space="preserve"> Techniki Wojsk Lotniczych, ul. Księcia Bolesława 6, 01-494 Warszawa;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Niezależny</w:t>
            </w:r>
            <w:r w:rsidRPr="00976BA4">
              <w:rPr>
                <w:spacing w:val="-2"/>
                <w:szCs w:val="24"/>
              </w:rPr>
              <w:t xml:space="preserve"> Samorządny Związek Zawodowy „Solidarność”, ul. Wały Piastowskie 24, 80-855 Gdańsk;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pacing w:val="-2"/>
                <w:szCs w:val="24"/>
              </w:rPr>
              <w:t xml:space="preserve">Ośrodek Kształcenia Lotniczego Politechniki Rzeszowskiej, Rzeszów - Jasionka  915, 36-001 </w:t>
            </w:r>
            <w:r w:rsidRPr="00976BA4">
              <w:rPr>
                <w:szCs w:val="24"/>
              </w:rPr>
              <w:t>Trzebownisko</w:t>
            </w:r>
            <w:r w:rsidRPr="00976BA4">
              <w:rPr>
                <w:spacing w:val="-2"/>
                <w:szCs w:val="24"/>
              </w:rPr>
              <w:t>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proofErr w:type="spellStart"/>
            <w:r w:rsidRPr="00976BA4">
              <w:rPr>
                <w:szCs w:val="24"/>
              </w:rPr>
              <w:t>Polconsult</w:t>
            </w:r>
            <w:proofErr w:type="spellEnd"/>
            <w:r w:rsidRPr="00976BA4">
              <w:rPr>
                <w:spacing w:val="-2"/>
                <w:szCs w:val="24"/>
              </w:rPr>
              <w:t xml:space="preserve"> Sp. z o.o., ul. Grójecka 34, 02-308 Warszawa;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Polska</w:t>
            </w:r>
            <w:r w:rsidRPr="00976BA4">
              <w:rPr>
                <w:spacing w:val="-2"/>
                <w:szCs w:val="24"/>
              </w:rPr>
              <w:t xml:space="preserve"> Agencja Żeglugi Powietrznej, ul. Wieżowa 8, 02-147 Warszawa;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Samodzielna</w:t>
            </w:r>
            <w:r w:rsidRPr="00976BA4">
              <w:rPr>
                <w:spacing w:val="-2"/>
                <w:szCs w:val="24"/>
              </w:rPr>
              <w:t xml:space="preserve"> Pracownia Usług Projektowych, ul. Modlińska 190 lok. 214A, 03-119 Warszawa;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zCs w:val="24"/>
              </w:rPr>
              <w:t>Stowarzyszenie</w:t>
            </w:r>
            <w:r w:rsidRPr="00976BA4">
              <w:rPr>
                <w:spacing w:val="-2"/>
                <w:szCs w:val="24"/>
              </w:rPr>
              <w:t xml:space="preserve"> „Inicjatywa dla Infrastruktury”, Pl. Bankowy 2, 00-095 Warszawa,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pacing w:val="-2"/>
                <w:szCs w:val="24"/>
              </w:rPr>
              <w:t>Strefa Aktywności Gospodarczej Sp. z o.o., Al. Rzeczypospolitej 116, 59-220 Legnica;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pacing w:val="-2"/>
                <w:szCs w:val="24"/>
              </w:rPr>
              <w:t>Urząd Miasta Krosno, ul. Lwowska 28A, 38-400 Krosno;</w:t>
            </w:r>
          </w:p>
          <w:p w:rsidR="005F6EC3" w:rsidRPr="00976BA4" w:rsidRDefault="005F6EC3" w:rsidP="005F6EC3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autoSpaceDE w:val="0"/>
              <w:autoSpaceDN w:val="0"/>
              <w:adjustRightInd w:val="0"/>
              <w:spacing w:before="0" w:after="60" w:line="240" w:lineRule="auto"/>
              <w:ind w:left="567" w:hanging="425"/>
              <w:jc w:val="both"/>
              <w:rPr>
                <w:spacing w:val="-2"/>
                <w:szCs w:val="24"/>
              </w:rPr>
            </w:pPr>
            <w:r w:rsidRPr="00976BA4">
              <w:rPr>
                <w:spacing w:val="-2"/>
                <w:szCs w:val="24"/>
              </w:rPr>
              <w:t>WSK „PZL-Świdnik” S.A., ul. Kolejowa 3, 21-040 Świdnik.</w:t>
            </w:r>
          </w:p>
          <w:p w:rsidR="005F6EC3" w:rsidRPr="00976BA4" w:rsidRDefault="005F6EC3" w:rsidP="000E387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ind w:left="567"/>
              <w:rPr>
                <w:spacing w:val="-2"/>
                <w:szCs w:val="24"/>
              </w:rPr>
            </w:pPr>
          </w:p>
        </w:tc>
      </w:tr>
      <w:tr w:rsidR="005F6EC3" w:rsidRPr="003E4F2E" w:rsidTr="000E387A">
        <w:trPr>
          <w:trHeight w:val="363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 Wpływ na sektor finansów publicznych</w:t>
            </w:r>
          </w:p>
        </w:tc>
      </w:tr>
      <w:tr w:rsidR="005F6EC3" w:rsidRPr="003E4F2E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13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 w:after="40"/>
              <w:rPr>
                <w:rFonts w:cs="Times New Roman"/>
                <w:i/>
                <w:szCs w:val="24"/>
              </w:rPr>
            </w:pPr>
            <w:r w:rsidRPr="00976BA4">
              <w:rPr>
                <w:rFonts w:cs="Times New Roman"/>
                <w:szCs w:val="24"/>
              </w:rPr>
              <w:t>(ceny stałe z 2014 r.)</w:t>
            </w:r>
          </w:p>
        </w:tc>
        <w:tc>
          <w:tcPr>
            <w:tcW w:w="368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spacing w:before="40" w:after="40"/>
              <w:rPr>
                <w:rFonts w:cs="Times New Roman"/>
                <w:i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Skutki w okresie 10 lat od wejścia w życie zmian [mln zł]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1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3" w:rsidRPr="00976BA4" w:rsidRDefault="005F6EC3" w:rsidP="000E387A">
            <w:pPr>
              <w:widowControl/>
              <w:jc w:val="left"/>
              <w:rPr>
                <w:rFonts w:cs="Times New Roman"/>
                <w:i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3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5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7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8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9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10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spacing w:before="40" w:after="40"/>
              <w:ind w:left="-95" w:right="-143"/>
              <w:jc w:val="center"/>
              <w:rPr>
                <w:rFonts w:cs="Times New Roman"/>
                <w:i/>
                <w:spacing w:val="-2"/>
                <w:szCs w:val="24"/>
              </w:rPr>
            </w:pPr>
            <w:r w:rsidRPr="00976BA4">
              <w:rPr>
                <w:rFonts w:cs="Times New Roman"/>
                <w:i/>
                <w:spacing w:val="-2"/>
                <w:szCs w:val="24"/>
              </w:rPr>
              <w:t>Łącznie (0-10)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b/>
                <w:szCs w:val="24"/>
              </w:rPr>
              <w:t>Dochody ogółem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budżet państwa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JST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pozostałe jednostki (oddzielnie)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b/>
                <w:szCs w:val="24"/>
              </w:rPr>
              <w:t>Wydatki ogółem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lastRenderedPageBreak/>
              <w:t>budżet państwa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JST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pozostałe jednostki (oddzielnie)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b/>
                <w:szCs w:val="24"/>
              </w:rPr>
              <w:t>Saldo ogółem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budżet państwa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JST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pozostałe jednostki (oddzielnie)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sym w:font="Symbol" w:char="002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 xml:space="preserve">Źródła finansowania </w:t>
            </w:r>
          </w:p>
        </w:tc>
        <w:tc>
          <w:tcPr>
            <w:tcW w:w="368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Nie dotyczy.</w:t>
            </w:r>
          </w:p>
        </w:tc>
      </w:tr>
      <w:tr w:rsidR="005F6EC3" w:rsidRPr="003E4F2E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Dodatkowe informacje, w tym wskazanie źródeł danych i przyjętych do obliczeń założeń</w:t>
            </w:r>
          </w:p>
        </w:tc>
        <w:tc>
          <w:tcPr>
            <w:tcW w:w="368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</w:p>
        </w:tc>
      </w:tr>
      <w:tr w:rsidR="005F6EC3" w:rsidRPr="003E4F2E" w:rsidTr="000E387A">
        <w:trPr>
          <w:trHeight w:val="345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Wpływ na konkurencyjność gospodarki i przedsiębiorczość, w tym funkcjonowanie przedsiębiorców oraz na rodzinę, obywateli i gospodarstwa domowe </w:t>
            </w:r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Niniejszy projekt nie ma wpływu na konkurencyjność gospodarki i przedsiębiorczość ani też na rodzinę i gospodarstwa domowe. Dotyczy on tylko lotnisk użytku wyłącznego, w tym zwłaszcza ich właścicieli i zarządzających tymi lotniskami.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 xml:space="preserve">Niniejszy projekt jest nowelizacją istniejącego rozporządzenia, które określa wymagania dla lotnisk użytku wyłącznego. Z tego względu przy rozpatrywaniu ewentualnych obciążeń finansowych związanych z wdrożeniem nowych wymagań należy brać pod uwagę wyłącznie </w:t>
            </w:r>
            <w:r w:rsidRPr="00976BA4">
              <w:rPr>
                <w:rFonts w:cs="Times New Roman"/>
                <w:b/>
                <w:spacing w:val="-2"/>
                <w:szCs w:val="24"/>
              </w:rPr>
              <w:t>zmiany</w:t>
            </w:r>
            <w:r w:rsidRPr="00976BA4">
              <w:rPr>
                <w:rFonts w:cs="Times New Roman"/>
                <w:spacing w:val="-2"/>
                <w:szCs w:val="24"/>
              </w:rPr>
              <w:t xml:space="preserve"> </w:t>
            </w:r>
            <w:r w:rsidRPr="00976BA4">
              <w:rPr>
                <w:rFonts w:cs="Times New Roman"/>
                <w:b/>
                <w:spacing w:val="-2"/>
                <w:szCs w:val="24"/>
              </w:rPr>
              <w:t xml:space="preserve">i nowe wymagania </w:t>
            </w:r>
            <w:r w:rsidRPr="00976BA4">
              <w:rPr>
                <w:rFonts w:cs="Times New Roman"/>
                <w:spacing w:val="-2"/>
                <w:szCs w:val="24"/>
              </w:rPr>
              <w:t>wprowadzone w tym projekcie. Jak wspomniano w pkt 3 uzasadnienia są to przede wszystkim zmiany wprowadzone przez ICAO do Załącznika 14 Tom I (zmiana:11A, 11B i 12, 13) i Tom II (zmiana 5, 6 i 7).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Zmiany te nie nakładają na zarządzających lotniskami wymagań, które wiązałyby się z </w:t>
            </w:r>
            <w:r w:rsidRPr="00976BA4">
              <w:rPr>
                <w:rFonts w:cs="Times New Roman"/>
                <w:b/>
                <w:spacing w:val="-2"/>
                <w:szCs w:val="24"/>
              </w:rPr>
              <w:t>poniesieniem</w:t>
            </w:r>
            <w:r w:rsidRPr="00976BA4">
              <w:rPr>
                <w:rFonts w:cs="Times New Roman"/>
                <w:spacing w:val="-2"/>
                <w:szCs w:val="24"/>
              </w:rPr>
              <w:t xml:space="preserve"> dużych nakładów finansowych, ani też obowiązku, instalowania nowych urządzeń czy rozbudowy infrastruktury lotniskowej. Tylko niektóre nowe wymagania ICAO, wiążą się z pewnymi kosztami, ale zostały one objęte okresem przejściowym do dnia </w:t>
            </w:r>
            <w:r>
              <w:rPr>
                <w:rFonts w:cs="Times New Roman"/>
                <w:spacing w:val="-2"/>
                <w:szCs w:val="24"/>
              </w:rPr>
              <w:t>3</w:t>
            </w:r>
            <w:r w:rsidRPr="00976BA4">
              <w:rPr>
                <w:rFonts w:cs="Times New Roman"/>
                <w:spacing w:val="-2"/>
                <w:szCs w:val="24"/>
              </w:rPr>
              <w:t xml:space="preserve">1 </w:t>
            </w:r>
            <w:r>
              <w:rPr>
                <w:rFonts w:cs="Times New Roman"/>
                <w:spacing w:val="-2"/>
                <w:szCs w:val="24"/>
              </w:rPr>
              <w:t>grud</w:t>
            </w:r>
            <w:r w:rsidRPr="00976BA4">
              <w:rPr>
                <w:rFonts w:cs="Times New Roman"/>
                <w:spacing w:val="-2"/>
                <w:szCs w:val="24"/>
              </w:rPr>
              <w:t>nia 20</w:t>
            </w:r>
            <w:r>
              <w:rPr>
                <w:rFonts w:cs="Times New Roman"/>
                <w:spacing w:val="-2"/>
                <w:szCs w:val="24"/>
              </w:rPr>
              <w:t>19</w:t>
            </w:r>
            <w:r w:rsidRPr="00976BA4">
              <w:rPr>
                <w:rFonts w:cs="Times New Roman"/>
                <w:spacing w:val="-2"/>
                <w:szCs w:val="24"/>
              </w:rPr>
              <w:t xml:space="preserve"> r. Wymagania te dotyczą min.: bardziej wyrazistego (wzmocnionego) oznakowania linii środkowej drogi kołowania (5.2.8.9), prostych świateł strefy przyziemienia (5.3.14), świateł linii środkowej drogi kołowania (5.3.17.8), poprzeczki zatrzymania (5.3.20.7),  świateł ochronnych drogi startowej w układzie A lub B (5.3.23.2 i 5.3.23.3) oraz poprzeczek zakazu wjazdu (5.3.29), jeśli dane elementy są stosowane na lotnisku. 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Należy tutaj dodać, że nie wszystkie lotniska są takie same, dlatego ww. zmiany dotyczą tylko wybranych lotnisk. Do każdego lotnisk stosuje sie innym zakres wymagań, w zależności od rodzaju lotniska, kodu referencyjnego i rodzaju wykonywanych operacji, oraz posiadanej infrastruktury lotniczej.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 xml:space="preserve">Jeśli chodzi o pozostałe wymagania wprowadzane w niniejszym projekcie to dotyczą one zmiany procedur, zapisów w instrukcji operacyjnej oraz przeszkolenia zainteresowanego personelu. Nie powodują one dodatkowych bezpośrednich obciążeń finansowych dla zarządzających lotniskami. 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lastRenderedPageBreak/>
              <w:t xml:space="preserve">Wymagania wprowadzane w niniejszym projekcie nie wymagają dużych nakładów finansowych. Ich wdrożenie jest niezbędne w celu utrzymania jednolitych standardów na lotniskach, co wpłynie pozytywne na poprawę bezpieczeństwa i efektywności operacji lotniczych. 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rPr>
                <w:rFonts w:cs="Times New Roman"/>
                <w:spacing w:val="-2"/>
                <w:szCs w:val="24"/>
              </w:rPr>
            </w:pP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22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lastRenderedPageBreak/>
              <w:t>Czas w latach od wejścia w życie zmian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1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2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3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5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10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rPr>
                <w:rFonts w:cs="Times New Roman"/>
                <w:i/>
                <w:spacing w:val="-2"/>
                <w:szCs w:val="24"/>
              </w:rPr>
            </w:pPr>
            <w:r w:rsidRPr="00976BA4">
              <w:rPr>
                <w:rFonts w:cs="Times New Roman"/>
                <w:i/>
                <w:spacing w:val="-2"/>
                <w:szCs w:val="24"/>
              </w:rPr>
              <w:t>Łącznie (0-10)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W ujęciu pieniężnym</w:t>
            </w:r>
          </w:p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 xml:space="preserve">(w mln zł, </w:t>
            </w:r>
          </w:p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ceny stałe z 2014 r.)</w:t>
            </w:r>
          </w:p>
        </w:tc>
        <w:tc>
          <w:tcPr>
            <w:tcW w:w="1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duże przedsiębiorstwa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3" w:rsidRPr="00976BA4" w:rsidRDefault="005F6EC3" w:rsidP="000E387A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sektor mikro-, małych i średnich przedsiębiorstw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3" w:rsidRPr="00976BA4" w:rsidRDefault="005F6EC3" w:rsidP="000E387A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rodzina, obywatele oraz gospodarstwa domowe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jc w:val="center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―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W ujęciu niepieniężnym</w:t>
            </w:r>
          </w:p>
        </w:tc>
        <w:tc>
          <w:tcPr>
            <w:tcW w:w="1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duże przedsiębiorstwa</w:t>
            </w:r>
          </w:p>
        </w:tc>
        <w:tc>
          <w:tcPr>
            <w:tcW w:w="271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Nie dotyczy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3" w:rsidRPr="00976BA4" w:rsidRDefault="005F6EC3" w:rsidP="000E387A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sektor mikro-, małych i średnich przedsiębiorstw</w:t>
            </w:r>
          </w:p>
        </w:tc>
        <w:tc>
          <w:tcPr>
            <w:tcW w:w="271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Nie dotyczy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/>
        </w:trPr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3" w:rsidRPr="00976BA4" w:rsidRDefault="005F6EC3" w:rsidP="000E387A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tabs>
                <w:tab w:val="right" w:pos="1936"/>
              </w:tabs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 xml:space="preserve">rodzina, obywatele oraz gospodarstwa domowe </w:t>
            </w:r>
          </w:p>
        </w:tc>
        <w:tc>
          <w:tcPr>
            <w:tcW w:w="271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Nie dotyczy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Niemierzalne</w:t>
            </w:r>
          </w:p>
        </w:tc>
        <w:tc>
          <w:tcPr>
            <w:tcW w:w="1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</w:p>
        </w:tc>
        <w:tc>
          <w:tcPr>
            <w:tcW w:w="271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Nie dotyczy</w:t>
            </w: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/>
        </w:trPr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3" w:rsidRPr="00976BA4" w:rsidRDefault="005F6EC3" w:rsidP="000E387A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</w:p>
        </w:tc>
        <w:tc>
          <w:tcPr>
            <w:tcW w:w="271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</w:p>
        </w:tc>
      </w:tr>
      <w:tr w:rsidR="005F6EC3" w:rsidRPr="00976BA4" w:rsidTr="000E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jc w:val="left"/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402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Nie dotyczy</w:t>
            </w:r>
          </w:p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</w:p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</w:p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</w:p>
        </w:tc>
      </w:tr>
      <w:tr w:rsidR="005F6EC3" w:rsidRPr="003E4F2E" w:rsidTr="000E387A">
        <w:trPr>
          <w:trHeight w:val="3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5F6EC3" w:rsidRPr="00976BA4" w:rsidTr="000E387A">
        <w:trPr>
          <w:trHeight w:val="151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nie dotyczy</w:t>
            </w:r>
          </w:p>
        </w:tc>
      </w:tr>
      <w:tr w:rsidR="005F6EC3" w:rsidRPr="00976BA4" w:rsidTr="000E387A">
        <w:trPr>
          <w:trHeight w:val="946"/>
        </w:trPr>
        <w:tc>
          <w:tcPr>
            <w:tcW w:w="23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Wprowadzane są obciążenia poza bezwzględnie wymaganymi przez UE (szczegóły w odwróconej tabeli zgodności).</w:t>
            </w:r>
          </w:p>
        </w:tc>
        <w:tc>
          <w:tcPr>
            <w:tcW w:w="260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tak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nie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nie dotyczy</w:t>
            </w:r>
          </w:p>
        </w:tc>
      </w:tr>
      <w:tr w:rsidR="005F6EC3" w:rsidRPr="003E4F2E" w:rsidTr="000E387A">
        <w:trPr>
          <w:trHeight w:val="1245"/>
        </w:trPr>
        <w:tc>
          <w:tcPr>
            <w:tcW w:w="23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zmniejszenie liczby dokumentów 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zmniejszenie liczby procedur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skrócenie czasu na załatwienie sprawy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inne: </w:t>
            </w: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FORMTEXT </w:instrText>
            </w:r>
            <w:r w:rsidRPr="00976BA4">
              <w:rPr>
                <w:rFonts w:cs="Times New Roman"/>
                <w:spacing w:val="-2"/>
                <w:szCs w:val="24"/>
              </w:rPr>
            </w:r>
            <w:r w:rsidRPr="00976BA4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</w:p>
        </w:tc>
        <w:tc>
          <w:tcPr>
            <w:tcW w:w="260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zwiększenie liczby dokumentów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zwiększenie liczby procedur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wydłużenie czasu na załatwienie sprawy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inne: </w:t>
            </w: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FORMTEXT </w:instrText>
            </w:r>
            <w:r w:rsidRPr="00976BA4">
              <w:rPr>
                <w:rFonts w:cs="Times New Roman"/>
                <w:spacing w:val="-2"/>
                <w:szCs w:val="24"/>
              </w:rPr>
            </w:r>
            <w:r w:rsidRPr="00976BA4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t> </w:t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</w:p>
        </w:tc>
      </w:tr>
      <w:tr w:rsidR="005F6EC3" w:rsidRPr="00976BA4" w:rsidTr="000E387A">
        <w:trPr>
          <w:trHeight w:val="870"/>
        </w:trPr>
        <w:tc>
          <w:tcPr>
            <w:tcW w:w="23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Wprowadzane obciążenia są przystosowane do ich elektronizacji.</w:t>
            </w:r>
          </w:p>
        </w:tc>
        <w:tc>
          <w:tcPr>
            <w:tcW w:w="260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tak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nie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 nie dotyczy</w:t>
            </w:r>
          </w:p>
        </w:tc>
      </w:tr>
      <w:tr w:rsidR="005F6EC3" w:rsidRPr="00976BA4" w:rsidTr="000E387A">
        <w:trPr>
          <w:trHeight w:val="424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6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lastRenderedPageBreak/>
              <w:t>Komentarz: Nie dotyczy.</w:t>
            </w:r>
          </w:p>
        </w:tc>
      </w:tr>
      <w:tr w:rsidR="005F6EC3" w:rsidRPr="00976BA4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Wpływ na rynek pracy </w:t>
            </w:r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  <w:r w:rsidRPr="00976BA4">
              <w:rPr>
                <w:rFonts w:cs="Times New Roman"/>
                <w:szCs w:val="24"/>
              </w:rPr>
              <w:t>Projektowana zmian rozporządzenia nie ma wpływu na rynek pracy.</w:t>
            </w:r>
          </w:p>
          <w:p w:rsidR="005F6EC3" w:rsidRPr="00976BA4" w:rsidRDefault="005F6EC3" w:rsidP="000E387A">
            <w:pPr>
              <w:rPr>
                <w:rFonts w:cs="Times New Roman"/>
                <w:szCs w:val="24"/>
              </w:rPr>
            </w:pPr>
          </w:p>
        </w:tc>
      </w:tr>
      <w:tr w:rsidR="005F6EC3" w:rsidRPr="00976BA4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>Wpływ na pozostałe obszary</w:t>
            </w:r>
          </w:p>
        </w:tc>
      </w:tr>
      <w:tr w:rsidR="005F6EC3" w:rsidRPr="00976BA4" w:rsidTr="000E387A">
        <w:trPr>
          <w:trHeight w:val="1031"/>
        </w:trPr>
        <w:tc>
          <w:tcPr>
            <w:tcW w:w="1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środowisko naturalne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sytuacja i rozwój regionalny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inne: nie dotyczy</w:t>
            </w:r>
          </w:p>
        </w:tc>
        <w:tc>
          <w:tcPr>
            <w:tcW w:w="15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demografia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mienie państwowe</w:t>
            </w:r>
          </w:p>
        </w:tc>
        <w:tc>
          <w:tcPr>
            <w:tcW w:w="16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informatyzacja</w:t>
            </w:r>
          </w:p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BA4">
              <w:rPr>
                <w:rFonts w:cs="Times New Roman"/>
                <w:spacing w:val="-2"/>
                <w:szCs w:val="24"/>
              </w:rPr>
              <w:instrText xml:space="preserve"> FORMCHECKBOX </w:instrText>
            </w:r>
            <w:r w:rsidR="00690E12">
              <w:rPr>
                <w:rFonts w:cs="Times New Roman"/>
                <w:spacing w:val="-2"/>
                <w:szCs w:val="24"/>
              </w:rPr>
            </w:r>
            <w:r w:rsidR="00690E12">
              <w:rPr>
                <w:rFonts w:cs="Times New Roman"/>
                <w:spacing w:val="-2"/>
                <w:szCs w:val="24"/>
              </w:rPr>
              <w:fldChar w:fldCharType="separate"/>
            </w:r>
            <w:r w:rsidRPr="00976BA4">
              <w:rPr>
                <w:rFonts w:cs="Times New Roman"/>
                <w:spacing w:val="-2"/>
                <w:szCs w:val="24"/>
              </w:rPr>
              <w:fldChar w:fldCharType="end"/>
            </w:r>
            <w:r w:rsidRPr="00976BA4">
              <w:rPr>
                <w:rFonts w:cs="Times New Roman"/>
                <w:spacing w:val="-2"/>
                <w:szCs w:val="24"/>
              </w:rPr>
              <w:t xml:space="preserve"> zdrowie</w:t>
            </w:r>
          </w:p>
        </w:tc>
      </w:tr>
      <w:tr w:rsidR="005F6EC3" w:rsidRPr="00976BA4" w:rsidTr="000E387A">
        <w:trPr>
          <w:trHeight w:val="598"/>
        </w:trPr>
        <w:tc>
          <w:tcPr>
            <w:tcW w:w="1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Omówienie wpływu</w:t>
            </w:r>
          </w:p>
        </w:tc>
        <w:tc>
          <w:tcPr>
            <w:tcW w:w="322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F6EC3" w:rsidRPr="00976BA4" w:rsidRDefault="005F6EC3" w:rsidP="000E387A">
            <w:pPr>
              <w:widowControl/>
              <w:tabs>
                <w:tab w:val="left" w:pos="567"/>
              </w:tabs>
              <w:spacing w:line="264" w:lineRule="auto"/>
              <w:ind w:left="567"/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pacing w:val="-2"/>
                <w:szCs w:val="24"/>
              </w:rPr>
              <w:t>Nie dotyczy.</w:t>
            </w:r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>Planowane wykonanie przepisów aktu prawnego</w:t>
            </w:r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Planuje</w:t>
            </w:r>
            <w:r w:rsidRPr="00976BA4">
              <w:rPr>
                <w:rFonts w:cs="Times New Roman"/>
                <w:spacing w:val="-2"/>
                <w:szCs w:val="24"/>
              </w:rPr>
              <w:t xml:space="preserve"> się, aby nowe </w:t>
            </w:r>
            <w:r w:rsidRPr="00976BA4">
              <w:rPr>
                <w:rFonts w:cs="Times New Roman"/>
                <w:bCs/>
                <w:spacing w:val="-2"/>
                <w:szCs w:val="24"/>
              </w:rPr>
              <w:t xml:space="preserve">rozporządzenie </w:t>
            </w:r>
            <w:r w:rsidRPr="00976BA4">
              <w:rPr>
                <w:rFonts w:cs="Times New Roman"/>
                <w:spacing w:val="-2"/>
                <w:szCs w:val="24"/>
              </w:rPr>
              <w:t>weszło w życie po upływie 90 dni od dnia ogłoszenia.</w:t>
            </w:r>
          </w:p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Niniejsze</w:t>
            </w:r>
            <w:r w:rsidRPr="00976BA4">
              <w:rPr>
                <w:rFonts w:cs="Times New Roman"/>
                <w:spacing w:val="-2"/>
                <w:szCs w:val="24"/>
              </w:rPr>
              <w:t xml:space="preserve"> rozporządzenie powinno wejść w życie w tym samym terminie, co procedowane równolegle rozporządzenia wydawane na podstawie art. 59a ust. 5 i art. 59a ust. 6 ustawy - Prawo lotnicze.</w:t>
            </w:r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 W jaki sposób i kiedy nastąpi ewaluacja efektów projektu oraz jakie mierniki zostaną zastosowane?</w:t>
            </w:r>
          </w:p>
        </w:tc>
      </w:tr>
      <w:tr w:rsidR="005F6EC3" w:rsidRPr="00976BA4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  <w:r w:rsidRPr="00976BA4">
              <w:rPr>
                <w:rFonts w:cs="Times New Roman"/>
                <w:szCs w:val="24"/>
              </w:rPr>
              <w:t>Nie</w:t>
            </w:r>
            <w:r w:rsidRPr="00976BA4">
              <w:rPr>
                <w:rFonts w:cs="Times New Roman"/>
                <w:spacing w:val="-2"/>
                <w:szCs w:val="24"/>
              </w:rPr>
              <w:t xml:space="preserve"> dotyczy.</w:t>
            </w:r>
          </w:p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</w:p>
        </w:tc>
      </w:tr>
      <w:tr w:rsidR="005F6EC3" w:rsidRPr="003E4F2E" w:rsidTr="000E387A">
        <w:trPr>
          <w:trHeight w:val="14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F6EC3" w:rsidRPr="00976BA4" w:rsidRDefault="005F6EC3" w:rsidP="005F6EC3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E/>
              <w:autoSpaceDN/>
              <w:spacing w:line="264" w:lineRule="auto"/>
              <w:textAlignment w:val="auto"/>
              <w:rPr>
                <w:rFonts w:cs="Times New Roman"/>
                <w:b/>
                <w:spacing w:val="-2"/>
                <w:szCs w:val="24"/>
              </w:rPr>
            </w:pPr>
            <w:r w:rsidRPr="00976BA4">
              <w:rPr>
                <w:rFonts w:cs="Times New Roman"/>
                <w:b/>
                <w:spacing w:val="-2"/>
                <w:szCs w:val="24"/>
              </w:rPr>
              <w:t xml:space="preserve">Załączniki (istotne dokumenty źródłowe, badania, analizy itp.) </w:t>
            </w:r>
          </w:p>
        </w:tc>
      </w:tr>
      <w:tr w:rsidR="005F6EC3" w:rsidRPr="003E4F2E" w:rsidTr="000E387A">
        <w:trPr>
          <w:trHeight w:val="299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  <w:u w:val="single"/>
              </w:rPr>
            </w:pPr>
          </w:p>
          <w:p w:rsidR="005F6EC3" w:rsidRPr="00976BA4" w:rsidRDefault="005F6EC3" w:rsidP="000E387A">
            <w:pPr>
              <w:rPr>
                <w:rFonts w:cs="Times New Roman"/>
                <w:spacing w:val="-2"/>
                <w:szCs w:val="24"/>
              </w:rPr>
            </w:pPr>
          </w:p>
        </w:tc>
      </w:tr>
    </w:tbl>
    <w:p w:rsidR="005F6EC3" w:rsidRPr="00976BA4" w:rsidRDefault="005F6EC3" w:rsidP="005F6EC3">
      <w:pPr>
        <w:widowControl/>
        <w:tabs>
          <w:tab w:val="left" w:pos="567"/>
        </w:tabs>
        <w:spacing w:line="264" w:lineRule="auto"/>
        <w:ind w:left="567"/>
        <w:rPr>
          <w:rFonts w:cs="Times New Roman"/>
          <w:b/>
          <w:bCs/>
          <w:szCs w:val="24"/>
        </w:rPr>
      </w:pPr>
    </w:p>
    <w:p w:rsidR="005F6EC3" w:rsidRPr="00105059" w:rsidRDefault="005F6EC3" w:rsidP="005F6EC3">
      <w:pPr>
        <w:jc w:val="left"/>
      </w:pPr>
    </w:p>
    <w:p w:rsidR="00064562" w:rsidRDefault="00064562"/>
    <w:sectPr w:rsidR="00064562" w:rsidSect="003E644A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D04C1"/>
    <w:multiLevelType w:val="hybridMultilevel"/>
    <w:tmpl w:val="0D6EB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C3"/>
    <w:rsid w:val="0004107F"/>
    <w:rsid w:val="00064562"/>
    <w:rsid w:val="00122060"/>
    <w:rsid w:val="005F6EC3"/>
    <w:rsid w:val="00690E12"/>
    <w:rsid w:val="00C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F6EC3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1_RK"/>
    <w:basedOn w:val="Normalny"/>
    <w:next w:val="Normalny"/>
    <w:autoRedefine/>
    <w:uiPriority w:val="34"/>
    <w:qFormat/>
    <w:rsid w:val="005F6EC3"/>
    <w:pPr>
      <w:widowControl/>
      <w:shd w:val="clear" w:color="auto" w:fill="DAEEF3" w:themeFill="accent5" w:themeFillTint="33"/>
      <w:suppressAutoHyphens w:val="0"/>
      <w:autoSpaceDE/>
      <w:autoSpaceDN/>
      <w:spacing w:before="240" w:line="276" w:lineRule="auto"/>
      <w:jc w:val="left"/>
      <w:textAlignment w:val="auto"/>
    </w:pPr>
    <w:rPr>
      <w:rFonts w:cs="Times New Roman"/>
      <w:b/>
      <w:bCs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F6EC3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1_RK"/>
    <w:basedOn w:val="Normalny"/>
    <w:next w:val="Normalny"/>
    <w:autoRedefine/>
    <w:uiPriority w:val="34"/>
    <w:qFormat/>
    <w:rsid w:val="005F6EC3"/>
    <w:pPr>
      <w:widowControl/>
      <w:shd w:val="clear" w:color="auto" w:fill="DAEEF3" w:themeFill="accent5" w:themeFillTint="33"/>
      <w:suppressAutoHyphens w:val="0"/>
      <w:autoSpaceDE/>
      <w:autoSpaceDN/>
      <w:spacing w:before="240" w:line="276" w:lineRule="auto"/>
      <w:jc w:val="left"/>
      <w:textAlignment w:val="auto"/>
    </w:pPr>
    <w:rPr>
      <w:rFonts w:cs="Times New Roman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mstokowski</dc:creator>
  <cp:lastModifiedBy>Babiak Agnieszka</cp:lastModifiedBy>
  <cp:revision>2</cp:revision>
  <dcterms:created xsi:type="dcterms:W3CDTF">2017-11-23T10:02:00Z</dcterms:created>
  <dcterms:modified xsi:type="dcterms:W3CDTF">2017-11-23T10:02:00Z</dcterms:modified>
</cp:coreProperties>
</file>