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8C70D" w14:textId="02E55377" w:rsidR="005419FB" w:rsidRDefault="00046F44" w:rsidP="00C779D6">
      <w:pPr>
        <w:pStyle w:val="TYTDZPRZEDMprzedmiotregulacjitytuulubdziau"/>
        <w:spacing w:after="120"/>
      </w:pPr>
      <w:r w:rsidRPr="00564140">
        <w:t>UZASADNIENIE</w:t>
      </w:r>
    </w:p>
    <w:p w14:paraId="155C6804" w14:textId="77777777" w:rsidR="00046F44" w:rsidRDefault="00046F44" w:rsidP="00C779D6">
      <w:pPr>
        <w:pStyle w:val="ARTartustawynprozporzdzenia"/>
        <w:spacing w:after="120"/>
      </w:pPr>
    </w:p>
    <w:p w14:paraId="1B61AE4F" w14:textId="00B15EA6" w:rsidR="00C7268A" w:rsidRDefault="005419FB" w:rsidP="00C779D6">
      <w:pPr>
        <w:pStyle w:val="NIEARTTEKSTtekstnieartykuowanynppodstprawnarozplubpreambua"/>
        <w:tabs>
          <w:tab w:val="left" w:pos="567"/>
        </w:tabs>
        <w:spacing w:after="120"/>
        <w:ind w:firstLine="0"/>
        <w:rPr>
          <w:rStyle w:val="Ppogrubienie"/>
          <w:bCs w:val="0"/>
        </w:rPr>
      </w:pPr>
      <w:r>
        <w:rPr>
          <w:rStyle w:val="Ppogrubienie"/>
        </w:rPr>
        <w:t>I.</w:t>
      </w:r>
      <w:r w:rsidRPr="004C4E9E">
        <w:rPr>
          <w:rStyle w:val="Ppogrubienie"/>
        </w:rPr>
        <w:tab/>
        <w:t xml:space="preserve">Wyjaśnienie potrzeby i celu </w:t>
      </w:r>
      <w:r w:rsidR="008A55F9">
        <w:rPr>
          <w:rStyle w:val="Ppogrubienie"/>
        </w:rPr>
        <w:t>zmiany</w:t>
      </w:r>
      <w:r w:rsidRPr="004C4E9E">
        <w:rPr>
          <w:rStyle w:val="Ppogrubienie"/>
        </w:rPr>
        <w:t xml:space="preserve"> rozporządzenia</w:t>
      </w:r>
    </w:p>
    <w:p w14:paraId="2171779A" w14:textId="7347A087" w:rsidR="00491739" w:rsidRDefault="00244DDB" w:rsidP="00C779D6">
      <w:pPr>
        <w:pStyle w:val="NIEARTTEKSTtekstnieartykuowanynppodstprawnarozplubpreambua"/>
        <w:tabs>
          <w:tab w:val="left" w:pos="0"/>
        </w:tabs>
        <w:spacing w:after="120"/>
        <w:ind w:firstLine="0"/>
      </w:pPr>
      <w:r w:rsidRPr="00AC1F33">
        <w:rPr>
          <w:rFonts w:ascii="Times New Roman" w:hAnsi="Times New Roman" w:cs="Times New Roman"/>
          <w:color w:val="000000" w:themeColor="text1"/>
          <w:szCs w:val="24"/>
        </w:rPr>
        <w:t xml:space="preserve">Celem </w:t>
      </w:r>
      <w:bookmarkStart w:id="0" w:name="_Hlk129604135"/>
      <w:bookmarkStart w:id="1" w:name="_Hlk129606964"/>
      <w:r w:rsidR="005C5D99">
        <w:rPr>
          <w:rFonts w:ascii="Times New Roman" w:hAnsi="Times New Roman" w:cs="Times New Roman"/>
          <w:color w:val="000000" w:themeColor="text1"/>
          <w:szCs w:val="24"/>
        </w:rPr>
        <w:t>nowelizacji</w:t>
      </w:r>
      <w:r w:rsidR="005C5D99" w:rsidRPr="00AC1F3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4581B" w:rsidRPr="00AC1F33">
        <w:rPr>
          <w:rFonts w:ascii="Times New Roman" w:hAnsi="Times New Roman" w:cs="Times New Roman"/>
          <w:color w:val="000000" w:themeColor="text1"/>
          <w:szCs w:val="24"/>
        </w:rPr>
        <w:t xml:space="preserve">rozporządzenia </w:t>
      </w:r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 xml:space="preserve">Ministra 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 xml:space="preserve">Infrastruktury i Rozwoju </w:t>
      </w:r>
      <w:bookmarkStart w:id="2" w:name="_Hlk129010868"/>
      <w:r w:rsidR="00D05DBE">
        <w:rPr>
          <w:rFonts w:ascii="Times New Roman" w:hAnsi="Times New Roman" w:cs="Times New Roman"/>
          <w:color w:val="000000" w:themeColor="text1"/>
          <w:szCs w:val="24"/>
        </w:rPr>
        <w:t xml:space="preserve">z dnia 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>11 września</w:t>
      </w:r>
      <w:r w:rsidR="00D05DB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779D6">
        <w:rPr>
          <w:rFonts w:ascii="Times New Roman" w:hAnsi="Times New Roman" w:cs="Times New Roman"/>
          <w:color w:val="000000" w:themeColor="text1"/>
          <w:szCs w:val="24"/>
        </w:rPr>
        <w:br/>
      </w:r>
      <w:r w:rsidR="00D05DBE">
        <w:rPr>
          <w:rFonts w:ascii="Times New Roman" w:hAnsi="Times New Roman" w:cs="Times New Roman"/>
          <w:color w:val="000000" w:themeColor="text1"/>
          <w:szCs w:val="24"/>
        </w:rPr>
        <w:t>201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>4</w:t>
      </w:r>
      <w:r w:rsidR="00D05DBE">
        <w:rPr>
          <w:rFonts w:ascii="Times New Roman" w:hAnsi="Times New Roman" w:cs="Times New Roman"/>
          <w:color w:val="000000" w:themeColor="text1"/>
          <w:szCs w:val="24"/>
        </w:rPr>
        <w:t xml:space="preserve"> r. </w:t>
      </w:r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 xml:space="preserve">w sprawie 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>warunków eksploatacji lotnisk</w:t>
      </w:r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End w:id="2"/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>(Dz.</w:t>
      </w:r>
      <w:r w:rsidR="00E1087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 xml:space="preserve">U. z </w:t>
      </w:r>
      <w:r w:rsidR="00FD551C" w:rsidRPr="00AC1F33">
        <w:rPr>
          <w:rFonts w:ascii="Times New Roman" w:hAnsi="Times New Roman" w:cs="Times New Roman"/>
          <w:color w:val="000000" w:themeColor="text1"/>
          <w:szCs w:val="24"/>
        </w:rPr>
        <w:t>20</w:t>
      </w:r>
      <w:r w:rsidR="00FD551C">
        <w:rPr>
          <w:rFonts w:ascii="Times New Roman" w:hAnsi="Times New Roman" w:cs="Times New Roman"/>
          <w:color w:val="000000" w:themeColor="text1"/>
          <w:szCs w:val="24"/>
        </w:rPr>
        <w:t>23</w:t>
      </w:r>
      <w:r w:rsidR="00FD551C" w:rsidRPr="00AC1F3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 xml:space="preserve">r. poz. 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>1014</w:t>
      </w:r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>)</w:t>
      </w:r>
      <w:r w:rsidR="00356843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="00383030">
        <w:rPr>
          <w:rFonts w:ascii="Times New Roman" w:hAnsi="Times New Roman" w:cs="Times New Roman"/>
          <w:color w:val="000000" w:themeColor="text1"/>
          <w:szCs w:val="24"/>
        </w:rPr>
        <w:t xml:space="preserve">zwanego </w:t>
      </w:r>
      <w:r w:rsidR="00356843">
        <w:rPr>
          <w:rFonts w:ascii="Times New Roman" w:hAnsi="Times New Roman" w:cs="Times New Roman"/>
          <w:color w:val="000000" w:themeColor="text1"/>
          <w:szCs w:val="24"/>
        </w:rPr>
        <w:t>dalej „</w:t>
      </w:r>
      <w:r w:rsidR="00383030">
        <w:rPr>
          <w:rFonts w:ascii="Times New Roman" w:hAnsi="Times New Roman" w:cs="Times New Roman"/>
          <w:color w:val="000000" w:themeColor="text1"/>
          <w:szCs w:val="24"/>
        </w:rPr>
        <w:t xml:space="preserve">zmienianym </w:t>
      </w:r>
      <w:r w:rsidR="00356843">
        <w:rPr>
          <w:rFonts w:ascii="Times New Roman" w:hAnsi="Times New Roman" w:cs="Times New Roman"/>
          <w:color w:val="000000" w:themeColor="text1"/>
          <w:szCs w:val="24"/>
        </w:rPr>
        <w:t>rozporządzenie</w:t>
      </w:r>
      <w:r w:rsidR="00383030">
        <w:rPr>
          <w:rFonts w:ascii="Times New Roman" w:hAnsi="Times New Roman" w:cs="Times New Roman"/>
          <w:color w:val="000000" w:themeColor="text1"/>
          <w:szCs w:val="24"/>
        </w:rPr>
        <w:t>m</w:t>
      </w:r>
      <w:r w:rsidR="00356843">
        <w:rPr>
          <w:rFonts w:ascii="Times New Roman" w:hAnsi="Times New Roman" w:cs="Times New Roman"/>
          <w:color w:val="000000" w:themeColor="text1"/>
          <w:szCs w:val="24"/>
        </w:rPr>
        <w:t>”,</w:t>
      </w:r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End w:id="0"/>
      <w:bookmarkEnd w:id="1"/>
      <w:r w:rsidR="0084581B" w:rsidRPr="00AC1F33">
        <w:rPr>
          <w:rFonts w:ascii="Times New Roman" w:hAnsi="Times New Roman" w:cs="Times New Roman"/>
          <w:color w:val="000000" w:themeColor="text1"/>
          <w:szCs w:val="24"/>
        </w:rPr>
        <w:t xml:space="preserve">jest </w:t>
      </w:r>
      <w:bookmarkStart w:id="3" w:name="_Hlk129604194"/>
      <w:bookmarkStart w:id="4" w:name="_Hlk129607522"/>
      <w:r w:rsidR="003807F0">
        <w:rPr>
          <w:rFonts w:ascii="Times New Roman" w:hAnsi="Times New Roman" w:cs="Times New Roman"/>
          <w:color w:val="000000" w:themeColor="text1"/>
          <w:szCs w:val="24"/>
        </w:rPr>
        <w:t>zmiana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 xml:space="preserve"> wymagań dotyczących zabezpieczenia medycznego na lotniskach przez wprowadzenie rozwiązań, które mają na celu ujednolicenie</w:t>
      </w:r>
      <w:r w:rsidR="00F90C4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83030">
        <w:rPr>
          <w:rFonts w:ascii="Times New Roman" w:hAnsi="Times New Roman" w:cs="Times New Roman"/>
          <w:color w:val="000000" w:themeColor="text1"/>
          <w:szCs w:val="24"/>
        </w:rPr>
        <w:br/>
      </w:r>
      <w:r w:rsidR="0096105A">
        <w:rPr>
          <w:rFonts w:ascii="Times New Roman" w:hAnsi="Times New Roman" w:cs="Times New Roman"/>
          <w:color w:val="000000" w:themeColor="text1"/>
          <w:szCs w:val="24"/>
        </w:rPr>
        <w:t>i dostosowanie do realnych potrzeb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807F0">
        <w:rPr>
          <w:rFonts w:ascii="Times New Roman" w:hAnsi="Times New Roman" w:cs="Times New Roman"/>
          <w:color w:val="000000" w:themeColor="text1"/>
          <w:szCs w:val="24"/>
        </w:rPr>
        <w:t xml:space="preserve">tych 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 xml:space="preserve">wymagań dla wszystkich </w:t>
      </w:r>
      <w:r w:rsidR="00493736">
        <w:rPr>
          <w:rFonts w:ascii="Times New Roman" w:hAnsi="Times New Roman" w:cs="Times New Roman"/>
          <w:color w:val="000000" w:themeColor="text1"/>
          <w:szCs w:val="24"/>
        </w:rPr>
        <w:t>lotnisk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>.</w:t>
      </w:r>
    </w:p>
    <w:bookmarkEnd w:id="3"/>
    <w:bookmarkEnd w:id="4"/>
    <w:p w14:paraId="0DB3E76D" w14:textId="45E96BFE" w:rsidR="00C313A4" w:rsidRDefault="005419FB" w:rsidP="00C779D6">
      <w:pPr>
        <w:pStyle w:val="NIEARTTEKSTtekstnieartykuowanynppodstprawnarozplubpreambua"/>
        <w:tabs>
          <w:tab w:val="left" w:pos="567"/>
        </w:tabs>
        <w:spacing w:after="120"/>
        <w:ind w:firstLine="0"/>
        <w:rPr>
          <w:rStyle w:val="Ppogrubienie"/>
          <w:b w:val="0"/>
          <w:bCs w:val="0"/>
        </w:rPr>
      </w:pPr>
      <w:r>
        <w:rPr>
          <w:rStyle w:val="Ppogrubienie"/>
        </w:rPr>
        <w:t>II.</w:t>
      </w:r>
      <w:r w:rsidRPr="004C4E9E">
        <w:rPr>
          <w:rStyle w:val="Ppogrubienie"/>
        </w:rPr>
        <w:tab/>
        <w:t>Przedstawienie rzeczywistego (faktycznego) stanu w dziedzinie, która ma zostać uregulowana</w:t>
      </w:r>
    </w:p>
    <w:p w14:paraId="282D421B" w14:textId="215748BC" w:rsidR="0027344B" w:rsidRDefault="00EB4EE2" w:rsidP="00C779D6">
      <w:pPr>
        <w:pStyle w:val="ARTartustawynprozporzdzenia"/>
        <w:spacing w:after="120"/>
        <w:ind w:firstLine="0"/>
        <w:rPr>
          <w:rStyle w:val="Ppogrubienie"/>
          <w:b w:val="0"/>
          <w:bCs/>
        </w:rPr>
      </w:pPr>
      <w:r>
        <w:rPr>
          <w:rStyle w:val="Ppogrubienie"/>
          <w:b w:val="0"/>
        </w:rPr>
        <w:t>Obecnie</w:t>
      </w:r>
      <w:r w:rsidR="0027344B">
        <w:rPr>
          <w:rStyle w:val="Ppogrubienie"/>
          <w:b w:val="0"/>
        </w:rPr>
        <w:t xml:space="preserve"> obowiązujące</w:t>
      </w:r>
      <w:r>
        <w:rPr>
          <w:rStyle w:val="Ppogrubienie"/>
          <w:b w:val="0"/>
        </w:rPr>
        <w:t xml:space="preserve"> przepisy</w:t>
      </w:r>
      <w:r w:rsidR="005166B9">
        <w:rPr>
          <w:rStyle w:val="Ppogrubienie"/>
          <w:b w:val="0"/>
        </w:rPr>
        <w:t xml:space="preserve"> w zakresie lotnisk, o których mowa w art. 59a ust. 1 pkt 1 i 2 ustawy </w:t>
      </w:r>
      <w:r w:rsidR="005E4B02">
        <w:rPr>
          <w:rStyle w:val="Ppogrubienie"/>
          <w:b w:val="0"/>
        </w:rPr>
        <w:t xml:space="preserve">z dnia 3 lipca 2002 r. </w:t>
      </w:r>
      <w:r w:rsidR="005166B9">
        <w:rPr>
          <w:rStyle w:val="Ppogrubienie"/>
          <w:b w:val="0"/>
        </w:rPr>
        <w:t>– Pr</w:t>
      </w:r>
      <w:r w:rsidR="004C39D3">
        <w:rPr>
          <w:rStyle w:val="Ppogrubienie"/>
          <w:b w:val="0"/>
        </w:rPr>
        <w:t>a</w:t>
      </w:r>
      <w:r w:rsidR="005166B9">
        <w:rPr>
          <w:rStyle w:val="Ppogrubienie"/>
          <w:b w:val="0"/>
        </w:rPr>
        <w:t>wo lotnicze</w:t>
      </w:r>
      <w:r w:rsidR="005E4B02">
        <w:rPr>
          <w:rStyle w:val="Ppogrubienie"/>
          <w:b w:val="0"/>
        </w:rPr>
        <w:t xml:space="preserve"> (Dz. U. z 2023 r. poz. 2110, z późn. zm.)</w:t>
      </w:r>
      <w:r w:rsidR="005166B9">
        <w:rPr>
          <w:rStyle w:val="Ppogrubienie"/>
          <w:b w:val="0"/>
        </w:rPr>
        <w:t xml:space="preserve">, </w:t>
      </w:r>
      <w:r>
        <w:rPr>
          <w:rStyle w:val="Ppogrubienie"/>
          <w:b w:val="0"/>
        </w:rPr>
        <w:t>warunkują zakres zabezpieczenia medycznego</w:t>
      </w:r>
      <w:r w:rsidR="00006C8B">
        <w:rPr>
          <w:rStyle w:val="Ppogrubienie"/>
          <w:b w:val="0"/>
        </w:rPr>
        <w:t xml:space="preserve"> i udzielanej pierwszej pomocy</w:t>
      </w:r>
      <w:r>
        <w:rPr>
          <w:rStyle w:val="Ppogrubienie"/>
          <w:b w:val="0"/>
        </w:rPr>
        <w:t xml:space="preserve"> na lotniskach </w:t>
      </w:r>
      <w:r w:rsidR="00C04E93">
        <w:rPr>
          <w:rStyle w:val="Ppogrubienie"/>
          <w:b w:val="0"/>
        </w:rPr>
        <w:br/>
      </w:r>
      <w:r>
        <w:rPr>
          <w:rStyle w:val="Ppogrubienie"/>
          <w:b w:val="0"/>
        </w:rPr>
        <w:t>od średniej kroczącej liczby obsłużonych pasażerów obejmujące</w:t>
      </w:r>
      <w:r w:rsidR="00493736">
        <w:rPr>
          <w:rStyle w:val="Ppogrubienie"/>
          <w:b w:val="0"/>
        </w:rPr>
        <w:t>j</w:t>
      </w:r>
      <w:r>
        <w:rPr>
          <w:rStyle w:val="Ppogrubienie"/>
          <w:b w:val="0"/>
        </w:rPr>
        <w:t xml:space="preserve"> każde kolejne 365 dni.</w:t>
      </w:r>
    </w:p>
    <w:p w14:paraId="4F815267" w14:textId="0C42A05B" w:rsidR="00BB742D" w:rsidRDefault="00EB4EE2" w:rsidP="00C779D6">
      <w:pPr>
        <w:pStyle w:val="ARTartustawynprozporzdzenia"/>
        <w:spacing w:after="120"/>
        <w:ind w:firstLine="0"/>
        <w:rPr>
          <w:rStyle w:val="Ppogrubienie"/>
          <w:b w:val="0"/>
        </w:rPr>
      </w:pPr>
      <w:r>
        <w:rPr>
          <w:rStyle w:val="Ppogrubienie"/>
          <w:b w:val="0"/>
        </w:rPr>
        <w:t xml:space="preserve">Przepisy </w:t>
      </w:r>
      <w:r w:rsidR="00C04E93">
        <w:rPr>
          <w:rStyle w:val="Ppogrubienie"/>
          <w:b w:val="0"/>
        </w:rPr>
        <w:t xml:space="preserve">regulują </w:t>
      </w:r>
      <w:r>
        <w:rPr>
          <w:rStyle w:val="Ppogrubienie"/>
          <w:b w:val="0"/>
        </w:rPr>
        <w:t xml:space="preserve">szczegółowo zakres zapewnianego zabezpieczenia medycznego, </w:t>
      </w:r>
      <w:r w:rsidR="00653818">
        <w:rPr>
          <w:rStyle w:val="Ppogrubienie"/>
          <w:b w:val="0"/>
        </w:rPr>
        <w:br/>
      </w:r>
      <w:r>
        <w:rPr>
          <w:rStyle w:val="Ppogrubienie"/>
          <w:b w:val="0"/>
        </w:rPr>
        <w:t>w tym wymagania dotyczące ambulatorium, które jest wymagane na lotniskach obsługujących powyżej 3 mln pasażerów</w:t>
      </w:r>
      <w:r w:rsidR="005C5D99">
        <w:rPr>
          <w:rStyle w:val="Ppogrubienie"/>
          <w:b w:val="0"/>
        </w:rPr>
        <w:t>,</w:t>
      </w:r>
      <w:r>
        <w:rPr>
          <w:rStyle w:val="Ppogrubienie"/>
          <w:b w:val="0"/>
        </w:rPr>
        <w:t xml:space="preserve"> oraz jego wyposażeni</w:t>
      </w:r>
      <w:r w:rsidR="005C5D99">
        <w:rPr>
          <w:rStyle w:val="Ppogrubienie"/>
          <w:b w:val="0"/>
        </w:rPr>
        <w:t>a</w:t>
      </w:r>
      <w:r>
        <w:rPr>
          <w:rStyle w:val="Ppogrubienie"/>
          <w:b w:val="0"/>
        </w:rPr>
        <w:t xml:space="preserve">. </w:t>
      </w:r>
      <w:r w:rsidR="004072D0">
        <w:rPr>
          <w:rStyle w:val="Ppogrubienie"/>
          <w:b w:val="0"/>
        </w:rPr>
        <w:t>Przepisy wyszczególniają również minimalne wyposażenie medyczne na lotnisku służące do zabezpieczenia zdarzenia masowego.</w:t>
      </w:r>
    </w:p>
    <w:p w14:paraId="40103CA0" w14:textId="595932FA" w:rsidR="00856D08" w:rsidRDefault="005419FB" w:rsidP="00C779D6">
      <w:pPr>
        <w:pStyle w:val="NIEARTTEKSTtekstnieartykuowanynppodstprawnarozplubpreambua"/>
        <w:tabs>
          <w:tab w:val="left" w:pos="567"/>
        </w:tabs>
        <w:spacing w:after="120"/>
        <w:ind w:firstLine="0"/>
        <w:rPr>
          <w:rStyle w:val="Ppogrubienie"/>
        </w:rPr>
      </w:pPr>
      <w:r>
        <w:rPr>
          <w:rStyle w:val="Ppogrubienie"/>
        </w:rPr>
        <w:t>III.</w:t>
      </w:r>
      <w:r w:rsidRPr="004C4E9E">
        <w:rPr>
          <w:rStyle w:val="Ppogrubienie"/>
        </w:rPr>
        <w:tab/>
        <w:t>Wskazani</w:t>
      </w:r>
      <w:r>
        <w:rPr>
          <w:rStyle w:val="Ppogrubienie"/>
        </w:rPr>
        <w:t>e</w:t>
      </w:r>
      <w:r w:rsidRPr="004C4E9E">
        <w:rPr>
          <w:rStyle w:val="Ppogrubienie"/>
        </w:rPr>
        <w:t xml:space="preserve"> różnic między dotychczasowym a</w:t>
      </w:r>
      <w:r w:rsidR="008716CA">
        <w:rPr>
          <w:rStyle w:val="Ppogrubienie"/>
        </w:rPr>
        <w:t xml:space="preserve"> </w:t>
      </w:r>
      <w:r w:rsidRPr="004C4E9E">
        <w:rPr>
          <w:rStyle w:val="Ppogrubienie"/>
        </w:rPr>
        <w:t>projektowanym stanem prawnym</w:t>
      </w:r>
    </w:p>
    <w:p w14:paraId="0E3AA773" w14:textId="2C8E27D8" w:rsidR="00356843" w:rsidRDefault="004072D0" w:rsidP="00C779D6">
      <w:pPr>
        <w:pStyle w:val="ARTartustawynprozporzdzenia"/>
        <w:spacing w:after="120"/>
        <w:ind w:firstLine="0"/>
      </w:pPr>
      <w:r>
        <w:t>Dotychczasowe przepisy szczegółowo regul</w:t>
      </w:r>
      <w:r w:rsidR="00493736">
        <w:t>ują</w:t>
      </w:r>
      <w:r>
        <w:t xml:space="preserve"> wymagania dotyczące zapewniania przez zarządzającego lotniskiem pomocy medycznej na lotnisku. Od</w:t>
      </w:r>
      <w:r w:rsidR="004C39D3">
        <w:t xml:space="preserve"> zarządzających</w:t>
      </w:r>
      <w:r>
        <w:t xml:space="preserve"> </w:t>
      </w:r>
      <w:r w:rsidR="00493736">
        <w:t xml:space="preserve">portami lotniczymi obsługującymi powyżej 1 mln pasażerów </w:t>
      </w:r>
      <w:r>
        <w:t xml:space="preserve">wymagane </w:t>
      </w:r>
      <w:r w:rsidR="00493736">
        <w:t xml:space="preserve">jest </w:t>
      </w:r>
      <w:r>
        <w:t>posiadanie zespołu wyjazdowego podstawowego, spełniającego wymogi właściwe dla zespołu ratownictwa medycznego, o którym mowa w ustawie</w:t>
      </w:r>
      <w:r w:rsidR="00493736">
        <w:t xml:space="preserve"> z</w:t>
      </w:r>
      <w:r>
        <w:t xml:space="preserve"> </w:t>
      </w:r>
      <w:r w:rsidR="00493736" w:rsidRPr="00493736">
        <w:t>dnia 8 września 2006 r. o Państwowym Ratownictwie Medycznym</w:t>
      </w:r>
      <w:r w:rsidR="00493736">
        <w:t xml:space="preserve"> (Dz.  U. z 2024 r. poz. 652</w:t>
      </w:r>
      <w:r w:rsidR="00EC05BB">
        <w:t>, z późn. zm.</w:t>
      </w:r>
      <w:r w:rsidR="00493736">
        <w:t>),</w:t>
      </w:r>
      <w:r>
        <w:t xml:space="preserve"> oraz ambulatorium, którego wyposażenie </w:t>
      </w:r>
      <w:r w:rsidR="00493736">
        <w:t>jest</w:t>
      </w:r>
      <w:r>
        <w:t xml:space="preserve"> szczegółowo opisane. </w:t>
      </w:r>
      <w:r w:rsidR="00006C8B">
        <w:t>Rozwiązanie takie powod</w:t>
      </w:r>
      <w:r w:rsidR="00493736">
        <w:t>uje</w:t>
      </w:r>
      <w:r w:rsidR="00EC3627">
        <w:t xml:space="preserve"> zróżnicowanie zakresu udzielanej w</w:t>
      </w:r>
      <w:r w:rsidR="00493736">
        <w:t> </w:t>
      </w:r>
      <w:r w:rsidR="00EC3627">
        <w:t>portach lotniczych pomocy w zakresie medycznych czynności ratunkowych, w zależności od liczby obsługiwanych rocznie pasażerów, przy jednoczesnym funkcjonowaniu systemu Państwowego Ratownictwa Medycznego</w:t>
      </w:r>
      <w:r w:rsidR="00395018">
        <w:t xml:space="preserve"> realizującego zadania państwa polegające </w:t>
      </w:r>
      <w:r w:rsidR="00395018" w:rsidRPr="00395018">
        <w:t>na zapewnieniu pomocy każdej osobie znajdującej się w stanie nagłego zagrożenia zdrowotnego</w:t>
      </w:r>
      <w:r w:rsidR="00EC3627">
        <w:t>.</w:t>
      </w:r>
    </w:p>
    <w:p w14:paraId="7F0AAD15" w14:textId="041A6B45" w:rsidR="004072D0" w:rsidRDefault="004072D0" w:rsidP="00C779D6">
      <w:pPr>
        <w:pStyle w:val="ARTartustawynprozporzdzenia"/>
        <w:spacing w:after="120"/>
        <w:ind w:firstLine="0"/>
      </w:pPr>
      <w:r>
        <w:lastRenderedPageBreak/>
        <w:t xml:space="preserve">W projektowanych przepisach proponuje się nałożenie na </w:t>
      </w:r>
      <w:r w:rsidR="00356843">
        <w:t xml:space="preserve">zarządzających lotniskami </w:t>
      </w:r>
      <w:r>
        <w:t>obowiązku posiadania</w:t>
      </w:r>
      <w:r w:rsidR="008A2321">
        <w:t xml:space="preserve"> pomieszczenia spełniającego wymogi</w:t>
      </w:r>
      <w:r>
        <w:t xml:space="preserve"> punktu pierwszej pomocy medycznej</w:t>
      </w:r>
      <w:r w:rsidR="00356843">
        <w:t xml:space="preserve">, </w:t>
      </w:r>
      <w:r>
        <w:t>zapewnienia udzielenia</w:t>
      </w:r>
      <w:r w:rsidR="00BC3DB3">
        <w:t xml:space="preserve"> kwalifikowanej</w:t>
      </w:r>
      <w:r>
        <w:t xml:space="preserve"> pierwszej pomocy</w:t>
      </w:r>
      <w:r w:rsidR="00356843">
        <w:t>, w tym zapewnienie niezbędnych środków</w:t>
      </w:r>
      <w:r w:rsidR="007C1919">
        <w:t xml:space="preserve"> do </w:t>
      </w:r>
      <w:r w:rsidR="007C1919">
        <w:t>udzielenia kwalifikowanej pierwszej pomocy</w:t>
      </w:r>
      <w:r w:rsidR="00356843">
        <w:t xml:space="preserve">, a także </w:t>
      </w:r>
      <w:r>
        <w:t>możliwość</w:t>
      </w:r>
      <w:r w:rsidR="008A2321">
        <w:t xml:space="preserve"> skutecznego</w:t>
      </w:r>
      <w:r>
        <w:t xml:space="preserve"> wezwania zespołu ratownictwa medycznego</w:t>
      </w:r>
      <w:r w:rsidR="00192C12">
        <w:t>.</w:t>
      </w:r>
    </w:p>
    <w:p w14:paraId="45421474" w14:textId="23ACC791" w:rsidR="00094328" w:rsidRDefault="00442ED1" w:rsidP="00C779D6">
      <w:pPr>
        <w:pStyle w:val="ARTartustawynprozporzdzenia"/>
        <w:spacing w:after="120"/>
        <w:ind w:firstLine="0"/>
      </w:pPr>
      <w:r>
        <w:t>Przy</w:t>
      </w:r>
      <w:r w:rsidR="00230E86">
        <w:t xml:space="preserve"> opracowaniu </w:t>
      </w:r>
      <w:r>
        <w:t>projektowanych rozwiązań</w:t>
      </w:r>
      <w:r w:rsidR="00230E86">
        <w:t xml:space="preserve"> wzięto pod uwagę rozwiązania zapewnienia pomocy medycznej na lotniskach w wybranych </w:t>
      </w:r>
      <w:r>
        <w:t>państwach</w:t>
      </w:r>
      <w:r w:rsidR="00230E86">
        <w:t xml:space="preserve"> Unii Europejskiej, które opierają ten obowiązek na ustanowieniu wzajemnych umów partnerskich</w:t>
      </w:r>
      <w:r w:rsidR="00C07CFF">
        <w:t xml:space="preserve"> z podmiotami </w:t>
      </w:r>
      <w:r w:rsidR="00CA2C20">
        <w:t>medycznymi</w:t>
      </w:r>
      <w:r w:rsidR="00230E86">
        <w:t xml:space="preserve">. </w:t>
      </w:r>
      <w:r w:rsidR="00CA2C20">
        <w:t>Z</w:t>
      </w:r>
      <w:r w:rsidR="008B63E3">
        <w:t xml:space="preserve">akres </w:t>
      </w:r>
      <w:r w:rsidR="00A01F16">
        <w:t>z</w:t>
      </w:r>
      <w:r w:rsidR="00230E86">
        <w:t>apewnian</w:t>
      </w:r>
      <w:r w:rsidR="00A01F16">
        <w:t>ej</w:t>
      </w:r>
      <w:r w:rsidR="00230E86">
        <w:t xml:space="preserve"> pomoc</w:t>
      </w:r>
      <w:r w:rsidR="00A01F16">
        <w:t>y</w:t>
      </w:r>
      <w:r w:rsidR="00230E86">
        <w:t xml:space="preserve"> medyczn</w:t>
      </w:r>
      <w:r w:rsidR="00A01F16">
        <w:t>ej</w:t>
      </w:r>
      <w:r w:rsidR="00230E86">
        <w:t xml:space="preserve"> na lotniskach różni się </w:t>
      </w:r>
      <w:r w:rsidR="00A01F16">
        <w:t>w zależności od rozmiaru lotniska, jego aktywności operacyjnej</w:t>
      </w:r>
      <w:r>
        <w:t>,</w:t>
      </w:r>
      <w:r w:rsidR="00A01F16">
        <w:t xml:space="preserve"> a także od dostępności publicznych służb ratowniczych</w:t>
      </w:r>
      <w:r w:rsidR="00A01F16" w:rsidRPr="00392F46">
        <w:t>.</w:t>
      </w:r>
      <w:r w:rsidR="00936E01" w:rsidRPr="00392F46">
        <w:rPr>
          <w:rFonts w:eastAsia="Calibri" w:cs="Times New Roman"/>
          <w:szCs w:val="24"/>
        </w:rPr>
        <w:t xml:space="preserve"> Takie p</w:t>
      </w:r>
      <w:r w:rsidR="00936E01" w:rsidRPr="00392F46">
        <w:t xml:space="preserve">odejście </w:t>
      </w:r>
      <w:r w:rsidR="00936E01">
        <w:t>pozwala na zachowanie r</w:t>
      </w:r>
      <w:r w:rsidR="00936E01" w:rsidRPr="00936E01">
        <w:t>ównowag</w:t>
      </w:r>
      <w:r w:rsidR="00936E01">
        <w:t>i</w:t>
      </w:r>
      <w:r w:rsidR="00936E01" w:rsidRPr="00936E01">
        <w:t xml:space="preserve"> między zapewnieniem bezpieczeństwa </w:t>
      </w:r>
      <w:r>
        <w:br/>
      </w:r>
      <w:r w:rsidR="00936E01" w:rsidRPr="00936E01">
        <w:t>a</w:t>
      </w:r>
      <w:r w:rsidR="00CA2C20">
        <w:t xml:space="preserve"> pozostawieniem z</w:t>
      </w:r>
      <w:r w:rsidR="00936E01">
        <w:t xml:space="preserve">arządzającemu </w:t>
      </w:r>
      <w:r w:rsidR="00936E01" w:rsidRPr="00936E01">
        <w:t>lotnisk</w:t>
      </w:r>
      <w:r w:rsidR="00936E01">
        <w:t xml:space="preserve">iem </w:t>
      </w:r>
      <w:r w:rsidR="00CA2C20">
        <w:t>decyzji</w:t>
      </w:r>
      <w:r w:rsidR="00936E01">
        <w:t xml:space="preserve"> w </w:t>
      </w:r>
      <w:r w:rsidR="00CA2C20">
        <w:t xml:space="preserve">zakresie </w:t>
      </w:r>
      <w:r w:rsidR="00936E01">
        <w:t>dostosowani</w:t>
      </w:r>
      <w:r w:rsidR="00CA2C20">
        <w:t xml:space="preserve">a sił i </w:t>
      </w:r>
      <w:r w:rsidR="00936E01" w:rsidRPr="00936E01">
        <w:t xml:space="preserve">środków, które najlepiej odpowiadają ich specyficznym </w:t>
      </w:r>
      <w:r w:rsidR="00936E01">
        <w:t>potrzebom</w:t>
      </w:r>
      <w:r w:rsidR="00936E01" w:rsidRPr="00936E01">
        <w:t xml:space="preserve"> operacyjnym</w:t>
      </w:r>
      <w:r w:rsidR="00F5177D">
        <w:t>.</w:t>
      </w:r>
    </w:p>
    <w:p w14:paraId="3B7F7909" w14:textId="0491ECB1" w:rsidR="00E30F2E" w:rsidRPr="00E30F2E" w:rsidRDefault="00094328" w:rsidP="00C779D6">
      <w:pPr>
        <w:pStyle w:val="ARTartustawynprozporzdzenia"/>
        <w:spacing w:after="120"/>
        <w:ind w:firstLine="0"/>
      </w:pPr>
      <w:r>
        <w:t xml:space="preserve">Jednocześnie wskazuje się na </w:t>
      </w:r>
      <w:r w:rsidR="00E30F2E">
        <w:t xml:space="preserve">brak jednolitych rozwiązań systemowych w krajach </w:t>
      </w:r>
      <w:r w:rsidR="00442ED1">
        <w:br/>
      </w:r>
      <w:r>
        <w:t>w Europie</w:t>
      </w:r>
      <w:r w:rsidR="00936E01" w:rsidRPr="00936E01">
        <w:t>.</w:t>
      </w:r>
    </w:p>
    <w:p w14:paraId="245324F7" w14:textId="4E3DACB4" w:rsidR="00E30F2E" w:rsidRPr="00E30F2E" w:rsidRDefault="00094328" w:rsidP="00C779D6">
      <w:pPr>
        <w:pStyle w:val="ARTartustawynprozporzdzenia"/>
        <w:spacing w:after="120"/>
        <w:ind w:firstLine="0"/>
      </w:pPr>
      <w:r>
        <w:t>W</w:t>
      </w:r>
      <w:r w:rsidR="00E30F2E" w:rsidRPr="00E30F2E">
        <w:t xml:space="preserve"> Szwecji</w:t>
      </w:r>
      <w:r w:rsidR="00E30F2E" w:rsidRPr="00E30F2E">
        <w:rPr>
          <w:b/>
          <w:bCs/>
        </w:rPr>
        <w:t xml:space="preserve"> </w:t>
      </w:r>
      <w:r w:rsidR="00E30F2E" w:rsidRPr="00E30F2E">
        <w:t xml:space="preserve">przepisy krajowe nie określają rodzaju sprzętu medycznego, który musi być dostępny w celu udzielenia pomocy medycznej na lotniskach. Takie podejście pozwala na elastyczność w przygotowaniu każdego lotniska na sytuacje kryzysowe medyczne, potencjalnie dostosowując jego możliwości do jego konkretnych potrzeb i okoliczności. </w:t>
      </w:r>
      <w:r>
        <w:br/>
      </w:r>
      <w:r w:rsidR="00E30F2E" w:rsidRPr="00E30F2E">
        <w:t xml:space="preserve">W Szwecji wiele lotnisk decyduje się na korzystanie z zewnętrznych usług medycznych </w:t>
      </w:r>
      <w:r w:rsidR="00442ED1">
        <w:br/>
      </w:r>
      <w:r w:rsidR="00E30F2E" w:rsidRPr="00E30F2E">
        <w:t>w ramach umów o wzajemnej pomocy. Umowy te, stanowiące część lotniskowego planu awaryjnego, umożliwiają lotniskom wykorzystanie lokalnych zasobów medycznych i wiedzy specjalistycznej. Specyfika tych ustaleń może się różnić w zależności od wielkości lotniska, lokalizacji i potrzeb operacyjnych. Nawiązując takie partnerstwa, lotniska mogą zwiększyć swoje możliwości w zakresie reagowania medycznego w sytuacjach kryzysowych bez konieczności utrzymywania na miejscu rozbudowanej infrastruktury medycznej i personelu.</w:t>
      </w:r>
    </w:p>
    <w:p w14:paraId="24BDD147" w14:textId="5984F68A" w:rsidR="00E30F2E" w:rsidRPr="00E30F2E" w:rsidRDefault="00E30F2E" w:rsidP="00C779D6">
      <w:pPr>
        <w:pStyle w:val="ARTartustawynprozporzdzenia"/>
        <w:spacing w:after="120"/>
        <w:ind w:firstLine="0"/>
      </w:pPr>
      <w:r w:rsidRPr="00E30F2E">
        <w:t>W Norwegii</w:t>
      </w:r>
      <w:r>
        <w:t xml:space="preserve"> natomiast</w:t>
      </w:r>
      <w:r w:rsidRPr="00E30F2E">
        <w:t xml:space="preserve"> za pomoc medyczną na lotniskach odpowiadają państwowe służby ratownictwa medycznego. Jednakże Norweska Inspekcja Pracy wydała rozporządzenie stanowiące, że pracownicy muszą przejść odpowiednie przeszkolenie i </w:t>
      </w:r>
      <w:r w:rsidR="00442ED1">
        <w:t xml:space="preserve">posiadać </w:t>
      </w:r>
      <w:r w:rsidRPr="00E30F2E">
        <w:t>wiedzę na temat udzielania pierwszej pomocy, a także musi być dostępna dostosowana do ich potrzeb apteczka. Spośród 43 lotnisk w Norwegii posiadających certyfikat UE tylko na lotnisku w Oslo Dział Ratownictwa i Straży Pożarnej pełni specjalną rolę w zakre</w:t>
      </w:r>
      <w:r w:rsidR="00C779D6">
        <w:t>sie pierwszej pomocy pasażerom.</w:t>
      </w:r>
    </w:p>
    <w:p w14:paraId="5877FC0F" w14:textId="2FF63C29" w:rsidR="00E30F2E" w:rsidRPr="00E30F2E" w:rsidRDefault="00E30F2E" w:rsidP="00C779D6">
      <w:pPr>
        <w:pStyle w:val="ARTartustawynprozporzdzenia"/>
        <w:spacing w:after="120"/>
        <w:ind w:firstLine="0"/>
      </w:pPr>
      <w:r w:rsidRPr="00E30F2E">
        <w:t xml:space="preserve">W Holandii uznaje się, że kwestie te regulowane są </w:t>
      </w:r>
      <w:r w:rsidR="00C779D6">
        <w:t>przez przepisy międzynarodowe.</w:t>
      </w:r>
    </w:p>
    <w:p w14:paraId="3DAD2C7E" w14:textId="7554657E" w:rsidR="00E30F2E" w:rsidRPr="00E30F2E" w:rsidRDefault="00E30F2E" w:rsidP="00C779D6">
      <w:pPr>
        <w:pStyle w:val="ARTartustawynprozporzdzenia"/>
        <w:spacing w:after="120"/>
        <w:ind w:firstLine="0"/>
      </w:pPr>
      <w:r w:rsidRPr="00E30F2E">
        <w:t>W Estonii</w:t>
      </w:r>
      <w:r w:rsidRPr="00E30F2E">
        <w:rPr>
          <w:b/>
          <w:bCs/>
        </w:rPr>
        <w:t xml:space="preserve"> </w:t>
      </w:r>
      <w:r w:rsidRPr="00E30F2E">
        <w:t>operatorzy lotnisk nie mają obowiązku zapewnienia ciągłej p</w:t>
      </w:r>
      <w:r w:rsidR="00C779D6">
        <w:t>omocy medycznej.</w:t>
      </w:r>
    </w:p>
    <w:p w14:paraId="46ACEA86" w14:textId="77777777" w:rsidR="00E30F2E" w:rsidRPr="00E30F2E" w:rsidRDefault="00E30F2E" w:rsidP="00C779D6">
      <w:pPr>
        <w:pStyle w:val="ARTartustawynprozporzdzenia"/>
        <w:spacing w:after="120"/>
        <w:ind w:firstLine="0"/>
      </w:pPr>
      <w:r w:rsidRPr="00E30F2E">
        <w:t>W Austrii koncepcje różnią się w zależności od portu lotniczego, są opracowywane przez odpowiedniego operatora portu lotniczego i podawane do wiadomości władz lotnictwa cywilnego. Muszą odpowiadać danemu ruchowi lotniczemu. Nie ma w tym obszarze żadnych wytycznych.</w:t>
      </w:r>
    </w:p>
    <w:p w14:paraId="1804B811" w14:textId="2F0775A5" w:rsidR="00E30F2E" w:rsidRPr="00E30F2E" w:rsidRDefault="00E30F2E" w:rsidP="00C779D6">
      <w:pPr>
        <w:pStyle w:val="ARTartustawynprozporzdzenia"/>
        <w:spacing w:after="120"/>
        <w:ind w:firstLine="0"/>
      </w:pPr>
      <w:r w:rsidRPr="00E30F2E">
        <w:t>W Grecji przychodnie lotnicze oferują usługi pierwszej pomocy i zatrudniają pracowników Ministerstwa Zdrowia, które ponosi koszty wynagrodzeń. Wyposażenie medyczno-farmaceutyczne Specjalnych Przychodni Okręgowych Lotnisk jest wykazywane w wykazie sporządzanym przez Ministra Zdrowia. Koszt materia</w:t>
      </w:r>
      <w:r w:rsidR="00C779D6">
        <w:t>łów i sprzętu pokrywa lotnisko.</w:t>
      </w:r>
    </w:p>
    <w:p w14:paraId="0300766E" w14:textId="33727D7E" w:rsidR="00936E01" w:rsidRDefault="004F48C3" w:rsidP="00C779D6">
      <w:pPr>
        <w:pStyle w:val="ARTartustawynprozporzdzenia"/>
        <w:spacing w:after="120"/>
        <w:ind w:firstLine="0"/>
      </w:pPr>
      <w:r>
        <w:t xml:space="preserve">Jednocześnie na podstawie analizy zdarzeń wymagających interwencji medycznej na </w:t>
      </w:r>
      <w:r w:rsidR="00442ED1">
        <w:t xml:space="preserve">polskich </w:t>
      </w:r>
      <w:r>
        <w:t>lotniskach,</w:t>
      </w:r>
      <w:r w:rsidR="00442ED1">
        <w:t xml:space="preserve"> które miały miejsce</w:t>
      </w:r>
      <w:r>
        <w:t xml:space="preserve"> na przestrzeni ostatnich lat, uznano, że dotychczasowe wymagania nakładane w tym zakresie na zarządzający</w:t>
      </w:r>
      <w:r w:rsidR="004C39D3">
        <w:t>ch</w:t>
      </w:r>
      <w:r>
        <w:t xml:space="preserve"> lotniskami są nieadekwatne do potrzeb i stanowią </w:t>
      </w:r>
      <w:r w:rsidR="00442ED1">
        <w:t xml:space="preserve">nadmierne </w:t>
      </w:r>
      <w:r>
        <w:t>obciążenie</w:t>
      </w:r>
      <w:r w:rsidR="0008693E">
        <w:t xml:space="preserve">, </w:t>
      </w:r>
      <w:r w:rsidR="00442ED1">
        <w:t>mając na uwadze,</w:t>
      </w:r>
      <w:r w:rsidR="0008693E">
        <w:t xml:space="preserve"> że każde lotnisko, tak jak każde inne miejsce w Polsce objęte jest zakresem działania systemu Państwowego Ratownictwa Medycznego.</w:t>
      </w:r>
    </w:p>
    <w:p w14:paraId="4A451C85" w14:textId="0B5B4CC6" w:rsidR="00A6218C" w:rsidRPr="00936E01" w:rsidRDefault="00A6218C" w:rsidP="00C779D6">
      <w:pPr>
        <w:pStyle w:val="ARTartustawynprozporzdzenia"/>
        <w:spacing w:after="120"/>
        <w:ind w:firstLine="0"/>
      </w:pPr>
      <w:r>
        <w:t>Zmiana § 14 ust. 1 wynika z faktu ogłoszenia</w:t>
      </w:r>
      <w:r w:rsidR="00BC3DB3">
        <w:t xml:space="preserve"> </w:t>
      </w:r>
      <w:r w:rsidR="00BC3DB3" w:rsidRPr="00BC3DB3">
        <w:t>w załączniku do obwieszczenia nr 22/2024 Prezesa Urzędu Lotnictwa Cywilnego z dnia 13 grudnia 2024 r. w sprawie ogłoszenia tekstu Załącznika 10, tomu I do Konwencji o międzynarodowym lotnictwie cywilnym, sporządzonej w Chicago dnia 7 grudnia 1944 r. (Dz. Urz. ULC poz. 55)</w:t>
      </w:r>
      <w:r>
        <w:t xml:space="preserve"> </w:t>
      </w:r>
      <w:r w:rsidR="00A72BCA">
        <w:t xml:space="preserve">nowego brzmienia Załącznika 10 do Konwencji o międzynarodowym lotnictwie cywilnym, sporządzonej w Chicago dnia 7 grudnia 1944 r. </w:t>
      </w:r>
      <w:r w:rsidR="009F1E4C">
        <w:t>Z</w:t>
      </w:r>
      <w:r w:rsidR="00A72BCA">
        <w:t>akres merytoryczny przepisu nie zmienia się w stosunku do dotychczasowego.</w:t>
      </w:r>
    </w:p>
    <w:p w14:paraId="068EA208" w14:textId="4806E63B" w:rsidR="004F48C3" w:rsidRDefault="004072D0" w:rsidP="00C779D6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 w:rsidRP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W</w:t>
      </w:r>
      <w:r w:rsidR="003219D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projekcie</w:t>
      </w:r>
      <w:r w:rsidRP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przewiduje się</w:t>
      </w:r>
      <w:r w:rsidR="00A72BCA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nadanie nowego brzmienia </w:t>
      </w:r>
      <w:r w:rsidRP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§ 21a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zmienianego rozporządzenia</w:t>
      </w:r>
      <w:r w:rsidR="003219D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. 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br/>
      </w:r>
      <w:r w:rsidR="003219D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W</w:t>
      </w:r>
      <w:r w:rsidRP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3219D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projektowanym przepisie</w:t>
      </w:r>
      <w:r w:rsidR="003219DF" w:rsidRP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P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opisano nowe wymagania dotyczące zapewnienia na jednakowym poziomie pomocy medycznej we wszystkich portach lotniczych bez względu na liczbę obsłu</w:t>
      </w:r>
      <w:r w:rsidR="00442ED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żonych</w:t>
      </w:r>
      <w:r w:rsidR="00C779D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pasażerów.</w:t>
      </w:r>
    </w:p>
    <w:p w14:paraId="439A09B7" w14:textId="6A012BE4" w:rsidR="00515126" w:rsidRDefault="004A4B66" w:rsidP="00C779D6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W </w:t>
      </w:r>
      <w:r w:rsidR="003219D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projektowanym </w:t>
      </w:r>
      <w:r w:rsidR="003219DF" w:rsidRP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§</w:t>
      </w:r>
      <w:r w:rsidR="003219D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3219DF" w:rsidRP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21a</w:t>
      </w:r>
      <w:r w:rsidR="003219D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ust. 1 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zmienianego rozporządzenia 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wskazano </w:t>
      </w:r>
      <w:r w:rsidR="0039501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minimalny 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zakres pomocy medycznej</w:t>
      </w:r>
      <w:r w:rsidR="00442ED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,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jaka ma </w:t>
      </w:r>
      <w:r w:rsidR="00442ED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zostać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przez zarządzającego lotniskiem</w:t>
      </w:r>
      <w:r w:rsidR="00442ED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zapewniona,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oraz wyposażenie</w:t>
      </w:r>
      <w:r w:rsidR="00442ED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,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442ED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jakie 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ma zostać przez </w:t>
      </w:r>
      <w:r w:rsidR="00442ED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zarządzającego lotniskiem 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zapewnione. Wskazano, że 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br/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w każdym porcie lotniczym zarządzający lotniskiem ma zapewnić </w:t>
      </w:r>
      <w:r w:rsidR="00BC3DB3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kwalifikowaną 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pierwszą pomoc</w:t>
      </w:r>
      <w:r w:rsidR="0008693E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. </w:t>
      </w:r>
      <w:r w:rsidR="005D76B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Zarządzający lotniskiem 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musi</w:t>
      </w:r>
      <w:r w:rsidR="005D76B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także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zapewnić możliwość wezwania zespołu ratownictwa medycznego</w:t>
      </w:r>
      <w:r w:rsidR="0039501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, będącego jednostką systemu Państwowego Ratownictwa Medycznego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. Dodatkowo ma zapewni</w:t>
      </w:r>
      <w:r w:rsidR="00442ED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ć</w:t>
      </w:r>
      <w:r w:rsidR="008A232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pomieszczenie spełniające wymogi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punkt</w:t>
      </w:r>
      <w:r w:rsidR="008A232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u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pierwszej pomocy oraz środki niezbędne do udzielania tej pomocy.</w:t>
      </w:r>
    </w:p>
    <w:p w14:paraId="1F176C6D" w14:textId="49FDC396" w:rsidR="004A4B66" w:rsidRDefault="00C9620C" w:rsidP="00C779D6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W projekcie zastrzeżono, że zespoły zarządzającego lotniskiem udzielające </w:t>
      </w:r>
      <w:r w:rsidR="00BD3CF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kwalifikowaną 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pierwszą pomoc nie powinny wchodzić w skład lotniskowej służby ratowniczo-gaśniczej. Rozwiązanie to ma na celu uniknięcie sytuacji, w której udzielanie pierwszej pomocy na terenie lotniska </w:t>
      </w:r>
      <w:r w:rsidR="0026347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uszczupla obsadę lotniskowej służby ratowniczo-gaśniczej, a tym samym może obniżać czasowo kategorię och</w:t>
      </w:r>
      <w:r w:rsidR="00C779D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rony przeciwpożarowej lotniska.</w:t>
      </w:r>
    </w:p>
    <w:p w14:paraId="54697880" w14:textId="66B18152" w:rsidR="008D0E38" w:rsidRDefault="008D0E38" w:rsidP="00C779D6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W projektowanym § 21 ust. 2 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zmienianego rozporządzenia 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wskazano, że zarządzający lotniskiem powinien opracować procedurę współdziałania z zespołem ratownictwa medycznego. Ma ona na celu </w:t>
      </w:r>
      <w:r w:rsidR="003779EE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zapewnienie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dotarcia zespołu ratownictwa medycznego</w:t>
      </w:r>
      <w:r w:rsidR="001A5FB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na miejsce zdarzenia w czasie określonym przez ustawę o PRM. Przedmiotowa procedura powinna określać m. in. w jaki sposób zespół ratownictwa medycznego ma poruszać się po terenie lotniska, w szczególności regulować zagadnienia związane z dostępem do stref zastrzeżonych i poruszanie się po płycie lotniska.</w:t>
      </w:r>
    </w:p>
    <w:p w14:paraId="10338BFC" w14:textId="44C36475" w:rsidR="004A4B66" w:rsidRDefault="009F3722" w:rsidP="00C779D6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W </w:t>
      </w:r>
      <w:r w:rsidR="003219D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projektowanym </w:t>
      </w:r>
      <w:r w:rsidR="003219DF" w:rsidRP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§</w:t>
      </w:r>
      <w:r w:rsidR="003219D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3219DF" w:rsidRP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21a</w:t>
      </w:r>
      <w:r w:rsidR="003219D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u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st. </w:t>
      </w:r>
      <w:r w:rsidR="008D0E3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3 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zmienianego rozporządzenia 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wskazuje</w:t>
      </w:r>
      <w:r w:rsidR="003807F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się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, że zarządzający lotniskiem </w:t>
      </w:r>
      <w:r w:rsidR="001A5FB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corocznie opracowuje analizę </w:t>
      </w:r>
      <w:r w:rsidR="0039501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uwzględniając</w:t>
      </w:r>
      <w:r w:rsidR="003641D3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ą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DE6297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układ elementów infrastruktury lotniska oraz 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liczbę pasażerów obsługiwanych na lotnisku</w:t>
      </w:r>
      <w:r w:rsidR="0039501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w godzinach szczytowych</w:t>
      </w:r>
      <w:r w:rsidR="002E230A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. </w:t>
      </w:r>
      <w:r w:rsidR="00DE6297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2E230A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Na podstawie ww. analizy 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zarządzający lotniskiem </w:t>
      </w:r>
      <w:r w:rsidR="002E230A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określa </w:t>
      </w:r>
      <w:r w:rsidR="00A72BCA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w instrukcji operacyjnej lotniska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liczbę zespołów ratowników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,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którzy mają być z</w:t>
      </w:r>
      <w:r w:rsidR="00C6007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apewnieni na lotnisku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,</w:t>
      </w:r>
      <w:r w:rsidR="00C6007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oraz liczbę</w:t>
      </w:r>
      <w:r w:rsidR="00C9620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i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rozmieszczenie środków niezbędnych do udzielenia pomocy</w:t>
      </w:r>
      <w:r w:rsidR="00C9620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, a także</w:t>
      </w:r>
      <w:r w:rsidR="00DE6297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rozwiązania służące zapewnieniu udzielania niezbędnej pomocy medycznej osobie w stanie nagłego zagrożenia zdrowotnego.</w:t>
      </w:r>
    </w:p>
    <w:p w14:paraId="18D7D4A1" w14:textId="51D620AD" w:rsidR="004072D0" w:rsidRPr="004A4B66" w:rsidRDefault="009F3722" w:rsidP="00C779D6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W</w:t>
      </w:r>
      <w:r w:rsidR="003219D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projektowanym </w:t>
      </w:r>
      <w:r w:rsidR="003219DF" w:rsidRP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§</w:t>
      </w:r>
      <w:r w:rsidR="003219D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3219DF" w:rsidRP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21a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zmienianego rozporządzenia 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utrzyman</w:t>
      </w:r>
      <w:r w:rsidR="0039501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o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dotychczasowy § 21</w:t>
      </w:r>
      <w:r w:rsidR="00DC3C25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a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ust. 5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zmienianego rozporządzenia</w:t>
      </w:r>
      <w:r w:rsidR="0039501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,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który wskazuje minimalne wyposażenie medyczne, 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jakie 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ma znajdować się na lotnisku w celu zabezpieczenia zdarzenia masowego. Zakres tego wyposażenia pozostaje niezmieniony w stosunku do dotychczas wymaganego.</w:t>
      </w:r>
    </w:p>
    <w:p w14:paraId="78FE4FCF" w14:textId="1E00D998" w:rsidR="004A4B66" w:rsidRDefault="00215888" w:rsidP="00C779D6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W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związku ze </w:t>
      </w:r>
      <w:r w:rsidR="003807F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z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mianami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w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§ 21a 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zmienianego rozporządzenia </w:t>
      </w:r>
      <w:r w:rsid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uchyla się dotychczasowy załącznik nr 1 do rozporządzenia</w:t>
      </w:r>
      <w:r w:rsidR="00BD3CF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.</w:t>
      </w:r>
    </w:p>
    <w:p w14:paraId="1CCDBB28" w14:textId="78736506" w:rsidR="00C9620C" w:rsidRDefault="00BD3CFC" w:rsidP="00C779D6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Zgodnie z </w:t>
      </w:r>
      <w:r w:rsidR="00C9620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§ 2</w:t>
      </w:r>
      <w:r w:rsidR="00C779D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projektu</w:t>
      </w:r>
      <w:r w:rsidR="00C9620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zarządzający lotniskiem </w:t>
      </w:r>
      <w:r w:rsidR="005C1CD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oprac</w:t>
      </w:r>
      <w:r w:rsidR="009F1E4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uj</w:t>
      </w:r>
      <w:r w:rsidR="005C1CD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e</w:t>
      </w:r>
      <w:r w:rsidR="00C9620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5C1CD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procedurą współdziałania z zespołem ratownictwa medycznego, analizę</w:t>
      </w:r>
      <w:r w:rsidR="00C9620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, o której mowa w § 21</w:t>
      </w:r>
      <w:r w:rsidR="00F5177D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a</w:t>
      </w:r>
      <w:r w:rsidR="00C9620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ust. 3</w:t>
      </w:r>
      <w:r w:rsidR="00C779D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zmienianego</w:t>
      </w:r>
      <w:r w:rsidR="00C9620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rozporządzenia</w:t>
      </w:r>
      <w:r w:rsidR="009F1E4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,</w:t>
      </w:r>
      <w:r w:rsidR="005C1CD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oraz odpowiednio zmieni instrukcję operacyjną lotniska </w:t>
      </w:r>
      <w:r w:rsidR="00C9620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w terminie </w:t>
      </w:r>
      <w:r w:rsidR="008C1AA5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9</w:t>
      </w:r>
      <w:r w:rsidR="00C9620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0 dni od dnia wejścia </w:t>
      </w:r>
      <w:r w:rsidR="009F1E4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br/>
      </w:r>
      <w:r w:rsidR="00C9620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w życie </w:t>
      </w:r>
      <w:r w:rsidR="00C779D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projektowanego </w:t>
      </w:r>
      <w:r w:rsidR="00C9620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rozporządzenia</w:t>
      </w:r>
      <w:r w:rsidR="005C1CD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.</w:t>
      </w:r>
    </w:p>
    <w:p w14:paraId="54943D63" w14:textId="391303F5" w:rsidR="008C1AA5" w:rsidRDefault="008C1AA5" w:rsidP="00C779D6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Jednocześnie w § 3 projektu wskazano, że do </w:t>
      </w:r>
      <w:r w:rsidR="005C1CD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dnia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opracowania przez zarządzającego lotniskiem procedury współdziałania z zespołem ratownictwa medycznego oraz zatwierdzenia instrukcji operacyjnej uwzględniającej analizę, o której mowa w § 21a ust. 3</w:t>
      </w:r>
      <w:r w:rsidR="009F1E4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zmienianego rozporządzenia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, </w:t>
      </w:r>
      <w:r w:rsidR="009F1E4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będą stosowane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dotychczasowe przepisy w zakresie zapewnienia zabezpieczenia medycznego na lotniskach.</w:t>
      </w:r>
    </w:p>
    <w:p w14:paraId="339BA545" w14:textId="681D4D61" w:rsidR="004A4B66" w:rsidRDefault="00F5177D" w:rsidP="00C779D6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Zgodne z </w:t>
      </w:r>
      <w:r w:rsidRPr="00F5177D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§ </w:t>
      </w:r>
      <w:r w:rsidR="008C1AA5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4</w:t>
      </w:r>
      <w:r w:rsidR="008C1AA5" w:rsidRPr="00F5177D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Pr="00F5177D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projektu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,</w:t>
      </w:r>
      <w:r w:rsidRPr="00F5177D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9F372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rozporządzenie w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ejdzie</w:t>
      </w:r>
      <w:r w:rsidR="009F372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w życie po upływie 14 dni od dnia ogłoszenia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, stosownie do art. 4 ust. 1 ustawy z dnia 20 lipca 2000 r. o ogłaszaniu aktów normatywnych 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br/>
        <w:t>i niektórych innych aktów prawnych (Dz. U. z 2019 r. poz. 1461)</w:t>
      </w:r>
      <w:r w:rsidR="009F372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.</w:t>
      </w:r>
    </w:p>
    <w:p w14:paraId="525B4879" w14:textId="77777777" w:rsidR="003219DF" w:rsidRPr="003219DF" w:rsidRDefault="003219DF" w:rsidP="00C779D6">
      <w:pPr>
        <w:pStyle w:val="NIEARTTEKSTtekstnieartykuowanynppodstprawnarozplubpreambua"/>
        <w:tabs>
          <w:tab w:val="left" w:pos="567"/>
        </w:tabs>
        <w:spacing w:after="120"/>
        <w:ind w:firstLine="0"/>
        <w:rPr>
          <w:rStyle w:val="Ppogrubienie"/>
          <w:rFonts w:ascii="Times New Roman" w:hAnsi="Times New Roman" w:cs="Times New Roman"/>
          <w:bCs w:val="0"/>
          <w:szCs w:val="24"/>
        </w:rPr>
      </w:pPr>
      <w:r w:rsidRPr="003219DF">
        <w:rPr>
          <w:rStyle w:val="Ppogrubienie"/>
          <w:rFonts w:ascii="Times New Roman" w:hAnsi="Times New Roman" w:cs="Times New Roman"/>
          <w:szCs w:val="24"/>
        </w:rPr>
        <w:t>IV.</w:t>
      </w:r>
      <w:r w:rsidRPr="003219DF">
        <w:rPr>
          <w:rStyle w:val="Ppogrubienie"/>
          <w:rFonts w:ascii="Times New Roman" w:hAnsi="Times New Roman" w:cs="Times New Roman"/>
          <w:szCs w:val="24"/>
        </w:rPr>
        <w:tab/>
        <w:t>Przewidywane skutki finansowe i prawne wejścia w życie rozporządzenia</w:t>
      </w:r>
    </w:p>
    <w:p w14:paraId="12F81ABC" w14:textId="77777777" w:rsidR="003219DF" w:rsidRPr="005C5D99" w:rsidRDefault="003219DF" w:rsidP="00C779D6">
      <w:pPr>
        <w:pStyle w:val="NIEARTTEKSTtekstnieartykuowanynppodstprawnarozplubpreambua"/>
        <w:tabs>
          <w:tab w:val="left" w:pos="567"/>
        </w:tabs>
        <w:spacing w:after="120"/>
        <w:ind w:firstLine="0"/>
        <w:rPr>
          <w:rFonts w:ascii="Times New Roman" w:hAnsi="Times New Roman" w:cs="Times New Roman"/>
          <w:szCs w:val="24"/>
        </w:rPr>
      </w:pPr>
      <w:r w:rsidRPr="005C5D99">
        <w:rPr>
          <w:rFonts w:ascii="Times New Roman" w:hAnsi="Times New Roman" w:cs="Times New Roman"/>
          <w:szCs w:val="24"/>
        </w:rPr>
        <w:t>Wejście w życie rozporządzenia nie będzie miało wpływu na sektor finansów publicznych.</w:t>
      </w:r>
    </w:p>
    <w:p w14:paraId="53264A6E" w14:textId="77777777" w:rsidR="003219DF" w:rsidRPr="005C5D99" w:rsidRDefault="003219DF" w:rsidP="00C779D6">
      <w:pPr>
        <w:pStyle w:val="NIEARTTEKSTtekstnieartykuowanynppodstprawnarozplubpreambua"/>
        <w:tabs>
          <w:tab w:val="left" w:pos="567"/>
        </w:tabs>
        <w:spacing w:after="120"/>
        <w:ind w:firstLine="0"/>
        <w:rPr>
          <w:rFonts w:ascii="Times New Roman" w:hAnsi="Times New Roman" w:cs="Times New Roman"/>
          <w:szCs w:val="24"/>
        </w:rPr>
      </w:pPr>
      <w:r w:rsidRPr="005C5D99">
        <w:rPr>
          <w:rFonts w:ascii="Times New Roman" w:hAnsi="Times New Roman" w:cs="Times New Roman"/>
          <w:szCs w:val="24"/>
        </w:rPr>
        <w:t>Rozwiązania zawarte w projekcie rozporządzenia nie będą miały wpływu na działalność mikroprzedsiębiorców oraz małych i średnich przedsiębiorców.</w:t>
      </w:r>
    </w:p>
    <w:p w14:paraId="098E8ED5" w14:textId="3C3166BC" w:rsidR="003219DF" w:rsidRDefault="003219DF" w:rsidP="00C779D6">
      <w:pPr>
        <w:pStyle w:val="ARTartustawynprozporzdzenia"/>
        <w:spacing w:after="120"/>
        <w:ind w:firstLine="0"/>
        <w:rPr>
          <w:rStyle w:val="Ppogrubienie"/>
          <w:b w:val="0"/>
        </w:rPr>
      </w:pPr>
      <w:r w:rsidRPr="005C5D99">
        <w:rPr>
          <w:rFonts w:ascii="Times New Roman" w:hAnsi="Times New Roman" w:cs="Times New Roman"/>
          <w:szCs w:val="24"/>
        </w:rPr>
        <w:t>Nie ma możliwości osiągnięcia celu za pomocą innych środków niż zmiana rozporządzenia.</w:t>
      </w:r>
    </w:p>
    <w:p w14:paraId="50CAD0AC" w14:textId="10D9AB55" w:rsidR="003219DF" w:rsidRPr="003219DF" w:rsidRDefault="003219DF" w:rsidP="00C779D6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="Times New Roman"/>
          <w:bCs/>
          <w:szCs w:val="24"/>
          <w:lang w:eastAsia="en-US"/>
        </w:rPr>
      </w:pPr>
      <w:r w:rsidRPr="003219DF">
        <w:rPr>
          <w:rStyle w:val="Ppogrubienie"/>
          <w:rFonts w:ascii="Times New Roman" w:hAnsi="Times New Roman" w:cs="Times New Roman"/>
          <w:szCs w:val="24"/>
        </w:rPr>
        <w:t>V.</w:t>
      </w:r>
      <w:r w:rsidRPr="003219DF">
        <w:rPr>
          <w:rStyle w:val="Ppogrubienie"/>
          <w:rFonts w:ascii="Times New Roman" w:hAnsi="Times New Roman" w:cs="Times New Roman"/>
          <w:szCs w:val="24"/>
        </w:rPr>
        <w:tab/>
        <w:t xml:space="preserve">Przedstawienie projektu właściwym organom i instytucjom Unii Europejskiej, </w:t>
      </w:r>
      <w:r w:rsidRPr="003219DF">
        <w:rPr>
          <w:rStyle w:val="Ppogrubienie"/>
          <w:rFonts w:ascii="Times New Roman" w:hAnsi="Times New Roman" w:cs="Times New Roman"/>
          <w:szCs w:val="24"/>
        </w:rPr>
        <w:br/>
        <w:t>w tym Europejskiemu Bankowi Centralnemu, w celu uzyskania opinii, dokonania powiadomienia, konsultacji albo uzgodnienia, jeżeli obowiązek taki wynika z odrębnych przepisów</w:t>
      </w:r>
    </w:p>
    <w:p w14:paraId="4F882E98" w14:textId="3E3A4B51" w:rsidR="003219DF" w:rsidRDefault="003219DF" w:rsidP="00C779D6">
      <w:pPr>
        <w:pStyle w:val="ARTartustawynprozporzdzenia"/>
        <w:spacing w:after="120"/>
        <w:ind w:firstLine="0"/>
        <w:rPr>
          <w:rStyle w:val="Ppogrubienie"/>
          <w:b w:val="0"/>
        </w:rPr>
      </w:pPr>
      <w:r w:rsidRPr="005C5D99">
        <w:rPr>
          <w:rFonts w:ascii="Times New Roman" w:hAnsi="Times New Roman" w:cs="Times New Roman"/>
          <w:bCs/>
          <w:szCs w:val="24"/>
        </w:rPr>
        <w:t>Projekt rozporządzenia nie wymaga przedstawienia właściwym organom i instytucjom Unii Europejskiej, w tym Europejskiemu Bankowi Centralnemu, w celu uzyskania opinii, dokonania powiadomienia, konsultacji albo uzgodnienia.</w:t>
      </w:r>
    </w:p>
    <w:p w14:paraId="5F816389" w14:textId="01D47B3B" w:rsidR="003219DF" w:rsidRDefault="003219DF" w:rsidP="00C779D6">
      <w:pPr>
        <w:pStyle w:val="ARTartustawynprozporzdzenia"/>
        <w:spacing w:after="120"/>
        <w:ind w:firstLine="0"/>
        <w:rPr>
          <w:rStyle w:val="Ppogrubienie"/>
          <w:b w:val="0"/>
        </w:rPr>
      </w:pPr>
      <w:r w:rsidRPr="003219DF">
        <w:rPr>
          <w:rStyle w:val="Ppogrubienie"/>
          <w:rFonts w:ascii="Times New Roman" w:hAnsi="Times New Roman" w:cs="Times New Roman"/>
          <w:szCs w:val="24"/>
        </w:rPr>
        <w:t>VI.</w:t>
      </w:r>
      <w:r w:rsidRPr="003219DF">
        <w:rPr>
          <w:rStyle w:val="Ppogrubienie"/>
          <w:rFonts w:ascii="Times New Roman" w:hAnsi="Times New Roman" w:cs="Times New Roman"/>
          <w:szCs w:val="24"/>
        </w:rPr>
        <w:tab/>
        <w:t>Udostępnienie w Biuletynie Informacji Publicznej</w:t>
      </w:r>
    </w:p>
    <w:p w14:paraId="4E916516" w14:textId="2F8DCD8D" w:rsidR="003219DF" w:rsidRDefault="003219DF" w:rsidP="00C779D6">
      <w:pPr>
        <w:pStyle w:val="ARTartustawynprozporzdzenia"/>
        <w:spacing w:after="120"/>
        <w:ind w:firstLine="0"/>
        <w:rPr>
          <w:rStyle w:val="Ppogrubienie"/>
          <w:b w:val="0"/>
        </w:rPr>
      </w:pPr>
      <w:r w:rsidRPr="003219DF">
        <w:rPr>
          <w:rFonts w:ascii="Times New Roman" w:hAnsi="Times New Roman" w:cs="Times New Roman"/>
          <w:szCs w:val="24"/>
        </w:rPr>
        <w:t xml:space="preserve">Zgodnie z § 52 uchwały nr 190 Rady Ministrów z dnia 29 października 2013 r. – Regulamin pracy Rady Ministrów </w:t>
      </w:r>
      <w:r w:rsidRPr="003219DF">
        <w:rPr>
          <w:rFonts w:ascii="Times New Roman" w:hAnsi="Times New Roman" w:cs="Times New Roman"/>
        </w:rPr>
        <w:t>(</w:t>
      </w:r>
      <w:r w:rsidRPr="003219DF">
        <w:rPr>
          <w:rFonts w:ascii="Times New Roman" w:hAnsi="Times New Roman" w:cs="Times New Roman"/>
          <w:szCs w:val="24"/>
        </w:rPr>
        <w:t>M.P. z 202</w:t>
      </w:r>
      <w:r w:rsidR="005C5D99">
        <w:rPr>
          <w:rFonts w:ascii="Times New Roman" w:hAnsi="Times New Roman" w:cs="Times New Roman"/>
          <w:szCs w:val="24"/>
        </w:rPr>
        <w:t>4</w:t>
      </w:r>
      <w:r w:rsidRPr="003219DF">
        <w:rPr>
          <w:rFonts w:ascii="Times New Roman" w:hAnsi="Times New Roman" w:cs="Times New Roman"/>
          <w:szCs w:val="24"/>
        </w:rPr>
        <w:t xml:space="preserve"> r. poz.</w:t>
      </w:r>
      <w:r w:rsidR="005C5D99">
        <w:rPr>
          <w:rFonts w:ascii="Times New Roman" w:hAnsi="Times New Roman" w:cs="Times New Roman"/>
          <w:szCs w:val="24"/>
        </w:rPr>
        <w:t xml:space="preserve"> 806</w:t>
      </w:r>
      <w:r w:rsidRPr="003219DF">
        <w:rPr>
          <w:rFonts w:ascii="Times New Roman" w:hAnsi="Times New Roman" w:cs="Times New Roman"/>
        </w:rPr>
        <w:t>)</w:t>
      </w:r>
      <w:r w:rsidRPr="003219DF">
        <w:rPr>
          <w:rFonts w:ascii="Times New Roman" w:hAnsi="Times New Roman" w:cs="Times New Roman"/>
          <w:szCs w:val="24"/>
        </w:rPr>
        <w:t>, projekt rozporządzenia zosta</w:t>
      </w:r>
      <w:r w:rsidR="00C779D6">
        <w:rPr>
          <w:rFonts w:ascii="Times New Roman" w:hAnsi="Times New Roman" w:cs="Times New Roman"/>
          <w:szCs w:val="24"/>
        </w:rPr>
        <w:t>nie</w:t>
      </w:r>
      <w:r w:rsidRPr="003219DF">
        <w:rPr>
          <w:rFonts w:ascii="Times New Roman" w:hAnsi="Times New Roman" w:cs="Times New Roman"/>
          <w:szCs w:val="24"/>
        </w:rPr>
        <w:t xml:space="preserve"> udostępniony w Biuletynie Informacji Publicznej na stronie podmiotowej Rządowego Centrum Legislacji </w:t>
      </w:r>
      <w:r w:rsidR="00FC31CD">
        <w:rPr>
          <w:rFonts w:ascii="Times New Roman" w:hAnsi="Times New Roman" w:cs="Times New Roman"/>
          <w:szCs w:val="24"/>
        </w:rPr>
        <w:br/>
      </w:r>
      <w:r w:rsidRPr="003219DF">
        <w:rPr>
          <w:rFonts w:ascii="Times New Roman" w:hAnsi="Times New Roman" w:cs="Times New Roman"/>
          <w:szCs w:val="24"/>
        </w:rPr>
        <w:t>w serwisie Rządowy Proces Legislacyjny, z chwilą przekazania do uzgodnień</w:t>
      </w:r>
      <w:r w:rsidR="00FC31CD">
        <w:rPr>
          <w:rFonts w:ascii="Times New Roman" w:hAnsi="Times New Roman" w:cs="Times New Roman"/>
          <w:szCs w:val="24"/>
        </w:rPr>
        <w:t>, opiniowania</w:t>
      </w:r>
      <w:r w:rsidRPr="003219DF">
        <w:rPr>
          <w:rFonts w:ascii="Times New Roman" w:hAnsi="Times New Roman" w:cs="Times New Roman"/>
          <w:szCs w:val="24"/>
        </w:rPr>
        <w:t xml:space="preserve"> </w:t>
      </w:r>
      <w:r w:rsidR="00FC31CD">
        <w:rPr>
          <w:rFonts w:ascii="Times New Roman" w:hAnsi="Times New Roman" w:cs="Times New Roman"/>
          <w:szCs w:val="24"/>
        </w:rPr>
        <w:br/>
      </w:r>
      <w:r w:rsidRPr="003219DF">
        <w:rPr>
          <w:rFonts w:ascii="Times New Roman" w:hAnsi="Times New Roman" w:cs="Times New Roman"/>
          <w:szCs w:val="24"/>
        </w:rPr>
        <w:t>i konsultacji publicznych.</w:t>
      </w:r>
    </w:p>
    <w:p w14:paraId="37544BEC" w14:textId="3D0A48A3" w:rsidR="003219DF" w:rsidRPr="003219DF" w:rsidRDefault="003219DF" w:rsidP="00C779D6">
      <w:pPr>
        <w:pStyle w:val="NIEARTTEKSTtekstnieartykuowanynppodstprawnarozplubpreambua"/>
        <w:tabs>
          <w:tab w:val="left" w:pos="567"/>
        </w:tabs>
        <w:spacing w:after="120"/>
        <w:ind w:firstLine="0"/>
        <w:rPr>
          <w:rStyle w:val="Ppogrubienie"/>
          <w:rFonts w:ascii="Times New Roman" w:eastAsiaTheme="minorHAnsi" w:hAnsi="Times New Roman" w:cs="Times New Roman"/>
          <w:bCs w:val="0"/>
          <w:szCs w:val="24"/>
          <w:lang w:eastAsia="en-US"/>
        </w:rPr>
      </w:pPr>
      <w:r w:rsidRPr="003219DF">
        <w:rPr>
          <w:rStyle w:val="Ppogrubienie"/>
          <w:rFonts w:ascii="Times New Roman" w:hAnsi="Times New Roman" w:cs="Times New Roman"/>
          <w:szCs w:val="24"/>
        </w:rPr>
        <w:t>VII.</w:t>
      </w:r>
      <w:r w:rsidRPr="003219DF">
        <w:rPr>
          <w:rStyle w:val="Ppogrubienie"/>
          <w:rFonts w:ascii="Times New Roman" w:hAnsi="Times New Roman" w:cs="Times New Roman"/>
          <w:szCs w:val="24"/>
        </w:rPr>
        <w:tab/>
        <w:t>Ocena organu wnioskującego czy projekt podlega notyfikacji zgodnie z przepisami dotyczącymi funkcjonowania krajowego systemu notyfikacji norm i aktów prawnych</w:t>
      </w:r>
    </w:p>
    <w:p w14:paraId="7F3F31E3" w14:textId="3A813BA9" w:rsidR="003219DF" w:rsidRDefault="003219DF" w:rsidP="00C779D6">
      <w:pPr>
        <w:pStyle w:val="ARTartustawynprozporzdzenia"/>
        <w:spacing w:after="120"/>
        <w:ind w:firstLine="0"/>
        <w:rPr>
          <w:rStyle w:val="Ppogrubienie"/>
          <w:b w:val="0"/>
        </w:rPr>
      </w:pPr>
      <w:r w:rsidRPr="003219DF">
        <w:rPr>
          <w:rFonts w:ascii="Times New Roman" w:hAnsi="Times New Roman" w:cs="Times New Roman"/>
          <w:szCs w:val="24"/>
        </w:rPr>
        <w:t>Regulacje zawarte w projekcie rozporządzenia nie stanowią przepisów technicznych w rozumieniu rozporządzenia Rady Ministrów z dnia 23 grudnia 2002 r. w sprawie sposobu funkcjonowania krajowego systemu notyfikacji norm i aktów prawnych (Dz. U. poz. 2039, z późn. zm.), zatem nie podlega ono notyfikacji.</w:t>
      </w:r>
    </w:p>
    <w:p w14:paraId="6411881F" w14:textId="3968A999" w:rsidR="003219DF" w:rsidRPr="003219DF" w:rsidRDefault="003219DF" w:rsidP="00C779D6">
      <w:pPr>
        <w:pStyle w:val="NIEARTTEKSTtekstnieartykuowanynppodstprawnarozplubpreambua"/>
        <w:spacing w:after="120"/>
        <w:ind w:firstLine="0"/>
        <w:rPr>
          <w:rStyle w:val="Ppogrubienie"/>
          <w:rFonts w:ascii="Times New Roman" w:eastAsiaTheme="minorHAnsi" w:hAnsi="Times New Roman" w:cs="Times New Roman"/>
          <w:bCs w:val="0"/>
          <w:szCs w:val="24"/>
          <w:lang w:eastAsia="en-US"/>
        </w:rPr>
      </w:pPr>
      <w:r w:rsidRPr="003219DF">
        <w:rPr>
          <w:rStyle w:val="Ppogrubienie"/>
          <w:rFonts w:ascii="Times New Roman" w:hAnsi="Times New Roman" w:cs="Times New Roman"/>
          <w:szCs w:val="24"/>
        </w:rPr>
        <w:t>VIII.</w:t>
      </w:r>
      <w:r w:rsidRPr="003219DF">
        <w:rPr>
          <w:rStyle w:val="Ppogrubienie"/>
          <w:rFonts w:ascii="Times New Roman" w:hAnsi="Times New Roman" w:cs="Times New Roman"/>
          <w:szCs w:val="24"/>
        </w:rPr>
        <w:tab/>
        <w:t>Oświadczenie organu wnioskującego co do zgodności projektu z prawem Unii Europejskiej</w:t>
      </w:r>
    </w:p>
    <w:p w14:paraId="38D5FECD" w14:textId="25B11B8C" w:rsidR="00F24230" w:rsidRDefault="003219DF" w:rsidP="00C779D6">
      <w:pPr>
        <w:pStyle w:val="NIEARTTEKSTtekstnieartykuowanynppodstprawnarozplubpreambua"/>
        <w:spacing w:after="120"/>
        <w:ind w:firstLine="0"/>
      </w:pPr>
      <w:r w:rsidRPr="003219DF">
        <w:rPr>
          <w:rFonts w:ascii="Times New Roman" w:hAnsi="Times New Roman" w:cs="Times New Roman"/>
          <w:szCs w:val="24"/>
        </w:rPr>
        <w:t>Proje</w:t>
      </w:r>
      <w:r w:rsidR="000938DA">
        <w:rPr>
          <w:rFonts w:ascii="Times New Roman" w:hAnsi="Times New Roman" w:cs="Times New Roman"/>
          <w:szCs w:val="24"/>
        </w:rPr>
        <w:t xml:space="preserve">kt rozporządzenia </w:t>
      </w:r>
      <w:r w:rsidR="007C1919">
        <w:rPr>
          <w:rFonts w:ascii="Times New Roman" w:hAnsi="Times New Roman" w:cs="Times New Roman"/>
          <w:szCs w:val="24"/>
        </w:rPr>
        <w:t>nie jest objęty zakresem prawa</w:t>
      </w:r>
      <w:bookmarkStart w:id="5" w:name="_GoBack"/>
      <w:bookmarkEnd w:id="5"/>
      <w:r w:rsidRPr="003219DF">
        <w:rPr>
          <w:rFonts w:ascii="Times New Roman" w:hAnsi="Times New Roman" w:cs="Times New Roman"/>
          <w:szCs w:val="24"/>
        </w:rPr>
        <w:t xml:space="preserve"> Unii Europejskiej.</w:t>
      </w:r>
    </w:p>
    <w:sectPr w:rsidR="00F24230" w:rsidSect="000645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B7DC8B2" w16cex:dateUtc="2024-10-10T10:46:00Z"/>
  <w16cex:commentExtensible w16cex:durableId="7DF0E738" w16cex:dateUtc="2024-10-10T10:45:00Z"/>
  <w16cex:commentExtensible w16cex:durableId="1723E78F" w16cex:dateUtc="2024-10-10T10:4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3E977" w14:textId="77777777" w:rsidR="00A97D44" w:rsidRDefault="00A97D44" w:rsidP="00F95FB3">
      <w:pPr>
        <w:spacing w:after="0" w:line="240" w:lineRule="auto"/>
      </w:pPr>
      <w:r>
        <w:separator/>
      </w:r>
    </w:p>
  </w:endnote>
  <w:endnote w:type="continuationSeparator" w:id="0">
    <w:p w14:paraId="306B4753" w14:textId="77777777" w:rsidR="00A97D44" w:rsidRDefault="00A97D44" w:rsidP="00F9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366095"/>
      <w:docPartObj>
        <w:docPartGallery w:val="Page Numbers (Bottom of Page)"/>
        <w:docPartUnique/>
      </w:docPartObj>
    </w:sdtPr>
    <w:sdtEndPr/>
    <w:sdtContent>
      <w:p w14:paraId="501294AA" w14:textId="6FEDAE23" w:rsidR="0039257D" w:rsidRDefault="003925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D44">
          <w:rPr>
            <w:noProof/>
          </w:rPr>
          <w:t>1</w:t>
        </w:r>
        <w:r>
          <w:fldChar w:fldCharType="end"/>
        </w:r>
      </w:p>
    </w:sdtContent>
  </w:sdt>
  <w:p w14:paraId="73DE1A5E" w14:textId="77777777" w:rsidR="0039257D" w:rsidRDefault="003925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72CF7" w14:textId="77777777" w:rsidR="00A97D44" w:rsidRDefault="00A97D44" w:rsidP="00F95FB3">
      <w:pPr>
        <w:spacing w:after="0" w:line="240" w:lineRule="auto"/>
      </w:pPr>
      <w:r>
        <w:separator/>
      </w:r>
    </w:p>
  </w:footnote>
  <w:footnote w:type="continuationSeparator" w:id="0">
    <w:p w14:paraId="4C34F492" w14:textId="77777777" w:rsidR="00A97D44" w:rsidRDefault="00A97D44" w:rsidP="00F95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943BA"/>
    <w:multiLevelType w:val="hybridMultilevel"/>
    <w:tmpl w:val="FD4E44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E7BBF"/>
    <w:multiLevelType w:val="hybridMultilevel"/>
    <w:tmpl w:val="E6D0673C"/>
    <w:lvl w:ilvl="0" w:tplc="2500DD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30F75"/>
    <w:multiLevelType w:val="hybridMultilevel"/>
    <w:tmpl w:val="C134805A"/>
    <w:lvl w:ilvl="0" w:tplc="04150017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" w15:restartNumberingAfterBreak="0">
    <w:nsid w:val="35681B80"/>
    <w:multiLevelType w:val="hybridMultilevel"/>
    <w:tmpl w:val="6A3869FE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382E7D91"/>
    <w:multiLevelType w:val="hybridMultilevel"/>
    <w:tmpl w:val="09CC1892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3E91107F"/>
    <w:multiLevelType w:val="hybridMultilevel"/>
    <w:tmpl w:val="0E52C42E"/>
    <w:lvl w:ilvl="0" w:tplc="C564174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AD04C1"/>
    <w:multiLevelType w:val="hybridMultilevel"/>
    <w:tmpl w:val="057EFFA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CA2DE5"/>
    <w:multiLevelType w:val="hybridMultilevel"/>
    <w:tmpl w:val="A614FA7A"/>
    <w:lvl w:ilvl="0" w:tplc="F18E8D4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FB"/>
    <w:rsid w:val="000031BE"/>
    <w:rsid w:val="000033AA"/>
    <w:rsid w:val="0000537E"/>
    <w:rsid w:val="00005AAE"/>
    <w:rsid w:val="00006C8B"/>
    <w:rsid w:val="00012C8D"/>
    <w:rsid w:val="00013AB2"/>
    <w:rsid w:val="00013F5E"/>
    <w:rsid w:val="00015022"/>
    <w:rsid w:val="0001542A"/>
    <w:rsid w:val="00015618"/>
    <w:rsid w:val="0002089E"/>
    <w:rsid w:val="00020B48"/>
    <w:rsid w:val="00021153"/>
    <w:rsid w:val="00023B99"/>
    <w:rsid w:val="00023D4E"/>
    <w:rsid w:val="00025EB8"/>
    <w:rsid w:val="00026343"/>
    <w:rsid w:val="00031948"/>
    <w:rsid w:val="000321B7"/>
    <w:rsid w:val="00032FAF"/>
    <w:rsid w:val="00034130"/>
    <w:rsid w:val="000366A6"/>
    <w:rsid w:val="0003793B"/>
    <w:rsid w:val="000416EF"/>
    <w:rsid w:val="00044A14"/>
    <w:rsid w:val="00046F44"/>
    <w:rsid w:val="00047CC6"/>
    <w:rsid w:val="00047CD1"/>
    <w:rsid w:val="000500C0"/>
    <w:rsid w:val="00050D58"/>
    <w:rsid w:val="0005124B"/>
    <w:rsid w:val="00051CB3"/>
    <w:rsid w:val="000537E5"/>
    <w:rsid w:val="00054985"/>
    <w:rsid w:val="00056EF3"/>
    <w:rsid w:val="000608B4"/>
    <w:rsid w:val="00062162"/>
    <w:rsid w:val="00062768"/>
    <w:rsid w:val="00063B5B"/>
    <w:rsid w:val="00064562"/>
    <w:rsid w:val="00065DC1"/>
    <w:rsid w:val="00071FCF"/>
    <w:rsid w:val="00072EE5"/>
    <w:rsid w:val="00073F3B"/>
    <w:rsid w:val="00076B7A"/>
    <w:rsid w:val="0007723C"/>
    <w:rsid w:val="000814A5"/>
    <w:rsid w:val="00082CAB"/>
    <w:rsid w:val="00083963"/>
    <w:rsid w:val="00083BA3"/>
    <w:rsid w:val="0008580D"/>
    <w:rsid w:val="0008693E"/>
    <w:rsid w:val="000901C0"/>
    <w:rsid w:val="00093398"/>
    <w:rsid w:val="000938DA"/>
    <w:rsid w:val="00093E85"/>
    <w:rsid w:val="00094328"/>
    <w:rsid w:val="0009715F"/>
    <w:rsid w:val="000A0032"/>
    <w:rsid w:val="000A3320"/>
    <w:rsid w:val="000A37F7"/>
    <w:rsid w:val="000A436F"/>
    <w:rsid w:val="000A4D90"/>
    <w:rsid w:val="000A5C6B"/>
    <w:rsid w:val="000B06C3"/>
    <w:rsid w:val="000B084D"/>
    <w:rsid w:val="000B1E22"/>
    <w:rsid w:val="000B488A"/>
    <w:rsid w:val="000C0C0F"/>
    <w:rsid w:val="000C2F1E"/>
    <w:rsid w:val="000C445B"/>
    <w:rsid w:val="000C45F0"/>
    <w:rsid w:val="000C635F"/>
    <w:rsid w:val="000C6CDF"/>
    <w:rsid w:val="000C725F"/>
    <w:rsid w:val="000C772D"/>
    <w:rsid w:val="000D1135"/>
    <w:rsid w:val="000D1C7A"/>
    <w:rsid w:val="000D1F67"/>
    <w:rsid w:val="000D254D"/>
    <w:rsid w:val="000D28D6"/>
    <w:rsid w:val="000D6C27"/>
    <w:rsid w:val="000E163D"/>
    <w:rsid w:val="000E1F1B"/>
    <w:rsid w:val="000E225B"/>
    <w:rsid w:val="000E2ED6"/>
    <w:rsid w:val="000E3406"/>
    <w:rsid w:val="000E43BD"/>
    <w:rsid w:val="000E4816"/>
    <w:rsid w:val="000E6185"/>
    <w:rsid w:val="000F0D35"/>
    <w:rsid w:val="000F611A"/>
    <w:rsid w:val="000F6F3F"/>
    <w:rsid w:val="000F72B4"/>
    <w:rsid w:val="000F7992"/>
    <w:rsid w:val="001012C6"/>
    <w:rsid w:val="00102B6E"/>
    <w:rsid w:val="001034C6"/>
    <w:rsid w:val="001049D8"/>
    <w:rsid w:val="00115E65"/>
    <w:rsid w:val="00117619"/>
    <w:rsid w:val="00117F82"/>
    <w:rsid w:val="00120D2B"/>
    <w:rsid w:val="00121AF3"/>
    <w:rsid w:val="00122060"/>
    <w:rsid w:val="00124978"/>
    <w:rsid w:val="00125830"/>
    <w:rsid w:val="00130386"/>
    <w:rsid w:val="00130C3D"/>
    <w:rsid w:val="00130FC5"/>
    <w:rsid w:val="00134854"/>
    <w:rsid w:val="0013503B"/>
    <w:rsid w:val="0013685F"/>
    <w:rsid w:val="00136CB9"/>
    <w:rsid w:val="00137106"/>
    <w:rsid w:val="00137347"/>
    <w:rsid w:val="0014071F"/>
    <w:rsid w:val="001449C7"/>
    <w:rsid w:val="00155417"/>
    <w:rsid w:val="00155F0A"/>
    <w:rsid w:val="001567C8"/>
    <w:rsid w:val="00157875"/>
    <w:rsid w:val="00162CDB"/>
    <w:rsid w:val="00166A8D"/>
    <w:rsid w:val="00166EB7"/>
    <w:rsid w:val="00172DB5"/>
    <w:rsid w:val="001769B5"/>
    <w:rsid w:val="00177E12"/>
    <w:rsid w:val="00184148"/>
    <w:rsid w:val="0018578B"/>
    <w:rsid w:val="00185A13"/>
    <w:rsid w:val="0018601B"/>
    <w:rsid w:val="0018603F"/>
    <w:rsid w:val="00186E10"/>
    <w:rsid w:val="0019047B"/>
    <w:rsid w:val="001910AB"/>
    <w:rsid w:val="00192C12"/>
    <w:rsid w:val="001A001D"/>
    <w:rsid w:val="001A20E9"/>
    <w:rsid w:val="001A35B8"/>
    <w:rsid w:val="001A47FB"/>
    <w:rsid w:val="001A5FB1"/>
    <w:rsid w:val="001A6264"/>
    <w:rsid w:val="001B1751"/>
    <w:rsid w:val="001B1A87"/>
    <w:rsid w:val="001B325A"/>
    <w:rsid w:val="001B7DEA"/>
    <w:rsid w:val="001C0039"/>
    <w:rsid w:val="001C1F76"/>
    <w:rsid w:val="001C5928"/>
    <w:rsid w:val="001C5B5A"/>
    <w:rsid w:val="001C66A5"/>
    <w:rsid w:val="001C71C9"/>
    <w:rsid w:val="001D63D4"/>
    <w:rsid w:val="001D7879"/>
    <w:rsid w:val="001E0801"/>
    <w:rsid w:val="001E0CD2"/>
    <w:rsid w:val="001E218B"/>
    <w:rsid w:val="001E275D"/>
    <w:rsid w:val="001E2965"/>
    <w:rsid w:val="001E2FA7"/>
    <w:rsid w:val="001F0627"/>
    <w:rsid w:val="001F1029"/>
    <w:rsid w:val="001F2273"/>
    <w:rsid w:val="001F2864"/>
    <w:rsid w:val="001F2AFA"/>
    <w:rsid w:val="001F595E"/>
    <w:rsid w:val="001F75BA"/>
    <w:rsid w:val="00200A5C"/>
    <w:rsid w:val="00200A91"/>
    <w:rsid w:val="002029C9"/>
    <w:rsid w:val="00205D9E"/>
    <w:rsid w:val="00207C1B"/>
    <w:rsid w:val="00213BB8"/>
    <w:rsid w:val="00215888"/>
    <w:rsid w:val="00215BE3"/>
    <w:rsid w:val="00216C1F"/>
    <w:rsid w:val="0022771C"/>
    <w:rsid w:val="002305DD"/>
    <w:rsid w:val="00230CE4"/>
    <w:rsid w:val="00230E86"/>
    <w:rsid w:val="00232D3A"/>
    <w:rsid w:val="00234819"/>
    <w:rsid w:val="0024309A"/>
    <w:rsid w:val="00244DDB"/>
    <w:rsid w:val="00245052"/>
    <w:rsid w:val="0024710C"/>
    <w:rsid w:val="00247325"/>
    <w:rsid w:val="00247D25"/>
    <w:rsid w:val="002526B6"/>
    <w:rsid w:val="00252B6A"/>
    <w:rsid w:val="002606AA"/>
    <w:rsid w:val="00263470"/>
    <w:rsid w:val="0026402D"/>
    <w:rsid w:val="002653F2"/>
    <w:rsid w:val="002727A0"/>
    <w:rsid w:val="00272B99"/>
    <w:rsid w:val="0027344B"/>
    <w:rsid w:val="00277723"/>
    <w:rsid w:val="0027776A"/>
    <w:rsid w:val="002778C8"/>
    <w:rsid w:val="00280861"/>
    <w:rsid w:val="00281242"/>
    <w:rsid w:val="00281D92"/>
    <w:rsid w:val="002851A1"/>
    <w:rsid w:val="00285D57"/>
    <w:rsid w:val="00285ED0"/>
    <w:rsid w:val="00286746"/>
    <w:rsid w:val="00287CDC"/>
    <w:rsid w:val="00290DEA"/>
    <w:rsid w:val="00291404"/>
    <w:rsid w:val="0029386D"/>
    <w:rsid w:val="002948A4"/>
    <w:rsid w:val="002A0959"/>
    <w:rsid w:val="002A0B28"/>
    <w:rsid w:val="002A1459"/>
    <w:rsid w:val="002A1C46"/>
    <w:rsid w:val="002A2881"/>
    <w:rsid w:val="002A2D37"/>
    <w:rsid w:val="002A3A4E"/>
    <w:rsid w:val="002A5493"/>
    <w:rsid w:val="002A59C1"/>
    <w:rsid w:val="002A7A0C"/>
    <w:rsid w:val="002B0663"/>
    <w:rsid w:val="002B0C9C"/>
    <w:rsid w:val="002C4585"/>
    <w:rsid w:val="002C7683"/>
    <w:rsid w:val="002D25B4"/>
    <w:rsid w:val="002D2665"/>
    <w:rsid w:val="002D3A71"/>
    <w:rsid w:val="002D596A"/>
    <w:rsid w:val="002D6C4D"/>
    <w:rsid w:val="002E230A"/>
    <w:rsid w:val="002E3674"/>
    <w:rsid w:val="002E3A66"/>
    <w:rsid w:val="002E6053"/>
    <w:rsid w:val="002E6B1F"/>
    <w:rsid w:val="002E71E9"/>
    <w:rsid w:val="002E7C16"/>
    <w:rsid w:val="002F34FE"/>
    <w:rsid w:val="002F36E0"/>
    <w:rsid w:val="002F56F5"/>
    <w:rsid w:val="00306444"/>
    <w:rsid w:val="00307A93"/>
    <w:rsid w:val="00311156"/>
    <w:rsid w:val="00312292"/>
    <w:rsid w:val="00312C07"/>
    <w:rsid w:val="00314323"/>
    <w:rsid w:val="003206C8"/>
    <w:rsid w:val="00320A01"/>
    <w:rsid w:val="0032116E"/>
    <w:rsid w:val="003219DF"/>
    <w:rsid w:val="003249C4"/>
    <w:rsid w:val="00325C9D"/>
    <w:rsid w:val="00326341"/>
    <w:rsid w:val="003270C2"/>
    <w:rsid w:val="00330193"/>
    <w:rsid w:val="0033055B"/>
    <w:rsid w:val="0033080D"/>
    <w:rsid w:val="00332BA8"/>
    <w:rsid w:val="00332BE4"/>
    <w:rsid w:val="0033308B"/>
    <w:rsid w:val="003343B1"/>
    <w:rsid w:val="0033707C"/>
    <w:rsid w:val="003370D9"/>
    <w:rsid w:val="0034035E"/>
    <w:rsid w:val="00341CC0"/>
    <w:rsid w:val="00350F80"/>
    <w:rsid w:val="00351134"/>
    <w:rsid w:val="0035152D"/>
    <w:rsid w:val="00352E76"/>
    <w:rsid w:val="00353C45"/>
    <w:rsid w:val="0035440A"/>
    <w:rsid w:val="00354B89"/>
    <w:rsid w:val="00356843"/>
    <w:rsid w:val="00357942"/>
    <w:rsid w:val="00357AAB"/>
    <w:rsid w:val="0036069E"/>
    <w:rsid w:val="003624D7"/>
    <w:rsid w:val="003641D3"/>
    <w:rsid w:val="00364BB3"/>
    <w:rsid w:val="00364C89"/>
    <w:rsid w:val="00365AE2"/>
    <w:rsid w:val="00365EEB"/>
    <w:rsid w:val="00366292"/>
    <w:rsid w:val="00371239"/>
    <w:rsid w:val="00371BE4"/>
    <w:rsid w:val="0037296C"/>
    <w:rsid w:val="00372A12"/>
    <w:rsid w:val="00372A1E"/>
    <w:rsid w:val="00373553"/>
    <w:rsid w:val="00373FCA"/>
    <w:rsid w:val="003779EE"/>
    <w:rsid w:val="003807F0"/>
    <w:rsid w:val="00383030"/>
    <w:rsid w:val="00385985"/>
    <w:rsid w:val="00387139"/>
    <w:rsid w:val="00391609"/>
    <w:rsid w:val="0039257D"/>
    <w:rsid w:val="00392F46"/>
    <w:rsid w:val="00395018"/>
    <w:rsid w:val="00397243"/>
    <w:rsid w:val="00397B43"/>
    <w:rsid w:val="00397CC4"/>
    <w:rsid w:val="003A75A6"/>
    <w:rsid w:val="003B04CD"/>
    <w:rsid w:val="003B1D5D"/>
    <w:rsid w:val="003B4338"/>
    <w:rsid w:val="003B4FEB"/>
    <w:rsid w:val="003C0551"/>
    <w:rsid w:val="003C0576"/>
    <w:rsid w:val="003C0B43"/>
    <w:rsid w:val="003C111C"/>
    <w:rsid w:val="003C2970"/>
    <w:rsid w:val="003C7047"/>
    <w:rsid w:val="003D1602"/>
    <w:rsid w:val="003D3FC0"/>
    <w:rsid w:val="003E34D6"/>
    <w:rsid w:val="003E7F3C"/>
    <w:rsid w:val="0040213E"/>
    <w:rsid w:val="004024FE"/>
    <w:rsid w:val="00403DDF"/>
    <w:rsid w:val="00404E9D"/>
    <w:rsid w:val="004072D0"/>
    <w:rsid w:val="004112BB"/>
    <w:rsid w:val="00411CC4"/>
    <w:rsid w:val="004138E8"/>
    <w:rsid w:val="00413FFC"/>
    <w:rsid w:val="004147F8"/>
    <w:rsid w:val="00414D22"/>
    <w:rsid w:val="00416683"/>
    <w:rsid w:val="00416F6B"/>
    <w:rsid w:val="0041758E"/>
    <w:rsid w:val="00417D00"/>
    <w:rsid w:val="004235B2"/>
    <w:rsid w:val="004239E1"/>
    <w:rsid w:val="004305C8"/>
    <w:rsid w:val="00435EC8"/>
    <w:rsid w:val="004409A9"/>
    <w:rsid w:val="00441731"/>
    <w:rsid w:val="004420D8"/>
    <w:rsid w:val="004427B6"/>
    <w:rsid w:val="00442A28"/>
    <w:rsid w:val="00442ED1"/>
    <w:rsid w:val="00444A40"/>
    <w:rsid w:val="00444FDE"/>
    <w:rsid w:val="00450C23"/>
    <w:rsid w:val="004525B3"/>
    <w:rsid w:val="0045522C"/>
    <w:rsid w:val="0045796C"/>
    <w:rsid w:val="004618B6"/>
    <w:rsid w:val="004635FE"/>
    <w:rsid w:val="00464707"/>
    <w:rsid w:val="00464F18"/>
    <w:rsid w:val="00470CEF"/>
    <w:rsid w:val="004745F5"/>
    <w:rsid w:val="00475813"/>
    <w:rsid w:val="00477698"/>
    <w:rsid w:val="0047790D"/>
    <w:rsid w:val="00481B31"/>
    <w:rsid w:val="00491739"/>
    <w:rsid w:val="00491A9A"/>
    <w:rsid w:val="004923B9"/>
    <w:rsid w:val="00493736"/>
    <w:rsid w:val="00494AB8"/>
    <w:rsid w:val="004964C5"/>
    <w:rsid w:val="00496612"/>
    <w:rsid w:val="004A2E37"/>
    <w:rsid w:val="004A48A2"/>
    <w:rsid w:val="004A4B66"/>
    <w:rsid w:val="004A5063"/>
    <w:rsid w:val="004A67B9"/>
    <w:rsid w:val="004A6C65"/>
    <w:rsid w:val="004B0618"/>
    <w:rsid w:val="004B0CFD"/>
    <w:rsid w:val="004B2298"/>
    <w:rsid w:val="004B4FA2"/>
    <w:rsid w:val="004B5891"/>
    <w:rsid w:val="004B64B2"/>
    <w:rsid w:val="004B6C57"/>
    <w:rsid w:val="004C21BC"/>
    <w:rsid w:val="004C29B7"/>
    <w:rsid w:val="004C2C1C"/>
    <w:rsid w:val="004C318E"/>
    <w:rsid w:val="004C39D3"/>
    <w:rsid w:val="004C4297"/>
    <w:rsid w:val="004D0966"/>
    <w:rsid w:val="004D0B46"/>
    <w:rsid w:val="004D42CE"/>
    <w:rsid w:val="004D6D0C"/>
    <w:rsid w:val="004E05DF"/>
    <w:rsid w:val="004E1F7D"/>
    <w:rsid w:val="004E22CC"/>
    <w:rsid w:val="004E4022"/>
    <w:rsid w:val="004E42CF"/>
    <w:rsid w:val="004E59B9"/>
    <w:rsid w:val="004E5C88"/>
    <w:rsid w:val="004E6276"/>
    <w:rsid w:val="004F0A3C"/>
    <w:rsid w:val="004F16F5"/>
    <w:rsid w:val="004F1CFC"/>
    <w:rsid w:val="004F390F"/>
    <w:rsid w:val="004F48C3"/>
    <w:rsid w:val="00501328"/>
    <w:rsid w:val="005055FB"/>
    <w:rsid w:val="00510297"/>
    <w:rsid w:val="00511BEC"/>
    <w:rsid w:val="00512B90"/>
    <w:rsid w:val="005145C3"/>
    <w:rsid w:val="00515126"/>
    <w:rsid w:val="00515C9B"/>
    <w:rsid w:val="005166B9"/>
    <w:rsid w:val="005175F2"/>
    <w:rsid w:val="005205A9"/>
    <w:rsid w:val="00524085"/>
    <w:rsid w:val="0052435E"/>
    <w:rsid w:val="00526694"/>
    <w:rsid w:val="00530566"/>
    <w:rsid w:val="00531711"/>
    <w:rsid w:val="00534780"/>
    <w:rsid w:val="00535373"/>
    <w:rsid w:val="005355DA"/>
    <w:rsid w:val="0053570D"/>
    <w:rsid w:val="0053736E"/>
    <w:rsid w:val="00537E66"/>
    <w:rsid w:val="00537FF4"/>
    <w:rsid w:val="005419FB"/>
    <w:rsid w:val="00541BDD"/>
    <w:rsid w:val="005435A2"/>
    <w:rsid w:val="005448DF"/>
    <w:rsid w:val="005452C3"/>
    <w:rsid w:val="0054617F"/>
    <w:rsid w:val="00546D70"/>
    <w:rsid w:val="00547287"/>
    <w:rsid w:val="00551C0B"/>
    <w:rsid w:val="00553D51"/>
    <w:rsid w:val="00554166"/>
    <w:rsid w:val="00556A29"/>
    <w:rsid w:val="005622DB"/>
    <w:rsid w:val="005638E5"/>
    <w:rsid w:val="00563A2A"/>
    <w:rsid w:val="0056488B"/>
    <w:rsid w:val="00564AF2"/>
    <w:rsid w:val="00564C48"/>
    <w:rsid w:val="0056703A"/>
    <w:rsid w:val="005714B1"/>
    <w:rsid w:val="00574328"/>
    <w:rsid w:val="00575B80"/>
    <w:rsid w:val="00577085"/>
    <w:rsid w:val="0057791C"/>
    <w:rsid w:val="005801A4"/>
    <w:rsid w:val="00583E6E"/>
    <w:rsid w:val="00584602"/>
    <w:rsid w:val="00584E97"/>
    <w:rsid w:val="005854D8"/>
    <w:rsid w:val="00585FDE"/>
    <w:rsid w:val="0058710A"/>
    <w:rsid w:val="00590C7C"/>
    <w:rsid w:val="00593668"/>
    <w:rsid w:val="00597631"/>
    <w:rsid w:val="005A523C"/>
    <w:rsid w:val="005A54EB"/>
    <w:rsid w:val="005A6EE2"/>
    <w:rsid w:val="005A7CB2"/>
    <w:rsid w:val="005B4382"/>
    <w:rsid w:val="005C1978"/>
    <w:rsid w:val="005C1CD1"/>
    <w:rsid w:val="005C5D99"/>
    <w:rsid w:val="005C70D0"/>
    <w:rsid w:val="005C73B0"/>
    <w:rsid w:val="005C74FB"/>
    <w:rsid w:val="005D76BF"/>
    <w:rsid w:val="005E004F"/>
    <w:rsid w:val="005E067D"/>
    <w:rsid w:val="005E077D"/>
    <w:rsid w:val="005E4B02"/>
    <w:rsid w:val="005E4ED5"/>
    <w:rsid w:val="005E6831"/>
    <w:rsid w:val="005F1A4B"/>
    <w:rsid w:val="005F1E79"/>
    <w:rsid w:val="005F21B3"/>
    <w:rsid w:val="005F38AF"/>
    <w:rsid w:val="005F4947"/>
    <w:rsid w:val="005F4E5C"/>
    <w:rsid w:val="005F51B3"/>
    <w:rsid w:val="005F650E"/>
    <w:rsid w:val="00602082"/>
    <w:rsid w:val="00603B77"/>
    <w:rsid w:val="0060424B"/>
    <w:rsid w:val="0060459B"/>
    <w:rsid w:val="006050ED"/>
    <w:rsid w:val="00612944"/>
    <w:rsid w:val="006151E6"/>
    <w:rsid w:val="00617516"/>
    <w:rsid w:val="00620AE8"/>
    <w:rsid w:val="00621035"/>
    <w:rsid w:val="00621D77"/>
    <w:rsid w:val="00623204"/>
    <w:rsid w:val="00624C6D"/>
    <w:rsid w:val="006264BC"/>
    <w:rsid w:val="006273FD"/>
    <w:rsid w:val="0063416D"/>
    <w:rsid w:val="00634CFC"/>
    <w:rsid w:val="00635A79"/>
    <w:rsid w:val="00635F4F"/>
    <w:rsid w:val="00637490"/>
    <w:rsid w:val="006400FA"/>
    <w:rsid w:val="006402DD"/>
    <w:rsid w:val="00641A96"/>
    <w:rsid w:val="006427CE"/>
    <w:rsid w:val="00646D89"/>
    <w:rsid w:val="006531A3"/>
    <w:rsid w:val="00653818"/>
    <w:rsid w:val="0066021B"/>
    <w:rsid w:val="006610AD"/>
    <w:rsid w:val="00661E70"/>
    <w:rsid w:val="00670FBA"/>
    <w:rsid w:val="0067797B"/>
    <w:rsid w:val="00680FA9"/>
    <w:rsid w:val="00681259"/>
    <w:rsid w:val="006823F6"/>
    <w:rsid w:val="00683623"/>
    <w:rsid w:val="0068691C"/>
    <w:rsid w:val="00690645"/>
    <w:rsid w:val="00692E33"/>
    <w:rsid w:val="00694398"/>
    <w:rsid w:val="00694CF4"/>
    <w:rsid w:val="00697989"/>
    <w:rsid w:val="00697F82"/>
    <w:rsid w:val="006A29F5"/>
    <w:rsid w:val="006A2AA0"/>
    <w:rsid w:val="006A4E58"/>
    <w:rsid w:val="006A538B"/>
    <w:rsid w:val="006A799F"/>
    <w:rsid w:val="006A7D66"/>
    <w:rsid w:val="006B323D"/>
    <w:rsid w:val="006B39BC"/>
    <w:rsid w:val="006B4089"/>
    <w:rsid w:val="006B6409"/>
    <w:rsid w:val="006B71F3"/>
    <w:rsid w:val="006C0940"/>
    <w:rsid w:val="006C27F8"/>
    <w:rsid w:val="006C29C7"/>
    <w:rsid w:val="006C517F"/>
    <w:rsid w:val="006C7E70"/>
    <w:rsid w:val="006D3D79"/>
    <w:rsid w:val="006E06A1"/>
    <w:rsid w:val="006E2732"/>
    <w:rsid w:val="006E2A9C"/>
    <w:rsid w:val="006E2B7E"/>
    <w:rsid w:val="006E6BC7"/>
    <w:rsid w:val="006E7CA1"/>
    <w:rsid w:val="006F435A"/>
    <w:rsid w:val="006F7AAF"/>
    <w:rsid w:val="00705561"/>
    <w:rsid w:val="00707CF9"/>
    <w:rsid w:val="00710179"/>
    <w:rsid w:val="00712C48"/>
    <w:rsid w:val="007133AE"/>
    <w:rsid w:val="007146AB"/>
    <w:rsid w:val="00732F6B"/>
    <w:rsid w:val="00733E2C"/>
    <w:rsid w:val="007362AD"/>
    <w:rsid w:val="007363E6"/>
    <w:rsid w:val="00736C06"/>
    <w:rsid w:val="0074151B"/>
    <w:rsid w:val="00741A95"/>
    <w:rsid w:val="00741D57"/>
    <w:rsid w:val="00742037"/>
    <w:rsid w:val="007425E3"/>
    <w:rsid w:val="0074476C"/>
    <w:rsid w:val="00746ECC"/>
    <w:rsid w:val="007536A1"/>
    <w:rsid w:val="007566AC"/>
    <w:rsid w:val="007673C7"/>
    <w:rsid w:val="007704F7"/>
    <w:rsid w:val="007712D3"/>
    <w:rsid w:val="00772174"/>
    <w:rsid w:val="00773303"/>
    <w:rsid w:val="00774B93"/>
    <w:rsid w:val="00775099"/>
    <w:rsid w:val="007750BA"/>
    <w:rsid w:val="007823FB"/>
    <w:rsid w:val="00786480"/>
    <w:rsid w:val="00795DA2"/>
    <w:rsid w:val="007A1D20"/>
    <w:rsid w:val="007A1FD1"/>
    <w:rsid w:val="007B22BF"/>
    <w:rsid w:val="007B25E3"/>
    <w:rsid w:val="007B3125"/>
    <w:rsid w:val="007B50CD"/>
    <w:rsid w:val="007B765E"/>
    <w:rsid w:val="007C0B03"/>
    <w:rsid w:val="007C1919"/>
    <w:rsid w:val="007C28E7"/>
    <w:rsid w:val="007D0EB0"/>
    <w:rsid w:val="007D1125"/>
    <w:rsid w:val="007D3A45"/>
    <w:rsid w:val="007D501A"/>
    <w:rsid w:val="007D5DD5"/>
    <w:rsid w:val="007E1442"/>
    <w:rsid w:val="007E3F56"/>
    <w:rsid w:val="007E485C"/>
    <w:rsid w:val="007E530F"/>
    <w:rsid w:val="007E5C28"/>
    <w:rsid w:val="007E685C"/>
    <w:rsid w:val="007F06CA"/>
    <w:rsid w:val="007F0D92"/>
    <w:rsid w:val="007F58DA"/>
    <w:rsid w:val="007F6FE4"/>
    <w:rsid w:val="00801CC5"/>
    <w:rsid w:val="0080238B"/>
    <w:rsid w:val="00802DFB"/>
    <w:rsid w:val="00803A2A"/>
    <w:rsid w:val="008045EC"/>
    <w:rsid w:val="008055B9"/>
    <w:rsid w:val="00807258"/>
    <w:rsid w:val="00807711"/>
    <w:rsid w:val="00810DE9"/>
    <w:rsid w:val="008120BE"/>
    <w:rsid w:val="00812D08"/>
    <w:rsid w:val="008142AC"/>
    <w:rsid w:val="0082051C"/>
    <w:rsid w:val="00821977"/>
    <w:rsid w:val="00825A24"/>
    <w:rsid w:val="00832459"/>
    <w:rsid w:val="00833287"/>
    <w:rsid w:val="00833B6E"/>
    <w:rsid w:val="008342AE"/>
    <w:rsid w:val="0084043A"/>
    <w:rsid w:val="0084581B"/>
    <w:rsid w:val="008529C1"/>
    <w:rsid w:val="00852EB1"/>
    <w:rsid w:val="00853966"/>
    <w:rsid w:val="008542D9"/>
    <w:rsid w:val="00854B25"/>
    <w:rsid w:val="00855BB4"/>
    <w:rsid w:val="00856D08"/>
    <w:rsid w:val="008612F4"/>
    <w:rsid w:val="0086368F"/>
    <w:rsid w:val="00865D0A"/>
    <w:rsid w:val="008665D1"/>
    <w:rsid w:val="00866CB6"/>
    <w:rsid w:val="00870A33"/>
    <w:rsid w:val="008716CA"/>
    <w:rsid w:val="00872B9A"/>
    <w:rsid w:val="0087491E"/>
    <w:rsid w:val="0087638B"/>
    <w:rsid w:val="0087665F"/>
    <w:rsid w:val="008770A9"/>
    <w:rsid w:val="008838B3"/>
    <w:rsid w:val="00884223"/>
    <w:rsid w:val="00886DB7"/>
    <w:rsid w:val="00890612"/>
    <w:rsid w:val="0089359B"/>
    <w:rsid w:val="0089395C"/>
    <w:rsid w:val="008A2321"/>
    <w:rsid w:val="008A2989"/>
    <w:rsid w:val="008A3ACF"/>
    <w:rsid w:val="008A3E40"/>
    <w:rsid w:val="008A55F9"/>
    <w:rsid w:val="008A71C8"/>
    <w:rsid w:val="008B1010"/>
    <w:rsid w:val="008B29D9"/>
    <w:rsid w:val="008B56BD"/>
    <w:rsid w:val="008B63E3"/>
    <w:rsid w:val="008C1986"/>
    <w:rsid w:val="008C1AA5"/>
    <w:rsid w:val="008C46EE"/>
    <w:rsid w:val="008C6FD0"/>
    <w:rsid w:val="008D0628"/>
    <w:rsid w:val="008D0E38"/>
    <w:rsid w:val="008D11DC"/>
    <w:rsid w:val="008D11F0"/>
    <w:rsid w:val="008D46B6"/>
    <w:rsid w:val="008D55B8"/>
    <w:rsid w:val="008E1F1A"/>
    <w:rsid w:val="008E7688"/>
    <w:rsid w:val="008E7DA2"/>
    <w:rsid w:val="008F45D9"/>
    <w:rsid w:val="008F6CE6"/>
    <w:rsid w:val="008F7069"/>
    <w:rsid w:val="008F7115"/>
    <w:rsid w:val="00900D98"/>
    <w:rsid w:val="0090253B"/>
    <w:rsid w:val="00902F61"/>
    <w:rsid w:val="0090481C"/>
    <w:rsid w:val="0090520E"/>
    <w:rsid w:val="00910FE5"/>
    <w:rsid w:val="00911E7A"/>
    <w:rsid w:val="00911F7D"/>
    <w:rsid w:val="00912ABC"/>
    <w:rsid w:val="009152D2"/>
    <w:rsid w:val="0091596C"/>
    <w:rsid w:val="00917822"/>
    <w:rsid w:val="00921C3D"/>
    <w:rsid w:val="0092512E"/>
    <w:rsid w:val="00930F0B"/>
    <w:rsid w:val="00931665"/>
    <w:rsid w:val="00934741"/>
    <w:rsid w:val="009359C8"/>
    <w:rsid w:val="00936626"/>
    <w:rsid w:val="00936E01"/>
    <w:rsid w:val="009407E1"/>
    <w:rsid w:val="009467D0"/>
    <w:rsid w:val="00950176"/>
    <w:rsid w:val="009531FE"/>
    <w:rsid w:val="00953647"/>
    <w:rsid w:val="00953701"/>
    <w:rsid w:val="0095510B"/>
    <w:rsid w:val="009572C1"/>
    <w:rsid w:val="00957D75"/>
    <w:rsid w:val="0096105A"/>
    <w:rsid w:val="0096394E"/>
    <w:rsid w:val="00963B1A"/>
    <w:rsid w:val="00967694"/>
    <w:rsid w:val="00970E2D"/>
    <w:rsid w:val="009714A4"/>
    <w:rsid w:val="00971B2A"/>
    <w:rsid w:val="009732DD"/>
    <w:rsid w:val="00973634"/>
    <w:rsid w:val="0097400B"/>
    <w:rsid w:val="009742A4"/>
    <w:rsid w:val="00980DB8"/>
    <w:rsid w:val="00981078"/>
    <w:rsid w:val="00981833"/>
    <w:rsid w:val="00985406"/>
    <w:rsid w:val="009870BE"/>
    <w:rsid w:val="00987A8D"/>
    <w:rsid w:val="00994167"/>
    <w:rsid w:val="0099487A"/>
    <w:rsid w:val="00995699"/>
    <w:rsid w:val="00995F5B"/>
    <w:rsid w:val="0099796B"/>
    <w:rsid w:val="009A0396"/>
    <w:rsid w:val="009A5D55"/>
    <w:rsid w:val="009B0E3E"/>
    <w:rsid w:val="009C22F7"/>
    <w:rsid w:val="009C50C2"/>
    <w:rsid w:val="009D2D6E"/>
    <w:rsid w:val="009D303F"/>
    <w:rsid w:val="009D40DA"/>
    <w:rsid w:val="009D6A22"/>
    <w:rsid w:val="009D7463"/>
    <w:rsid w:val="009D7837"/>
    <w:rsid w:val="009D7E76"/>
    <w:rsid w:val="009E0C05"/>
    <w:rsid w:val="009E1B76"/>
    <w:rsid w:val="009E4B41"/>
    <w:rsid w:val="009F0B30"/>
    <w:rsid w:val="009F0D75"/>
    <w:rsid w:val="009F1E4C"/>
    <w:rsid w:val="009F3722"/>
    <w:rsid w:val="009F4B92"/>
    <w:rsid w:val="009F5AA3"/>
    <w:rsid w:val="009F6A49"/>
    <w:rsid w:val="00A01F16"/>
    <w:rsid w:val="00A026F1"/>
    <w:rsid w:val="00A02949"/>
    <w:rsid w:val="00A02D72"/>
    <w:rsid w:val="00A045DA"/>
    <w:rsid w:val="00A06804"/>
    <w:rsid w:val="00A14182"/>
    <w:rsid w:val="00A153A7"/>
    <w:rsid w:val="00A15BC8"/>
    <w:rsid w:val="00A20826"/>
    <w:rsid w:val="00A22DA0"/>
    <w:rsid w:val="00A238F8"/>
    <w:rsid w:val="00A24D29"/>
    <w:rsid w:val="00A24FE7"/>
    <w:rsid w:val="00A3005C"/>
    <w:rsid w:val="00A308D4"/>
    <w:rsid w:val="00A30DA4"/>
    <w:rsid w:val="00A32BEE"/>
    <w:rsid w:val="00A3499E"/>
    <w:rsid w:val="00A37E76"/>
    <w:rsid w:val="00A4165B"/>
    <w:rsid w:val="00A419CA"/>
    <w:rsid w:val="00A41D93"/>
    <w:rsid w:val="00A422FB"/>
    <w:rsid w:val="00A426D9"/>
    <w:rsid w:val="00A447F8"/>
    <w:rsid w:val="00A44CD8"/>
    <w:rsid w:val="00A52E67"/>
    <w:rsid w:val="00A54721"/>
    <w:rsid w:val="00A57C2E"/>
    <w:rsid w:val="00A60E19"/>
    <w:rsid w:val="00A6218C"/>
    <w:rsid w:val="00A63549"/>
    <w:rsid w:val="00A656C1"/>
    <w:rsid w:val="00A66625"/>
    <w:rsid w:val="00A66A01"/>
    <w:rsid w:val="00A67249"/>
    <w:rsid w:val="00A71109"/>
    <w:rsid w:val="00A7284F"/>
    <w:rsid w:val="00A72BCA"/>
    <w:rsid w:val="00A7480C"/>
    <w:rsid w:val="00A76289"/>
    <w:rsid w:val="00A80C3B"/>
    <w:rsid w:val="00A87B2D"/>
    <w:rsid w:val="00A90C13"/>
    <w:rsid w:val="00A91BB3"/>
    <w:rsid w:val="00A93CFC"/>
    <w:rsid w:val="00A94088"/>
    <w:rsid w:val="00A95CD7"/>
    <w:rsid w:val="00A97D44"/>
    <w:rsid w:val="00AA07EC"/>
    <w:rsid w:val="00AA3F95"/>
    <w:rsid w:val="00AA4AB7"/>
    <w:rsid w:val="00AA7097"/>
    <w:rsid w:val="00AA7FFC"/>
    <w:rsid w:val="00AB0C4D"/>
    <w:rsid w:val="00AB10EF"/>
    <w:rsid w:val="00AB772D"/>
    <w:rsid w:val="00AC1F33"/>
    <w:rsid w:val="00AC4824"/>
    <w:rsid w:val="00AC6DCF"/>
    <w:rsid w:val="00AD467A"/>
    <w:rsid w:val="00AD6BF8"/>
    <w:rsid w:val="00AD78CF"/>
    <w:rsid w:val="00AE0C4E"/>
    <w:rsid w:val="00AE0D81"/>
    <w:rsid w:val="00AE4770"/>
    <w:rsid w:val="00AE5EB7"/>
    <w:rsid w:val="00AE5F71"/>
    <w:rsid w:val="00AF0202"/>
    <w:rsid w:val="00AF06C2"/>
    <w:rsid w:val="00AF1020"/>
    <w:rsid w:val="00AF21B7"/>
    <w:rsid w:val="00AF3132"/>
    <w:rsid w:val="00AF387D"/>
    <w:rsid w:val="00AF3C74"/>
    <w:rsid w:val="00AF753A"/>
    <w:rsid w:val="00B0250C"/>
    <w:rsid w:val="00B03B93"/>
    <w:rsid w:val="00B04395"/>
    <w:rsid w:val="00B05F59"/>
    <w:rsid w:val="00B11589"/>
    <w:rsid w:val="00B16C58"/>
    <w:rsid w:val="00B1782B"/>
    <w:rsid w:val="00B30331"/>
    <w:rsid w:val="00B325F4"/>
    <w:rsid w:val="00B32E5C"/>
    <w:rsid w:val="00B34AE4"/>
    <w:rsid w:val="00B34BA1"/>
    <w:rsid w:val="00B41668"/>
    <w:rsid w:val="00B422F3"/>
    <w:rsid w:val="00B43A87"/>
    <w:rsid w:val="00B472E0"/>
    <w:rsid w:val="00B521D0"/>
    <w:rsid w:val="00B60B03"/>
    <w:rsid w:val="00B60BD2"/>
    <w:rsid w:val="00B67D45"/>
    <w:rsid w:val="00B70BA1"/>
    <w:rsid w:val="00B747F4"/>
    <w:rsid w:val="00B76265"/>
    <w:rsid w:val="00B76689"/>
    <w:rsid w:val="00B76BFA"/>
    <w:rsid w:val="00B76C78"/>
    <w:rsid w:val="00B81863"/>
    <w:rsid w:val="00B81FD3"/>
    <w:rsid w:val="00B958BC"/>
    <w:rsid w:val="00BA14BE"/>
    <w:rsid w:val="00BA47BA"/>
    <w:rsid w:val="00BA491D"/>
    <w:rsid w:val="00BA7210"/>
    <w:rsid w:val="00BB401C"/>
    <w:rsid w:val="00BB6456"/>
    <w:rsid w:val="00BB6DB0"/>
    <w:rsid w:val="00BB742D"/>
    <w:rsid w:val="00BB7B35"/>
    <w:rsid w:val="00BB7DBD"/>
    <w:rsid w:val="00BC10E3"/>
    <w:rsid w:val="00BC11F6"/>
    <w:rsid w:val="00BC2C7E"/>
    <w:rsid w:val="00BC374D"/>
    <w:rsid w:val="00BC3DB3"/>
    <w:rsid w:val="00BD1B8A"/>
    <w:rsid w:val="00BD30F4"/>
    <w:rsid w:val="00BD3570"/>
    <w:rsid w:val="00BD3C6B"/>
    <w:rsid w:val="00BD3CFC"/>
    <w:rsid w:val="00BD41CC"/>
    <w:rsid w:val="00BE19E4"/>
    <w:rsid w:val="00BE7883"/>
    <w:rsid w:val="00BF06B0"/>
    <w:rsid w:val="00BF117D"/>
    <w:rsid w:val="00BF1562"/>
    <w:rsid w:val="00BF3F1E"/>
    <w:rsid w:val="00BF54C9"/>
    <w:rsid w:val="00BF6D2F"/>
    <w:rsid w:val="00C0042E"/>
    <w:rsid w:val="00C00728"/>
    <w:rsid w:val="00C02052"/>
    <w:rsid w:val="00C0284C"/>
    <w:rsid w:val="00C02CE5"/>
    <w:rsid w:val="00C04144"/>
    <w:rsid w:val="00C04288"/>
    <w:rsid w:val="00C0447C"/>
    <w:rsid w:val="00C04E93"/>
    <w:rsid w:val="00C06262"/>
    <w:rsid w:val="00C07CFF"/>
    <w:rsid w:val="00C104FC"/>
    <w:rsid w:val="00C12203"/>
    <w:rsid w:val="00C12285"/>
    <w:rsid w:val="00C13811"/>
    <w:rsid w:val="00C143D8"/>
    <w:rsid w:val="00C170CA"/>
    <w:rsid w:val="00C20AE4"/>
    <w:rsid w:val="00C22A25"/>
    <w:rsid w:val="00C22ADF"/>
    <w:rsid w:val="00C24CEE"/>
    <w:rsid w:val="00C313A4"/>
    <w:rsid w:val="00C33388"/>
    <w:rsid w:val="00C334A8"/>
    <w:rsid w:val="00C33C06"/>
    <w:rsid w:val="00C345E7"/>
    <w:rsid w:val="00C34CA3"/>
    <w:rsid w:val="00C35F60"/>
    <w:rsid w:val="00C3662D"/>
    <w:rsid w:val="00C36C4F"/>
    <w:rsid w:val="00C36CA3"/>
    <w:rsid w:val="00C403F9"/>
    <w:rsid w:val="00C43A57"/>
    <w:rsid w:val="00C441AB"/>
    <w:rsid w:val="00C46547"/>
    <w:rsid w:val="00C465A3"/>
    <w:rsid w:val="00C505BC"/>
    <w:rsid w:val="00C51022"/>
    <w:rsid w:val="00C53C04"/>
    <w:rsid w:val="00C556D1"/>
    <w:rsid w:val="00C55B0A"/>
    <w:rsid w:val="00C564DF"/>
    <w:rsid w:val="00C57781"/>
    <w:rsid w:val="00C6007F"/>
    <w:rsid w:val="00C6165A"/>
    <w:rsid w:val="00C64C55"/>
    <w:rsid w:val="00C66547"/>
    <w:rsid w:val="00C66E0F"/>
    <w:rsid w:val="00C7268A"/>
    <w:rsid w:val="00C7730D"/>
    <w:rsid w:val="00C779D6"/>
    <w:rsid w:val="00C77CD0"/>
    <w:rsid w:val="00C807F6"/>
    <w:rsid w:val="00C81D08"/>
    <w:rsid w:val="00C84E11"/>
    <w:rsid w:val="00C90A00"/>
    <w:rsid w:val="00C917C8"/>
    <w:rsid w:val="00C9194E"/>
    <w:rsid w:val="00C93BDC"/>
    <w:rsid w:val="00C94B6D"/>
    <w:rsid w:val="00C94C6E"/>
    <w:rsid w:val="00C95758"/>
    <w:rsid w:val="00C9620C"/>
    <w:rsid w:val="00CA0CF4"/>
    <w:rsid w:val="00CA2C20"/>
    <w:rsid w:val="00CA2CE7"/>
    <w:rsid w:val="00CA35C0"/>
    <w:rsid w:val="00CA5768"/>
    <w:rsid w:val="00CA7F42"/>
    <w:rsid w:val="00CB10A1"/>
    <w:rsid w:val="00CB10A3"/>
    <w:rsid w:val="00CB3504"/>
    <w:rsid w:val="00CB3C64"/>
    <w:rsid w:val="00CB48DB"/>
    <w:rsid w:val="00CB62AA"/>
    <w:rsid w:val="00CB695E"/>
    <w:rsid w:val="00CB749E"/>
    <w:rsid w:val="00CC051E"/>
    <w:rsid w:val="00CC05D9"/>
    <w:rsid w:val="00CC26FD"/>
    <w:rsid w:val="00CC5EE5"/>
    <w:rsid w:val="00CC602B"/>
    <w:rsid w:val="00CC7746"/>
    <w:rsid w:val="00CC7DD8"/>
    <w:rsid w:val="00CD2CF6"/>
    <w:rsid w:val="00CD3E68"/>
    <w:rsid w:val="00CD48D6"/>
    <w:rsid w:val="00CD4D42"/>
    <w:rsid w:val="00CD4EC0"/>
    <w:rsid w:val="00CE1AFA"/>
    <w:rsid w:val="00CE3AE1"/>
    <w:rsid w:val="00CE44E0"/>
    <w:rsid w:val="00CE531E"/>
    <w:rsid w:val="00CE53DC"/>
    <w:rsid w:val="00CE5812"/>
    <w:rsid w:val="00CE5CB0"/>
    <w:rsid w:val="00CE6824"/>
    <w:rsid w:val="00CE7C44"/>
    <w:rsid w:val="00CF0717"/>
    <w:rsid w:val="00CF13D8"/>
    <w:rsid w:val="00CF448E"/>
    <w:rsid w:val="00CF59E3"/>
    <w:rsid w:val="00CF5BBF"/>
    <w:rsid w:val="00CF7038"/>
    <w:rsid w:val="00D0044E"/>
    <w:rsid w:val="00D01538"/>
    <w:rsid w:val="00D03651"/>
    <w:rsid w:val="00D04C04"/>
    <w:rsid w:val="00D05708"/>
    <w:rsid w:val="00D05DBE"/>
    <w:rsid w:val="00D0719D"/>
    <w:rsid w:val="00D10F1B"/>
    <w:rsid w:val="00D13362"/>
    <w:rsid w:val="00D14708"/>
    <w:rsid w:val="00D14DA4"/>
    <w:rsid w:val="00D15CB6"/>
    <w:rsid w:val="00D218CF"/>
    <w:rsid w:val="00D300DC"/>
    <w:rsid w:val="00D314C5"/>
    <w:rsid w:val="00D31CEC"/>
    <w:rsid w:val="00D377E2"/>
    <w:rsid w:val="00D40A28"/>
    <w:rsid w:val="00D42A3F"/>
    <w:rsid w:val="00D45721"/>
    <w:rsid w:val="00D500D9"/>
    <w:rsid w:val="00D501E3"/>
    <w:rsid w:val="00D51328"/>
    <w:rsid w:val="00D53182"/>
    <w:rsid w:val="00D53A89"/>
    <w:rsid w:val="00D560FB"/>
    <w:rsid w:val="00D5689B"/>
    <w:rsid w:val="00D56D0B"/>
    <w:rsid w:val="00D5722C"/>
    <w:rsid w:val="00D6299D"/>
    <w:rsid w:val="00D6613E"/>
    <w:rsid w:val="00D66954"/>
    <w:rsid w:val="00D67C4D"/>
    <w:rsid w:val="00D67D4D"/>
    <w:rsid w:val="00D7713A"/>
    <w:rsid w:val="00D818BD"/>
    <w:rsid w:val="00D83AAC"/>
    <w:rsid w:val="00D84D86"/>
    <w:rsid w:val="00D85884"/>
    <w:rsid w:val="00D8606B"/>
    <w:rsid w:val="00D862A9"/>
    <w:rsid w:val="00D90F28"/>
    <w:rsid w:val="00D91373"/>
    <w:rsid w:val="00D92B83"/>
    <w:rsid w:val="00D956AF"/>
    <w:rsid w:val="00D95D46"/>
    <w:rsid w:val="00D969A9"/>
    <w:rsid w:val="00D97D5E"/>
    <w:rsid w:val="00DA07A3"/>
    <w:rsid w:val="00DA6079"/>
    <w:rsid w:val="00DA741D"/>
    <w:rsid w:val="00DA7DF7"/>
    <w:rsid w:val="00DB0041"/>
    <w:rsid w:val="00DB142A"/>
    <w:rsid w:val="00DC0852"/>
    <w:rsid w:val="00DC1D48"/>
    <w:rsid w:val="00DC3C25"/>
    <w:rsid w:val="00DC4A85"/>
    <w:rsid w:val="00DC6463"/>
    <w:rsid w:val="00DC6E26"/>
    <w:rsid w:val="00DC7CA7"/>
    <w:rsid w:val="00DD0B46"/>
    <w:rsid w:val="00DD20E2"/>
    <w:rsid w:val="00DD4621"/>
    <w:rsid w:val="00DE46F2"/>
    <w:rsid w:val="00DE6297"/>
    <w:rsid w:val="00DE72E1"/>
    <w:rsid w:val="00DE7D34"/>
    <w:rsid w:val="00DF282A"/>
    <w:rsid w:val="00DF3EA8"/>
    <w:rsid w:val="00DF420C"/>
    <w:rsid w:val="00DF4409"/>
    <w:rsid w:val="00DF5CFB"/>
    <w:rsid w:val="00DF5F81"/>
    <w:rsid w:val="00E02821"/>
    <w:rsid w:val="00E100B6"/>
    <w:rsid w:val="00E1053C"/>
    <w:rsid w:val="00E1087D"/>
    <w:rsid w:val="00E12646"/>
    <w:rsid w:val="00E13DA8"/>
    <w:rsid w:val="00E16046"/>
    <w:rsid w:val="00E21204"/>
    <w:rsid w:val="00E24286"/>
    <w:rsid w:val="00E24AF1"/>
    <w:rsid w:val="00E27357"/>
    <w:rsid w:val="00E30F2E"/>
    <w:rsid w:val="00E3164D"/>
    <w:rsid w:val="00E31BC0"/>
    <w:rsid w:val="00E32DAC"/>
    <w:rsid w:val="00E37330"/>
    <w:rsid w:val="00E4171C"/>
    <w:rsid w:val="00E42CDB"/>
    <w:rsid w:val="00E42E8E"/>
    <w:rsid w:val="00E445DE"/>
    <w:rsid w:val="00E446AE"/>
    <w:rsid w:val="00E45C70"/>
    <w:rsid w:val="00E516AB"/>
    <w:rsid w:val="00E52C98"/>
    <w:rsid w:val="00E546D3"/>
    <w:rsid w:val="00E56066"/>
    <w:rsid w:val="00E61336"/>
    <w:rsid w:val="00E66117"/>
    <w:rsid w:val="00E70584"/>
    <w:rsid w:val="00E708F9"/>
    <w:rsid w:val="00E71E43"/>
    <w:rsid w:val="00E728D2"/>
    <w:rsid w:val="00E72F71"/>
    <w:rsid w:val="00E742D3"/>
    <w:rsid w:val="00E76A7A"/>
    <w:rsid w:val="00E77B37"/>
    <w:rsid w:val="00E77ECB"/>
    <w:rsid w:val="00E83034"/>
    <w:rsid w:val="00E86D0A"/>
    <w:rsid w:val="00E90B01"/>
    <w:rsid w:val="00E90B3A"/>
    <w:rsid w:val="00E9170C"/>
    <w:rsid w:val="00E91F44"/>
    <w:rsid w:val="00E93EE0"/>
    <w:rsid w:val="00E95C63"/>
    <w:rsid w:val="00E96880"/>
    <w:rsid w:val="00EA0BAB"/>
    <w:rsid w:val="00EA2332"/>
    <w:rsid w:val="00EA2FCE"/>
    <w:rsid w:val="00EA5142"/>
    <w:rsid w:val="00EA6DAD"/>
    <w:rsid w:val="00EB0EFE"/>
    <w:rsid w:val="00EB3727"/>
    <w:rsid w:val="00EB411F"/>
    <w:rsid w:val="00EB455C"/>
    <w:rsid w:val="00EB4EE2"/>
    <w:rsid w:val="00EB5B92"/>
    <w:rsid w:val="00EB5FD0"/>
    <w:rsid w:val="00EB6B68"/>
    <w:rsid w:val="00EC05BB"/>
    <w:rsid w:val="00EC2418"/>
    <w:rsid w:val="00EC2628"/>
    <w:rsid w:val="00EC3627"/>
    <w:rsid w:val="00EC44DF"/>
    <w:rsid w:val="00EC52C1"/>
    <w:rsid w:val="00EC53D6"/>
    <w:rsid w:val="00EC6269"/>
    <w:rsid w:val="00EC6561"/>
    <w:rsid w:val="00EC7790"/>
    <w:rsid w:val="00ED2463"/>
    <w:rsid w:val="00ED2F70"/>
    <w:rsid w:val="00ED30B8"/>
    <w:rsid w:val="00ED4C12"/>
    <w:rsid w:val="00ED4DED"/>
    <w:rsid w:val="00ED53B5"/>
    <w:rsid w:val="00ED7ED2"/>
    <w:rsid w:val="00ED7F8A"/>
    <w:rsid w:val="00EE00E7"/>
    <w:rsid w:val="00EE3DC7"/>
    <w:rsid w:val="00EE6072"/>
    <w:rsid w:val="00EF05FA"/>
    <w:rsid w:val="00EF18E8"/>
    <w:rsid w:val="00EF6A39"/>
    <w:rsid w:val="00F02D16"/>
    <w:rsid w:val="00F0419D"/>
    <w:rsid w:val="00F05207"/>
    <w:rsid w:val="00F0664D"/>
    <w:rsid w:val="00F07064"/>
    <w:rsid w:val="00F16B46"/>
    <w:rsid w:val="00F17AB0"/>
    <w:rsid w:val="00F17DC9"/>
    <w:rsid w:val="00F202CD"/>
    <w:rsid w:val="00F23713"/>
    <w:rsid w:val="00F24230"/>
    <w:rsid w:val="00F249EC"/>
    <w:rsid w:val="00F25180"/>
    <w:rsid w:val="00F25393"/>
    <w:rsid w:val="00F25D5B"/>
    <w:rsid w:val="00F357AD"/>
    <w:rsid w:val="00F40482"/>
    <w:rsid w:val="00F40A2F"/>
    <w:rsid w:val="00F41AED"/>
    <w:rsid w:val="00F424F5"/>
    <w:rsid w:val="00F42D6D"/>
    <w:rsid w:val="00F4612A"/>
    <w:rsid w:val="00F51348"/>
    <w:rsid w:val="00F5177D"/>
    <w:rsid w:val="00F5496A"/>
    <w:rsid w:val="00F57B13"/>
    <w:rsid w:val="00F602C3"/>
    <w:rsid w:val="00F63F8F"/>
    <w:rsid w:val="00F7073E"/>
    <w:rsid w:val="00F733C8"/>
    <w:rsid w:val="00F75031"/>
    <w:rsid w:val="00F77934"/>
    <w:rsid w:val="00F81BAE"/>
    <w:rsid w:val="00F83C49"/>
    <w:rsid w:val="00F90C41"/>
    <w:rsid w:val="00F91F67"/>
    <w:rsid w:val="00F9245E"/>
    <w:rsid w:val="00F92863"/>
    <w:rsid w:val="00F945C4"/>
    <w:rsid w:val="00F95FB3"/>
    <w:rsid w:val="00FA0630"/>
    <w:rsid w:val="00FA3622"/>
    <w:rsid w:val="00FA4A43"/>
    <w:rsid w:val="00FA5980"/>
    <w:rsid w:val="00FB0AF0"/>
    <w:rsid w:val="00FB1FDE"/>
    <w:rsid w:val="00FB5949"/>
    <w:rsid w:val="00FB5D28"/>
    <w:rsid w:val="00FB6CF5"/>
    <w:rsid w:val="00FB77E3"/>
    <w:rsid w:val="00FC029A"/>
    <w:rsid w:val="00FC1607"/>
    <w:rsid w:val="00FC31CD"/>
    <w:rsid w:val="00FC4505"/>
    <w:rsid w:val="00FC64B3"/>
    <w:rsid w:val="00FC7060"/>
    <w:rsid w:val="00FC7355"/>
    <w:rsid w:val="00FD06CD"/>
    <w:rsid w:val="00FD4FEB"/>
    <w:rsid w:val="00FD551C"/>
    <w:rsid w:val="00FD73F1"/>
    <w:rsid w:val="00FE0E87"/>
    <w:rsid w:val="00FE14EA"/>
    <w:rsid w:val="00FE24B2"/>
    <w:rsid w:val="00FE29FE"/>
    <w:rsid w:val="00FE5264"/>
    <w:rsid w:val="00FE54F8"/>
    <w:rsid w:val="00FE6495"/>
    <w:rsid w:val="00FF0B3D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AC28"/>
  <w15:docId w15:val="{D5B8698E-CD33-46E8-8E1F-B84F0F6D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9FB"/>
    <w:pPr>
      <w:spacing w:after="120" w:line="27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6C517F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5419FB"/>
    <w:pPr>
      <w:suppressAutoHyphens/>
      <w:autoSpaceDE w:val="0"/>
      <w:autoSpaceDN w:val="0"/>
      <w:adjustRightInd w:val="0"/>
      <w:spacing w:before="120" w:after="0"/>
      <w:ind w:firstLine="510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19FB"/>
    <w:rPr>
      <w:bCs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19FB"/>
    <w:pPr>
      <w:keepNext/>
      <w:suppressAutoHyphens/>
      <w:spacing w:before="120" w:after="0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character" w:customStyle="1" w:styleId="Ppogrubienie">
    <w:name w:val="_P_ – pogrubienie"/>
    <w:basedOn w:val="Domylnaczcionkaakapitu"/>
    <w:qFormat/>
    <w:rsid w:val="005419FB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6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9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79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799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9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99F"/>
    <w:rPr>
      <w:rFonts w:ascii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B772D"/>
    <w:rPr>
      <w:color w:val="0000FF" w:themeColor="hyperlink"/>
      <w:u w:val="single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F24230"/>
    <w:pPr>
      <w:keepNext/>
      <w:spacing w:before="120" w:after="0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F24230"/>
    <w:pPr>
      <w:keepNext/>
      <w:suppressAutoHyphens/>
      <w:spacing w:before="120" w:after="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character" w:customStyle="1" w:styleId="IDindeksdolny">
    <w:name w:val="_ID_ – indeks dolny"/>
    <w:basedOn w:val="Domylnaczcionkaakapitu"/>
    <w:uiPriority w:val="3"/>
    <w:qFormat/>
    <w:rsid w:val="00F24230"/>
    <w:rPr>
      <w:b w:val="0"/>
      <w:i w:val="0"/>
      <w:vanish w:val="0"/>
      <w:spacing w:val="0"/>
      <w:vertAlign w:val="subscript"/>
    </w:rPr>
  </w:style>
  <w:style w:type="paragraph" w:styleId="Akapitzlist">
    <w:name w:val="List Paragraph"/>
    <w:basedOn w:val="Normalny"/>
    <w:uiPriority w:val="34"/>
    <w:qFormat/>
    <w:rsid w:val="00F24230"/>
    <w:pPr>
      <w:widowControl w:val="0"/>
      <w:spacing w:after="0"/>
      <w:ind w:left="720"/>
      <w:contextualSpacing/>
    </w:pPr>
    <w:rPr>
      <w:rFonts w:eastAsia="Calibri" w:cs="Times New Roman"/>
      <w:bCs/>
      <w:sz w:val="22"/>
      <w:lang w:val="en-US"/>
    </w:rPr>
  </w:style>
  <w:style w:type="paragraph" w:customStyle="1" w:styleId="TYTUAKTUprzedmiotregulacjiustawylubrozporzdzenia">
    <w:name w:val="TYTUŁ_AKTU – przedmiot regulacji ustawy lub rozporządzenia"/>
    <w:rsid w:val="00F24230"/>
    <w:pPr>
      <w:keepNext/>
      <w:suppressAutoHyphens/>
      <w:autoSpaceDN w:val="0"/>
      <w:spacing w:before="120" w:after="360"/>
      <w:jc w:val="center"/>
      <w:textAlignment w:val="baseline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C51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6C517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5175F2"/>
    <w:pPr>
      <w:keepNext/>
      <w:suppressAutoHyphens/>
      <w:spacing w:before="120" w:after="0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uiPriority w:val="9"/>
    <w:rsid w:val="005175F2"/>
    <w:rPr>
      <w:rFonts w:ascii="Times" w:eastAsiaTheme="minorEastAsia" w:hAnsi="Times" w:cs="Times New Roman"/>
      <w:b/>
      <w:bCs/>
      <w:sz w:val="24"/>
      <w:szCs w:val="24"/>
      <w:lang w:eastAsia="pl-PL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6A4E58"/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5854D8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5854D8"/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F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FB3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F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0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0F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40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0FA"/>
    <w:rPr>
      <w:rFonts w:ascii="Times New Roman" w:hAnsi="Times New Roman"/>
      <w:sz w:val="24"/>
    </w:rPr>
  </w:style>
  <w:style w:type="paragraph" w:customStyle="1" w:styleId="ODNONIKtreodnonika">
    <w:name w:val="ODNOŚNIK – treść odnośnika"/>
    <w:rsid w:val="000C772D"/>
    <w:pPr>
      <w:suppressAutoHyphens/>
      <w:autoSpaceDN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C635F"/>
    <w:pPr>
      <w:spacing w:after="0" w:line="240" w:lineRule="auto"/>
      <w:jc w:val="left"/>
    </w:pPr>
    <w:rPr>
      <w:rFonts w:ascii="Times New Roman" w:hAnsi="Times New Roman"/>
      <w:sz w:val="24"/>
    </w:rPr>
  </w:style>
  <w:style w:type="character" w:customStyle="1" w:styleId="markedcontent">
    <w:name w:val="markedcontent"/>
    <w:basedOn w:val="Domylnaczcionkaakapitu"/>
    <w:rsid w:val="00707CF9"/>
  </w:style>
  <w:style w:type="character" w:customStyle="1" w:styleId="highlight">
    <w:name w:val="highlight"/>
    <w:basedOn w:val="Domylnaczcionkaakapitu"/>
    <w:rsid w:val="00D5722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30F2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30F2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621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1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79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6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15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45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2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EA41D-619A-48E5-9270-2F61B1BC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1772</Words>
  <Characters>10633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mstokowski</dc:creator>
  <cp:lastModifiedBy>Iwanicka Anna</cp:lastModifiedBy>
  <cp:revision>9</cp:revision>
  <cp:lastPrinted>2023-11-28T11:45:00Z</cp:lastPrinted>
  <dcterms:created xsi:type="dcterms:W3CDTF">2025-01-09T10:10:00Z</dcterms:created>
  <dcterms:modified xsi:type="dcterms:W3CDTF">2025-01-16T13:23:00Z</dcterms:modified>
</cp:coreProperties>
</file>